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9ADEC" w14:textId="0579760F" w:rsidR="00037021" w:rsidRDefault="00037021" w:rsidP="00C57C52">
      <w:pPr>
        <w:rPr>
          <w:b/>
          <w:bCs/>
          <w:sz w:val="32"/>
          <w:szCs w:val="32"/>
        </w:rPr>
      </w:pPr>
      <w:r>
        <w:rPr>
          <w:b/>
          <w:bCs/>
          <w:sz w:val="32"/>
          <w:szCs w:val="32"/>
        </w:rPr>
        <w:t>Background</w:t>
      </w:r>
    </w:p>
    <w:p w14:paraId="28177C04" w14:textId="7B1E1E28" w:rsidR="00037021" w:rsidRDefault="00037021" w:rsidP="00037021">
      <w:pPr>
        <w:pStyle w:val="ListParagraph"/>
        <w:numPr>
          <w:ilvl w:val="0"/>
          <w:numId w:val="4"/>
        </w:numPr>
      </w:pPr>
      <w:r>
        <w:t xml:space="preserve">Clear connection of intestinal macrophage activity to gut inflammation (probably need to add to discussion) </w:t>
      </w:r>
    </w:p>
    <w:p w14:paraId="7FA9A1E3" w14:textId="77E15060" w:rsidR="00037021" w:rsidRDefault="00037021" w:rsidP="00C57C52">
      <w:pPr>
        <w:pStyle w:val="ListParagraph"/>
        <w:numPr>
          <w:ilvl w:val="0"/>
          <w:numId w:val="4"/>
        </w:numPr>
      </w:pPr>
      <w:r>
        <w:t xml:space="preserve">Clear explanation on how gut immunity, especially inflammation,  may affect gut metabolism and how </w:t>
      </w:r>
      <w:proofErr w:type="spellStart"/>
      <w:r>
        <w:t>ti</w:t>
      </w:r>
      <w:proofErr w:type="spellEnd"/>
      <w:r>
        <w:t xml:space="preserve"> could impact response to environmental factors</w:t>
      </w:r>
    </w:p>
    <w:p w14:paraId="2F32BC96" w14:textId="47A2E8E0" w:rsidR="00037021" w:rsidRPr="00037021" w:rsidRDefault="00C57C52">
      <w:pPr>
        <w:rPr>
          <w:b/>
          <w:bCs/>
          <w:sz w:val="32"/>
          <w:szCs w:val="32"/>
        </w:rPr>
      </w:pPr>
      <w:r w:rsidRPr="00D41EF0">
        <w:rPr>
          <w:b/>
          <w:bCs/>
          <w:sz w:val="32"/>
          <w:szCs w:val="32"/>
        </w:rPr>
        <w:t>Positive Amplifying effect</w:t>
      </w:r>
    </w:p>
    <w:p w14:paraId="004E3EAA" w14:textId="3846F4C7" w:rsidR="00EA0897" w:rsidRDefault="00A0666B" w:rsidP="00CA1A0A">
      <w:r>
        <w:t>The positive amplifying effect indicates that pathway abundance increases more strongly with temperature when neopterin levels are high, compared to a weaker positive relationship when neopterin is low. Given the bidirectional nature of the gut–immune axis, this pattern could reflect two causal pathways.</w:t>
      </w:r>
      <w:r w:rsidRPr="00A0666B">
        <w:t xml:space="preserve"> </w:t>
      </w:r>
      <w:r>
        <w:t>If the gut microbiome's relationship with temperature drives changes in host immunity, these pathways</w:t>
      </w:r>
      <w:r w:rsidRPr="00A0666B">
        <w:t xml:space="preserve"> </w:t>
      </w:r>
      <w:r>
        <w:t>may be involved in inflammatory processes that stimulate intestinal macrophage activity, and stronger positive relationships may lead to increased neopterin levels.</w:t>
      </w:r>
      <w:r w:rsidR="00CA1A0A">
        <w:t xml:space="preserve"> Indeed, s</w:t>
      </w:r>
      <w:r w:rsidR="00EA0897">
        <w:t xml:space="preserve">everal </w:t>
      </w:r>
      <w:r w:rsidR="006D5F56">
        <w:t xml:space="preserve">of these </w:t>
      </w:r>
      <w:r w:rsidR="00EA0897">
        <w:t>pathways produce metabolites</w:t>
      </w:r>
      <w:r w:rsidR="006D5F56">
        <w:t>, including</w:t>
      </w:r>
      <w:r w:rsidR="00EA0897">
        <w:t xml:space="preserve"> glucose derivatives and saturated fatty acid</w:t>
      </w:r>
      <w:r w:rsidR="006D5F56">
        <w:t xml:space="preserve">s, </w:t>
      </w:r>
      <w:r w:rsidR="00EA0897">
        <w:t xml:space="preserve">that can promote macrophage activation by fueling immune cell metabolism </w:t>
      </w:r>
      <w:r w:rsidR="00EA0897">
        <w:fldChar w:fldCharType="begin"/>
      </w:r>
      <w:r w:rsidR="00EA0897">
        <w:instrText xml:space="preserve"> ADDIN ZOTERO_ITEM CSL_CITATION {"citationID":"wpbAuQzJ","properties":{"formattedCitation":"(Kelly &amp; O\\uc0\\u8217{}Neill, 2015)","plainCitation":"(Kelly &amp; O’Neill, 2015)","noteIndex":0},"citationItems":[{"id":3129,"uris":["http://zotero.org/users/13901503/items/I5RYMYB6"],"itemData":{"id":3129,"type":"article-journal","abstract":"Activation of macrophages and dendritic cells (DCs) by pro-inflammatory stimuli causes them to undergo a metabolic switch towards glycolysis and away from oxidative phosphorylation (OXPHOS), similar to the Warburg effect in tumors. However, it is only recently that the mechanisms responsible for this metabolic reprogramming have been elucidated in more detail. The transcription factor hypoxia-inducible factor-1α (HIF-1α) plays an important role under conditions of both hypoxia and normoxia. The withdrawal of citrate from the tricarboxylic acid (TCA) cycle has been shown to be critical for lipid biosynthesis in both macrophages and DCs. Interference with this process actually abolishes the ability of DCs to activate T cells. Another TCA cycle intermediate, succinate, activates HIF-1α and promotes inflammatory gene expression. These new insights are providing us with a deeper understanding of the role of metabolic reprogramming in innate immunity.","container-title":"Cell Research","DOI":"10.1038/cr.2015.68","ISSN":"1748-7838","issue":"7","journalAbbreviation":"Cell Res","language":"en","license":"2015 The Author(s)","note":"publisher: Nature Publishing Group","page":"771-784","source":"www-nature-com.proxy.lib.umich.edu","title":"Metabolic reprogramming in macrophages and dendritic cells in innate immunity","volume":"25","author":[{"family":"Kelly","given":"Beth"},{"family":"O'Neill","given":"Luke AJ"}],"issued":{"date-parts":[["2015",7]]}}}],"schema":"https://github.com/citation-style-language/schema/raw/master/csl-citation.json"} </w:instrText>
      </w:r>
      <w:r w:rsidR="00EA0897">
        <w:fldChar w:fldCharType="separate"/>
      </w:r>
      <w:r w:rsidR="00EA0897" w:rsidRPr="00CA1A0A">
        <w:rPr>
          <w:rFonts w:ascii="Aptos" w:cs="Times New Roman"/>
          <w:kern w:val="0"/>
        </w:rPr>
        <w:t>(Kelly &amp; O’Neill, 2015)</w:t>
      </w:r>
      <w:r w:rsidR="00EA0897">
        <w:fldChar w:fldCharType="end"/>
      </w:r>
      <w:r w:rsidR="00EA0897">
        <w:t xml:space="preserve"> or </w:t>
      </w:r>
      <w:r w:rsidR="006D5F56">
        <w:t>triggering</w:t>
      </w:r>
      <w:r w:rsidR="00EA0897">
        <w:t xml:space="preserve"> pro-inflammatory signaling pathways </w:t>
      </w:r>
      <w:r w:rsidR="00EA0897">
        <w:fldChar w:fldCharType="begin"/>
      </w:r>
      <w:r w:rsidR="006D5F56">
        <w:instrText xml:space="preserve"> ADDIN ZOTERO_ITEM CSL_CITATION {"citationID":"ivY4zLsk","properties":{"formattedCitation":"(Hee &amp; Wells, 2021; Lee et al., 2001)","plainCitation":"(Hee &amp; Wells, 2021; Lee et al., 2001)","noteIndex":0},"citationItems":[{"id":3136,"uris":["http://zotero.org/users/13901503/items/63E63XD7"],"itemData":{"id":3136,"type":"article-journal","container-title":"Trends in Microbiology","DOI":"10.1016/j.tim.2021.02.001","ISSN":"0966-842X, 1878-4380","issue":"8","journalAbbreviation":"Trends in Microbiology","language":"English","note":"publisher: Elsevier\nPMID: 33674141","page":"700-712","source":"www-cell-com.proxy.lib.umich.edu","title":"Microbial Regulation of Host Physiology by Short-chain Fatty Acids","volume":"29","author":[{"family":"Hee","given":"Bart","dropping-particle":"van der"},{"family":"Wells","given":"Jerry M."}],"issued":{"date-parts":[["2021",8,1]]}}},{"id":3141,"uris":["http://zotero.org/users/13901503/items/PFGLYNZE"],"itemData":{"id":3141,"type":"article-journal","abstract":"&lt;p&gt;Results from our previous studies demonstrated that activation of Toll-like receptor 4 (Tlr4), the lipopolysaccharide (LPS) receptor, is sufficient to induce nuclear factor κB activation and expression of inducible cyclooxygenase (COX-2) in macrophages. Saturated fatty acids (SFAs) acylated in lipid A moiety of LPS are essential for biological activities of LPS. Thus, we determined whether these fatty acids modulate LPS-induced signaling pathways and COX-2 expression in monocyte/macrophage cells (RAW 264.7). Results show that SFAs, but not unsaturated fatty acids (UFAs), induce nuclear factor κB activation and expression of COX-2 and other inflammatory markers. This induction is inhibited by a dominant-negative Tlr4. UFAs inhibit COX-2 expression induced by SFAs, constitutively active Tlr4, or LPS. However, UFAs fail to inhibit COX-2 expression induced by activation of signaling components downstream of Tlr4. Together, these results suggest that both SFA-induced COX-2 expression and its inhibition by UFAs are mediated through a common signaling pathway derived from Tlr4. These results represent a novel mechanism by which fatty acids modulate signaling pathways and target gene expression. Furthermore, these results suggest a possibility that propensity of monocyte/macrophage activation is modulated through Tlr4 by different types of free fatty acids, which in turn can be altered by kinds of dietary fat consumed.&lt;/p&gt;","container-title":"Journal of Biological Chemistry","DOI":"10.1074/jbc.M011695200","ISSN":"0021-9258, 1083-351X","issue":"20","journalAbbreviation":"Journal of Biological Chemistry","language":"English","note":"publisher: Elsevier","page":"16683-16689","source":"www-jbc-org.proxy.lib.umich.edu","title":"Saturated Fatty Acids, but Not Unsaturated Fatty Acids, Induce the Expression of Cyclooxygenase-2 Mediated through Toll-like Receptor 4 *","volume":"276","author":[{"family":"Lee","given":"Joo Y."},{"family":"Sohn","given":"Kyung H."},{"family":"Rhee","given":"Sang H."},{"family":"Hwang","given":"Daniel"}],"issued":{"date-parts":[["2001",5,18]]}}}],"schema":"https://github.com/citation-style-language/schema/raw/master/csl-citation.json"} </w:instrText>
      </w:r>
      <w:r w:rsidR="00EA0897">
        <w:fldChar w:fldCharType="separate"/>
      </w:r>
      <w:r w:rsidR="006D5F56">
        <w:rPr>
          <w:noProof/>
        </w:rPr>
        <w:t>(Hee &amp; Wells, 2021; Lee et al., 2001)</w:t>
      </w:r>
      <w:r w:rsidR="00EA0897">
        <w:fldChar w:fldCharType="end"/>
      </w:r>
      <w:r w:rsidR="00EA0897">
        <w:t xml:space="preserve">. </w:t>
      </w:r>
    </w:p>
    <w:p w14:paraId="25B4EF69" w14:textId="60D0C58D" w:rsidR="00A0666B" w:rsidRDefault="00A0666B">
      <w:r>
        <w:t xml:space="preserve">Alternatively, host immunity may affect how the gut microbiome responds to temperature, and high macrophage activity may </w:t>
      </w:r>
      <w:r w:rsidR="00037021">
        <w:t xml:space="preserve">increase the microbiome’s sensitivity to temperature, resulting in a stronger reaction to rising temperatures. </w:t>
      </w:r>
    </w:p>
    <w:p w14:paraId="073D5A21" w14:textId="77C3F2C0" w:rsidR="00037021" w:rsidRDefault="00037021" w:rsidP="00037021">
      <w:pPr>
        <w:pStyle w:val="ListParagraph"/>
        <w:numPr>
          <w:ilvl w:val="0"/>
          <w:numId w:val="1"/>
        </w:numPr>
      </w:pPr>
      <w:r>
        <w:t>Insert evidence</w:t>
      </w:r>
      <w:r w:rsidR="00CA1A0A">
        <w:t xml:space="preserve"> (look more at stress pathways and heat)</w:t>
      </w:r>
    </w:p>
    <w:p w14:paraId="49307F32" w14:textId="77777777" w:rsidR="001D02E7" w:rsidRDefault="001D02E7" w:rsidP="00037021">
      <w:pPr>
        <w:pStyle w:val="ListParagraph"/>
        <w:numPr>
          <w:ilvl w:val="0"/>
          <w:numId w:val="1"/>
        </w:numPr>
      </w:pPr>
    </w:p>
    <w:p w14:paraId="5363B83C" w14:textId="1D62E976" w:rsidR="00037021" w:rsidRDefault="00037021" w:rsidP="00037021">
      <w:pPr>
        <w:rPr>
          <w:b/>
          <w:bCs/>
          <w:sz w:val="32"/>
          <w:szCs w:val="32"/>
        </w:rPr>
      </w:pPr>
      <w:r w:rsidRPr="00037021">
        <w:rPr>
          <w:b/>
          <w:bCs/>
          <w:sz w:val="32"/>
          <w:szCs w:val="32"/>
        </w:rPr>
        <w:t xml:space="preserve">Negative Amplifying effect </w:t>
      </w:r>
    </w:p>
    <w:p w14:paraId="11809634" w14:textId="1E497EC5" w:rsidR="00BD0B22" w:rsidRDefault="00CA1A0A" w:rsidP="001D02E7">
      <w:r>
        <w:t>The negative amplifying effect indicates that pathway abundance decreases more strongly with temperature when neopterin levels are high, compared to a weaker negative relationship when neopterin is low.</w:t>
      </w:r>
      <w:r w:rsidR="00BD0B22" w:rsidRPr="00BD0B22">
        <w:t xml:space="preserve"> </w:t>
      </w:r>
      <w:r w:rsidR="00BD0B22">
        <w:t>As with other interaction types,</w:t>
      </w:r>
      <w:r w:rsidR="00BD0B22" w:rsidRPr="00BD0B22">
        <w:t xml:space="preserve"> </w:t>
      </w:r>
      <w:r w:rsidR="00BD0B22">
        <w:t>this pattern may reflect two possible causal directions. If the gut microbiome's relationship with temperature drives changes in host immunity, these pathways may contribute to anti-inflammatory processes that suppress macrophage activity. A stronger negative relationship with temperature could therefore lead to higher neopterin levels, as the decline in these protective functions reduces the microbiome’s ability to modulate immune activity.</w:t>
      </w:r>
      <w:r w:rsidR="001D02E7">
        <w:t xml:space="preserve"> </w:t>
      </w:r>
      <w:r w:rsidR="00037021">
        <w:t>We find that several of these pathways produce metabolites</w:t>
      </w:r>
      <w:r w:rsidR="00BD0B22">
        <w:t>, including GABA</w:t>
      </w:r>
      <w:r w:rsidR="00037021">
        <w:t xml:space="preserve"> that </w:t>
      </w:r>
      <w:r w:rsidR="00BD0B22">
        <w:t xml:space="preserve">and SCFA’s, </w:t>
      </w:r>
      <w:r w:rsidR="00BD0B22">
        <w:lastRenderedPageBreak/>
        <w:t xml:space="preserve">that suppress macrophage activity by triggering anti-inflammatory signaling pathways </w:t>
      </w:r>
      <w:r w:rsidR="00A8278D">
        <w:fldChar w:fldCharType="begin"/>
      </w:r>
      <w:r w:rsidR="00150291">
        <w:instrText xml:space="preserve"> ADDIN ZOTERO_ITEM CSL_CITATION {"citationID":"yEbQR9yi","properties":{"formattedCitation":"(Crowley et al., 2016; Liu et al., 2023; Pavao et al., 2022)","plainCitation":"(Crowley et al., 2016; Liu et al., 2023; Pavao et al., 2022)","noteIndex":0},"citationItems":[{"id":3166,"uris":["http://zotero.org/users/13901503/items/CGTIYGTV"],"itemData":{"id":3166,"type":"article-journal","abstract":"The central nervous system, once thought to be a site of immunological privilege, has since been found to harbour immunocompetent cells and to communicate with the peripheral nervous system. In the central nervous system (CNS), glial cells display immunological responses to pathological and physiological stimuli through pro- and anti-inflammatory cytokine and chemokine signalling, antigen presentation and the clearing of cellular debris through phagocytosis. While this neuroinflammatory signalling can act to reduce neuronal damage and comprises a key facet of CNS homeostasis, persistent inflammation or auto-antigen-mediated immunoreactivity can induce a positive feedback cycle of neuroinflammation that ultimately results in necrosis of glia and neurons. Persistent neuroinflammation has been recognised as a major pathological component of virtually all neurodegenerative diseases and has also been a focus of research into the pathology underlying psychiatric disorders. Thus, pharmacological strategies to curb the pathological effects of persistent neuroinflammation are of interest for many disorders of the CNS. Accumulating evidence suggests that GABAergic activities are closely bound to immune processes and signals, and thus the GABAergic neurotransmitter system might represent an important therapeutic target in modulating neuroinflammation. Here, we review evidence that inflammation induces changes in the GABA neurotransmitter system in the CNS and that GABAergic signalling exerts a reciprocal influence over neuroinflammatory processes. Together, the data support the hypothesis that the GABA system is a potential therapeutic target in the modulation of central inflammation.","container-title":"Brain, Behavior, and Immunity","DOI":"10.1016/j.bbi.2016.02.001","ISSN":"0889-1591","journalAbbreviation":"Brain, Behavior, and Immunity","page":"260-277","source":"ScienceDirect","title":"Inhibiting neuroinflammation: The role and therapeutic potential of GABA in neuro-immune interactions","title-short":"Inhibiting neuroinflammation","volume":"54","author":[{"family":"Crowley","given":"Tadhg"},{"family":"Cryan","given":"John F."},{"family":"Downer","given":"Eric J."},{"family":"O’Leary","given":"Olivia F."}],"issued":{"date-parts":[["2016",5,1]]}}},{"id":3170,"uris":["http://zotero.org/users/13901503/items/NFAARTHA"],"itemData":{"id":3170,"type":"article-journal","abstract":"A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id":3168,"uris":["http://zotero.org/users/13901503/items/4SHMQJU3"],"itemData":{"id":3168,"type":"article-journal","abstract":"Stickland amino acid fermentations occur primarily among species of Clostridia. An ancient form of metabolism, Stickland fermentations use amino acids as electron acceptors in the absence of stronger oxidizing agents and provide metabolic capabilities to support growth when other fermentable substrates, such as carbohydrates, are lacking. The reactions were originally described as paired fermentations of amino acid electron donors, such as the branched-chain amino acids, with recipients that include proline and glycine. We present a redox-focused view of Stickland metabolism following electron flow through metabolically diverse oxidative reactions and the defined-substrate reductase systems, including for proline and glycine, and the role of dual redox pathways for substrates such as leucine and ornithine. Genetic studies and Environment and Gene Regulatory Interaction Network (EGRIN) models for the pathogen Clostridioides difficile have improved our understanding of the regulation and metabolic recruitment of these systems, and their functions in modulating inter-species interactions within host-pathogen-commensal systems and uses in industrial and environmental applications.,","container-title":"Anaerobe","DOI":"10.1016/j.anaerobe.2022.102600","ISSN":"1075-9964","journalAbbreviation":"Anaerobe","note":"PMID: 35709938\nPMCID: PMC9831356","page":"102600","source":"PubMed Central","title":"Reconsidering the in vivo functions of Clostridial Stickland amino acid fermentations","volume":"76","author":[{"family":"Pavao","given":"Aidan"},{"family":"Graham","given":"Madeline"},{"family":"Arrieta-Ortiz","given":"Mario"},{"family":"Immanuel","given":"Selva Rupa Christinal"},{"family":"Baliga","given":"Nitin S."},{"family":"Bry","given":"Lynn"}],"issued":{"date-parts":[["2022",8]]}}}],"schema":"https://github.com/citation-style-language/schema/raw/master/csl-citation.json"} </w:instrText>
      </w:r>
      <w:r w:rsidR="00A8278D">
        <w:fldChar w:fldCharType="separate"/>
      </w:r>
      <w:r w:rsidR="00150291">
        <w:rPr>
          <w:noProof/>
        </w:rPr>
        <w:t>(Crowley et al., 2016; Liu et al., 2023; Pavao et al., 2022)</w:t>
      </w:r>
      <w:r w:rsidR="00A8278D">
        <w:fldChar w:fldCharType="end"/>
      </w:r>
      <w:r w:rsidR="00A8278D">
        <w:t xml:space="preserve">. </w:t>
      </w:r>
    </w:p>
    <w:p w14:paraId="4C6E9C90" w14:textId="77777777" w:rsidR="00BD0B22" w:rsidRDefault="00BD0B22" w:rsidP="00BD0B22">
      <w:r>
        <w:t xml:space="preserve">Alternatively, host immunity may affect how the gut microbiome responds to temperature, and high macrophage activity may increase the microbiome’s sensitivity to temperature, resulting in a stronger reaction to rising temperatures. </w:t>
      </w:r>
    </w:p>
    <w:p w14:paraId="75ADBA7A" w14:textId="6668C766" w:rsidR="00037021" w:rsidRPr="00150291" w:rsidRDefault="00BD0B22" w:rsidP="00037021">
      <w:pPr>
        <w:pStyle w:val="ListParagraph"/>
        <w:numPr>
          <w:ilvl w:val="0"/>
          <w:numId w:val="1"/>
        </w:numPr>
      </w:pPr>
      <w:r>
        <w:t>Insert evidence (look more at stress pathways and heat)</w:t>
      </w:r>
    </w:p>
    <w:p w14:paraId="72A13AEA" w14:textId="2C37AF44" w:rsidR="00037021" w:rsidRDefault="00037021" w:rsidP="00037021">
      <w:pPr>
        <w:rPr>
          <w:b/>
          <w:bCs/>
          <w:sz w:val="32"/>
          <w:szCs w:val="32"/>
        </w:rPr>
      </w:pPr>
      <w:r>
        <w:rPr>
          <w:b/>
          <w:bCs/>
          <w:sz w:val="32"/>
          <w:szCs w:val="32"/>
        </w:rPr>
        <w:t>Positive Dampening</w:t>
      </w:r>
      <w:r w:rsidRPr="00D41EF0">
        <w:rPr>
          <w:b/>
          <w:bCs/>
          <w:sz w:val="32"/>
          <w:szCs w:val="32"/>
        </w:rPr>
        <w:t xml:space="preserve"> effect</w:t>
      </w:r>
    </w:p>
    <w:p w14:paraId="1866101C" w14:textId="68B73F3E" w:rsidR="001D02E7" w:rsidRDefault="001D02E7" w:rsidP="001D02E7">
      <w:r>
        <w:t>The positive dampening effect indicates that pathway abundance increases more strongly when neopterin levels are high, compared to a weaker positive relationship when neopterin is low. As with other interaction types,</w:t>
      </w:r>
      <w:r w:rsidRPr="00BD0B22">
        <w:t xml:space="preserve"> </w:t>
      </w:r>
      <w:r>
        <w:t>this pattern may reflect two possible causal directions. Similar to the negative amplifying effect, if the gut microbiome's relationship with temperature drives changes in host immunity, these pathways may contribute to anti-inflammatory processes that suppress macrophage activity. Therefore, a weaker positive relationship with temperature could lead to higher neopterin levels, since a reduction in these pathways may reduce the microbiome’s ability to modulate immune activity.</w:t>
      </w:r>
    </w:p>
    <w:p w14:paraId="69056C2C" w14:textId="0CE80DCB" w:rsidR="00A5614A" w:rsidRDefault="00A5614A" w:rsidP="00037021">
      <w:r>
        <w:t xml:space="preserve">Similarly, we identified pathways that synthesize metabolites </w:t>
      </w:r>
      <w:r w:rsidR="00D42A27">
        <w:t xml:space="preserve">such </w:t>
      </w:r>
      <w:r>
        <w:t xml:space="preserve">as monounsaturated fatty acids known to signal anti-inflammatory </w:t>
      </w:r>
      <w:r w:rsidR="00D42A27">
        <w:t>mechanisms</w:t>
      </w:r>
      <w:r w:rsidR="0029628C">
        <w:t xml:space="preserve"> </w:t>
      </w:r>
      <w:r w:rsidR="0029628C">
        <w:fldChar w:fldCharType="begin"/>
      </w:r>
      <w:r w:rsidR="00E65DC1">
        <w:instrText xml:space="preserve"> ADDIN ZOTERO_ITEM CSL_CITATION {"citationID":"LgU4PlTu","properties":{"formattedCitation":"(Hung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29628C">
        <w:fldChar w:fldCharType="separate"/>
      </w:r>
      <w:r w:rsidR="00E65DC1">
        <w:rPr>
          <w:noProof/>
        </w:rPr>
        <w:t>(Hung et al., 2023)</w:t>
      </w:r>
      <w:r w:rsidR="0029628C">
        <w:fldChar w:fldCharType="end"/>
      </w:r>
      <w:r>
        <w:t xml:space="preserve">, and tetrapyrroles which help regulate immune cell proliferation </w:t>
      </w:r>
      <w:r w:rsidR="0029628C">
        <w:fldChar w:fldCharType="begin"/>
      </w:r>
      <w:r w:rsidR="0029628C">
        <w:instrText xml:space="preserve"> ADDIN ZOTERO_ITEM CSL_CITATION {"citationID":"QK0r2ftu","properties":{"formattedCitation":"(Chung et al., 2009)","plainCitation":"(Chung et al., 2009)","noteIndex":0},"citationItems":[{"id":3173,"uris":["http://zotero.org/users/13901503/items/89VYJBWT"],"itemData":{"id":3173,"type":"article-journal","abstract":"Haem oxygenase (HO)-1 is a cytoprotective enzyme that plays a critical role in defending the body against oxidant-induced injury during inflammatory processes. HO catalydes the degradation of haem to carbon monoxide (CO), biliverdin and ferrous iron. Biliverdin is converted to bilirubin, a potent endogenous antioxidant. CO has a number of biological functions, including anti-inflammatory properties. In various models of disease, HO-1 is known to play a critical role by ameliorating the pathological consequences of injury. In many of these models, the beneficial effects of HO-1 and its products of haem catabolism are by suppressing an inflammatory response. However, when investigating diseases due to microbial infections, inhibition of the inflammatory response could disrupt the ability of the immune system to eradicate an invading pathogen. Thus, questions remain regarding the role of HO-1 in microbial host defence. This microreview will address our present understanding of HO-1 and its functional significance in a variety of microbial infections.","container-title":"Cellular Microbiology","DOI":"10.1111/j.1462-5822.2008.01261.x","ISSN":"1462-5822","issue":"2","language":"en","license":"© 2008 The Authors. Journal compilation © 2008 Blackwell Publishing Ltd","note":"_eprint: https://onlinelibrary.wiley.com/doi/pdf/10.1111/j.1462-5822.2008.01261.x","page":"199-207","source":"Wiley Online Library","title":"Role of haem oxygenase-1 in microbial host defence","volume":"11","author":[{"family":"Chung","given":"Su Wol"},{"family":"Hall","given":"Sean R."},{"family":"Perrella","given":"Mark A."}],"issued":{"date-parts":[["2009"]]}}}],"schema":"https://github.com/citation-style-language/schema/raw/master/csl-citation.json"} </w:instrText>
      </w:r>
      <w:r w:rsidR="0029628C">
        <w:fldChar w:fldCharType="separate"/>
      </w:r>
      <w:r w:rsidR="0029628C">
        <w:rPr>
          <w:noProof/>
        </w:rPr>
        <w:t>(Chung et al., 2009)</w:t>
      </w:r>
      <w:r w:rsidR="0029628C">
        <w:fldChar w:fldCharType="end"/>
      </w:r>
      <w:r>
        <w:t>.</w:t>
      </w:r>
    </w:p>
    <w:p w14:paraId="55E51F08" w14:textId="4D885FCA" w:rsidR="0021398F" w:rsidRDefault="00E65DC1" w:rsidP="00037021">
      <w:pPr>
        <w:rPr>
          <w:b/>
          <w:bCs/>
          <w:sz w:val="32"/>
          <w:szCs w:val="32"/>
        </w:rPr>
      </w:pPr>
      <w:r>
        <w:t xml:space="preserve">Alternatively… </w:t>
      </w:r>
    </w:p>
    <w:p w14:paraId="705374D6" w14:textId="7033AFC4" w:rsidR="00037021" w:rsidRDefault="00CC5E3D" w:rsidP="00037021">
      <w:pPr>
        <w:rPr>
          <w:b/>
          <w:bCs/>
          <w:sz w:val="32"/>
          <w:szCs w:val="32"/>
        </w:rPr>
      </w:pPr>
      <w:r>
        <w:rPr>
          <w:b/>
          <w:bCs/>
          <w:sz w:val="32"/>
          <w:szCs w:val="32"/>
        </w:rPr>
        <w:t xml:space="preserve">Inverse negative </w:t>
      </w:r>
      <w:r w:rsidR="00037021">
        <w:rPr>
          <w:b/>
          <w:bCs/>
          <w:sz w:val="32"/>
          <w:szCs w:val="32"/>
        </w:rPr>
        <w:t>effect</w:t>
      </w:r>
    </w:p>
    <w:p w14:paraId="6854D361" w14:textId="1777E527" w:rsidR="00CC5E3D" w:rsidRDefault="0021398F" w:rsidP="00037021">
      <w:r w:rsidRPr="0021398F">
        <w:t xml:space="preserve">The </w:t>
      </w:r>
      <w:r w:rsidR="00CC5E3D">
        <w:t>inverse negative</w:t>
      </w:r>
      <w:r w:rsidRPr="0021398F">
        <w:t xml:space="preserve"> effect indicates tha</w:t>
      </w:r>
      <w:r>
        <w:t>t pathway</w:t>
      </w:r>
      <w:r w:rsidR="00CC5E3D">
        <w:t xml:space="preserve">s that have a positive relationship </w:t>
      </w:r>
      <w:r w:rsidR="00D42A27">
        <w:t xml:space="preserve">with temperature </w:t>
      </w:r>
      <w:r w:rsidR="00CC5E3D">
        <w:t xml:space="preserve">when neopterin is low, and switch to a negative relationship when neopterin levels are high. </w:t>
      </w:r>
      <w:r w:rsidR="00D42A27">
        <w:t>If the gut microbiome's relationship with temperature drives changes in host immunity, these pathways may contribute to anti-inflammatory processes that suppress macrophage activity. Therefore, a negative relationship with temperature could lead to higher neopterin levels, since a reduction in these pathways may reduce the microbiome’s ability to modulate immune activity.</w:t>
      </w:r>
    </w:p>
    <w:p w14:paraId="4EE59E02" w14:textId="52D072FC" w:rsidR="0021398F" w:rsidRPr="0021398F" w:rsidRDefault="00D42A27" w:rsidP="00037021">
      <w:pPr>
        <w:rPr>
          <w:b/>
          <w:bCs/>
        </w:rPr>
      </w:pPr>
      <w:r>
        <w:t>Several pathways in this group synthesize or regenerate metabolites—such as tryptophan, NAD</w:t>
      </w:r>
      <w:r>
        <w:rPr>
          <w:rFonts w:ascii="Cambria Math" w:hAnsi="Cambria Math" w:cs="Cambria Math"/>
        </w:rPr>
        <w:t>⁺</w:t>
      </w:r>
      <w:r>
        <w:t>, and S-adenosylmethionine—that support anti-inflammatory immune regulation by modulating host signaling, redox balance, and epigenetic tone; reduced activity in these pathways may impair microbial contributions to mucosal immune stability.</w:t>
      </w:r>
    </w:p>
    <w:p w14:paraId="518774F0" w14:textId="170EF2FF" w:rsidR="0021398F" w:rsidRPr="00D42A27" w:rsidRDefault="0021398F" w:rsidP="00037021">
      <w:pPr>
        <w:rPr>
          <w:b/>
          <w:bCs/>
          <w:sz w:val="32"/>
          <w:szCs w:val="32"/>
        </w:rPr>
      </w:pPr>
      <w:r>
        <w:rPr>
          <w:b/>
          <w:bCs/>
          <w:sz w:val="32"/>
          <w:szCs w:val="32"/>
        </w:rPr>
        <w:t xml:space="preserve">Inverse </w:t>
      </w:r>
      <w:r w:rsidR="00E9704E">
        <w:rPr>
          <w:b/>
          <w:bCs/>
          <w:sz w:val="32"/>
          <w:szCs w:val="32"/>
        </w:rPr>
        <w:t xml:space="preserve">positive </w:t>
      </w:r>
      <w:r>
        <w:rPr>
          <w:b/>
          <w:bCs/>
          <w:sz w:val="32"/>
          <w:szCs w:val="32"/>
        </w:rPr>
        <w:t>effect</w:t>
      </w:r>
    </w:p>
    <w:p w14:paraId="0DB8D40A" w14:textId="16961777" w:rsidR="00D42A27" w:rsidRPr="00037021" w:rsidRDefault="00D42A27" w:rsidP="00037021">
      <w:r>
        <w:lastRenderedPageBreak/>
        <w:t>The inverse positive effect describes pathways that are negatively associated with temperature when neopterin is low, but shift to a positive relationship when neopterin levels are high. If the gut microbiome’s temperature response influences host immunity, this pattern may reflect microbial functions that contribute to pro-inflammatory signaling and macrophage activation. In this case, a temperature-driven increase in pathway abundance under high neopterin could enhance the microbiome’s capacity to stimulate immune activity, potentially contributing to elevated neopterin levels.</w:t>
      </w:r>
    </w:p>
    <w:p w14:paraId="06673CD6" w14:textId="77777777" w:rsidR="00037021" w:rsidRDefault="00037021" w:rsidP="00037021"/>
    <w:p w14:paraId="00578DE3" w14:textId="77777777" w:rsidR="003669B4" w:rsidRDefault="003669B4" w:rsidP="00037021"/>
    <w:p w14:paraId="029D9C96" w14:textId="77777777" w:rsidR="003669B4" w:rsidRDefault="003669B4" w:rsidP="00037021"/>
    <w:p w14:paraId="72E483B2" w14:textId="77777777" w:rsidR="003669B4" w:rsidRPr="00E65DC1" w:rsidRDefault="003669B4" w:rsidP="003669B4">
      <w:pPr>
        <w:rPr>
          <w:b/>
          <w:bCs/>
          <w:sz w:val="32"/>
          <w:szCs w:val="32"/>
        </w:rPr>
      </w:pPr>
      <w:r>
        <w:rPr>
          <w:b/>
          <w:bCs/>
          <w:sz w:val="32"/>
          <w:szCs w:val="32"/>
        </w:rPr>
        <w:t>Structure</w:t>
      </w:r>
    </w:p>
    <w:p w14:paraId="439D4BA9" w14:textId="77777777" w:rsidR="003669B4" w:rsidRDefault="003669B4" w:rsidP="003669B4">
      <w:pPr>
        <w:pStyle w:val="ListParagraph"/>
        <w:numPr>
          <w:ilvl w:val="0"/>
          <w:numId w:val="4"/>
        </w:numPr>
      </w:pPr>
      <w:r>
        <w:t>Consider… a couple introductory sentence about the different types of effects</w:t>
      </w:r>
    </w:p>
    <w:p w14:paraId="046C5FF3" w14:textId="77777777" w:rsidR="003669B4" w:rsidRDefault="003669B4" w:rsidP="003669B4">
      <w:pPr>
        <w:pStyle w:val="ListParagraph"/>
        <w:numPr>
          <w:ilvl w:val="0"/>
          <w:numId w:val="4"/>
        </w:numPr>
      </w:pPr>
      <w:r>
        <w:t>One paragraph about gut -&gt; immune</w:t>
      </w:r>
    </w:p>
    <w:p w14:paraId="62D50B49" w14:textId="21425973" w:rsidR="003669B4" w:rsidRDefault="003669B4" w:rsidP="003669B4">
      <w:pPr>
        <w:pStyle w:val="ListParagraph"/>
        <w:numPr>
          <w:ilvl w:val="1"/>
          <w:numId w:val="4"/>
        </w:numPr>
      </w:pPr>
      <w:r>
        <w:t>Introduc</w:t>
      </w:r>
      <w:r w:rsidR="00454559">
        <w:t>e</w:t>
      </w:r>
      <w:r>
        <w:t xml:space="preserve"> gut -&gt; immune path</w:t>
      </w:r>
      <w:r w:rsidR="00454559">
        <w:t>w</w:t>
      </w:r>
      <w:r>
        <w:t>ay I one sentence</w:t>
      </w:r>
    </w:p>
    <w:p w14:paraId="67CB65BC" w14:textId="19001BA0" w:rsidR="003669B4" w:rsidRDefault="00454559" w:rsidP="003669B4">
      <w:pPr>
        <w:pStyle w:val="ListParagraph"/>
        <w:numPr>
          <w:ilvl w:val="1"/>
          <w:numId w:val="4"/>
        </w:numPr>
      </w:pPr>
      <w:r>
        <w:t>Changes in the directions of</w:t>
      </w:r>
      <w:r w:rsidR="003669B4">
        <w:t xml:space="preserve"> </w:t>
      </w:r>
      <w:r>
        <w:t xml:space="preserve">pathways that contribute to </w:t>
      </w:r>
      <w:r w:rsidR="003669B4">
        <w:t>pro-inflammatory versus anti-inflammatory</w:t>
      </w:r>
      <w:r>
        <w:t xml:space="preserve"> mechanisms may affect immune function</w:t>
      </w:r>
    </w:p>
    <w:p w14:paraId="18AB55E9" w14:textId="7C72E59F" w:rsidR="003669B4" w:rsidRDefault="00454559" w:rsidP="003669B4">
      <w:pPr>
        <w:pStyle w:val="ListParagraph"/>
        <w:numPr>
          <w:ilvl w:val="1"/>
          <w:numId w:val="4"/>
        </w:numPr>
      </w:pPr>
      <w:r>
        <w:t>Give examples of anti-inflammatory</w:t>
      </w:r>
    </w:p>
    <w:p w14:paraId="500C2D6E" w14:textId="5DFA3224" w:rsidR="00454559" w:rsidRDefault="00454559" w:rsidP="00454559">
      <w:pPr>
        <w:pStyle w:val="ListParagraph"/>
        <w:numPr>
          <w:ilvl w:val="2"/>
          <w:numId w:val="4"/>
        </w:numPr>
      </w:pPr>
      <w:r>
        <w:t>Negative amplifying effect</w:t>
      </w:r>
    </w:p>
    <w:p w14:paraId="7554260C" w14:textId="19E3B0E8" w:rsidR="00454559" w:rsidRDefault="00454559" w:rsidP="00454559">
      <w:pPr>
        <w:pStyle w:val="ListParagraph"/>
        <w:numPr>
          <w:ilvl w:val="2"/>
          <w:numId w:val="4"/>
        </w:numPr>
      </w:pPr>
      <w:r>
        <w:t>Positive dampening effect</w:t>
      </w:r>
    </w:p>
    <w:p w14:paraId="48143D9E" w14:textId="42975780" w:rsidR="00454559" w:rsidRDefault="00454559" w:rsidP="00454559">
      <w:pPr>
        <w:pStyle w:val="ListParagraph"/>
        <w:numPr>
          <w:ilvl w:val="2"/>
          <w:numId w:val="4"/>
        </w:numPr>
      </w:pPr>
      <w:r>
        <w:t>Inverse negative effect</w:t>
      </w:r>
    </w:p>
    <w:p w14:paraId="119E17CE" w14:textId="1E614F5C" w:rsidR="003312F4" w:rsidRDefault="003312F4" w:rsidP="003312F4">
      <w:pPr>
        <w:pStyle w:val="ListParagraph"/>
        <w:numPr>
          <w:ilvl w:val="1"/>
          <w:numId w:val="4"/>
        </w:numPr>
      </w:pPr>
      <w:r>
        <w:t>Broad mechanisms involved in anti-inflammatory</w:t>
      </w:r>
    </w:p>
    <w:p w14:paraId="21BC2C25" w14:textId="7B14F4C9" w:rsidR="00454559" w:rsidRDefault="00454559" w:rsidP="00454559">
      <w:pPr>
        <w:pStyle w:val="ListParagraph"/>
        <w:numPr>
          <w:ilvl w:val="1"/>
          <w:numId w:val="4"/>
        </w:numPr>
      </w:pPr>
      <w:r>
        <w:t>Examples of inflammatory</w:t>
      </w:r>
    </w:p>
    <w:p w14:paraId="20D371CF" w14:textId="5B14AEE3" w:rsidR="00454559" w:rsidRDefault="00454559" w:rsidP="00454559">
      <w:pPr>
        <w:pStyle w:val="ListParagraph"/>
        <w:numPr>
          <w:ilvl w:val="2"/>
          <w:numId w:val="4"/>
        </w:numPr>
      </w:pPr>
      <w:r>
        <w:t>Positive amplifying effect</w:t>
      </w:r>
    </w:p>
    <w:p w14:paraId="2756292F" w14:textId="49357DA8" w:rsidR="00454559" w:rsidRDefault="00454559" w:rsidP="00454559">
      <w:pPr>
        <w:pStyle w:val="ListParagraph"/>
        <w:numPr>
          <w:ilvl w:val="2"/>
          <w:numId w:val="4"/>
        </w:numPr>
      </w:pPr>
      <w:r>
        <w:t>Inverse positive effect</w:t>
      </w:r>
    </w:p>
    <w:p w14:paraId="05777627" w14:textId="05974EB1" w:rsidR="003312F4" w:rsidRDefault="003312F4" w:rsidP="003312F4">
      <w:pPr>
        <w:pStyle w:val="ListParagraph"/>
        <w:numPr>
          <w:ilvl w:val="1"/>
          <w:numId w:val="4"/>
        </w:numPr>
      </w:pPr>
      <w:r>
        <w:t>Broad mechanisms involved in inflammatory</w:t>
      </w:r>
    </w:p>
    <w:p w14:paraId="064AA665" w14:textId="7E20FFDA" w:rsidR="00454559" w:rsidRDefault="00454559" w:rsidP="00454559">
      <w:pPr>
        <w:pStyle w:val="ListParagraph"/>
        <w:numPr>
          <w:ilvl w:val="1"/>
          <w:numId w:val="4"/>
        </w:numPr>
      </w:pPr>
      <w:r>
        <w:t>Conclusion: gut microbiome response to temperature may affect host gastrointestinal immune response- environmental predictors may have cascading effects on the host through shifts in the gut microbiome</w:t>
      </w:r>
    </w:p>
    <w:p w14:paraId="4CA9A0AD" w14:textId="77777777" w:rsidR="003669B4" w:rsidRDefault="003669B4" w:rsidP="003669B4">
      <w:pPr>
        <w:pStyle w:val="ListParagraph"/>
        <w:numPr>
          <w:ilvl w:val="0"/>
          <w:numId w:val="4"/>
        </w:numPr>
      </w:pPr>
      <w:r>
        <w:t>One paragraph about immune -&gt; gut</w:t>
      </w:r>
    </w:p>
    <w:p w14:paraId="2285FDEB" w14:textId="77777777" w:rsidR="003669B4" w:rsidRPr="00037021" w:rsidRDefault="003669B4" w:rsidP="003669B4">
      <w:pPr>
        <w:pStyle w:val="ListParagraph"/>
        <w:numPr>
          <w:ilvl w:val="1"/>
          <w:numId w:val="4"/>
        </w:numPr>
      </w:pPr>
      <w:r>
        <w:t>Have to hold off on this until I interpret the temperature data</w:t>
      </w:r>
    </w:p>
    <w:p w14:paraId="7C200173" w14:textId="77777777" w:rsidR="003669B4" w:rsidRDefault="003669B4" w:rsidP="00037021"/>
    <w:sectPr w:rsidR="003669B4"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50793"/>
    <w:multiLevelType w:val="hybridMultilevel"/>
    <w:tmpl w:val="61325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837AB1"/>
    <w:multiLevelType w:val="hybridMultilevel"/>
    <w:tmpl w:val="FF7E3FBE"/>
    <w:lvl w:ilvl="0" w:tplc="6C7674D2">
      <w:start w:val="1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AFE57C2"/>
    <w:multiLevelType w:val="hybridMultilevel"/>
    <w:tmpl w:val="5B461564"/>
    <w:lvl w:ilvl="0" w:tplc="6C7674D2">
      <w:start w:val="1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83B1CEC"/>
    <w:multiLevelType w:val="hybridMultilevel"/>
    <w:tmpl w:val="E4E6D1CA"/>
    <w:lvl w:ilvl="0" w:tplc="0C20624E">
      <w:start w:val="1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AD7C78"/>
    <w:multiLevelType w:val="hybridMultilevel"/>
    <w:tmpl w:val="D9229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D8848C8"/>
    <w:multiLevelType w:val="hybridMultilevel"/>
    <w:tmpl w:val="E86C1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D075B9"/>
    <w:multiLevelType w:val="hybridMultilevel"/>
    <w:tmpl w:val="3F8E80D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1266705">
    <w:abstractNumId w:val="3"/>
  </w:num>
  <w:num w:numId="2" w16cid:durableId="394277240">
    <w:abstractNumId w:val="1"/>
  </w:num>
  <w:num w:numId="3" w16cid:durableId="1149060094">
    <w:abstractNumId w:val="2"/>
  </w:num>
  <w:num w:numId="4" w16cid:durableId="37054043">
    <w:abstractNumId w:val="6"/>
  </w:num>
  <w:num w:numId="5" w16cid:durableId="468596446">
    <w:abstractNumId w:val="0"/>
  </w:num>
  <w:num w:numId="6" w16cid:durableId="82384352">
    <w:abstractNumId w:val="5"/>
  </w:num>
  <w:num w:numId="7" w16cid:durableId="4748759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184"/>
    <w:rsid w:val="000365B2"/>
    <w:rsid w:val="00037021"/>
    <w:rsid w:val="00074A66"/>
    <w:rsid w:val="00150291"/>
    <w:rsid w:val="001A5184"/>
    <w:rsid w:val="001D02E7"/>
    <w:rsid w:val="0021398F"/>
    <w:rsid w:val="0029628C"/>
    <w:rsid w:val="003312F4"/>
    <w:rsid w:val="00337EBD"/>
    <w:rsid w:val="003563E7"/>
    <w:rsid w:val="003669B4"/>
    <w:rsid w:val="00454559"/>
    <w:rsid w:val="004F5D6F"/>
    <w:rsid w:val="005551F2"/>
    <w:rsid w:val="006D5F56"/>
    <w:rsid w:val="00752B2B"/>
    <w:rsid w:val="008631EB"/>
    <w:rsid w:val="00A0666B"/>
    <w:rsid w:val="00A5614A"/>
    <w:rsid w:val="00A8278D"/>
    <w:rsid w:val="00BD0B22"/>
    <w:rsid w:val="00C57C52"/>
    <w:rsid w:val="00C83F64"/>
    <w:rsid w:val="00CA1A0A"/>
    <w:rsid w:val="00CC5E3D"/>
    <w:rsid w:val="00D25430"/>
    <w:rsid w:val="00D40924"/>
    <w:rsid w:val="00D42A27"/>
    <w:rsid w:val="00E356F2"/>
    <w:rsid w:val="00E65DC1"/>
    <w:rsid w:val="00E9704E"/>
    <w:rsid w:val="00EA0897"/>
    <w:rsid w:val="00FC6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DA1A62"/>
  <w15:chartTrackingRefBased/>
  <w15:docId w15:val="{4AC58EB3-0459-004D-BDD2-CF3B5CCC2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C52"/>
  </w:style>
  <w:style w:type="paragraph" w:styleId="Heading1">
    <w:name w:val="heading 1"/>
    <w:basedOn w:val="Normal"/>
    <w:next w:val="Normal"/>
    <w:link w:val="Heading1Char"/>
    <w:uiPriority w:val="9"/>
    <w:qFormat/>
    <w:rsid w:val="001A51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1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1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1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1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1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1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1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1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1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1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1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1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1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1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1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1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184"/>
    <w:rPr>
      <w:rFonts w:eastAsiaTheme="majorEastAsia" w:cstheme="majorBidi"/>
      <w:color w:val="272727" w:themeColor="text1" w:themeTint="D8"/>
    </w:rPr>
  </w:style>
  <w:style w:type="paragraph" w:styleId="Title">
    <w:name w:val="Title"/>
    <w:basedOn w:val="Normal"/>
    <w:next w:val="Normal"/>
    <w:link w:val="TitleChar"/>
    <w:uiPriority w:val="10"/>
    <w:qFormat/>
    <w:rsid w:val="001A51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1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1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1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184"/>
    <w:pPr>
      <w:spacing w:before="160"/>
      <w:jc w:val="center"/>
    </w:pPr>
    <w:rPr>
      <w:i/>
      <w:iCs/>
      <w:color w:val="404040" w:themeColor="text1" w:themeTint="BF"/>
    </w:rPr>
  </w:style>
  <w:style w:type="character" w:customStyle="1" w:styleId="QuoteChar">
    <w:name w:val="Quote Char"/>
    <w:basedOn w:val="DefaultParagraphFont"/>
    <w:link w:val="Quote"/>
    <w:uiPriority w:val="29"/>
    <w:rsid w:val="001A5184"/>
    <w:rPr>
      <w:i/>
      <w:iCs/>
      <w:color w:val="404040" w:themeColor="text1" w:themeTint="BF"/>
    </w:rPr>
  </w:style>
  <w:style w:type="paragraph" w:styleId="ListParagraph">
    <w:name w:val="List Paragraph"/>
    <w:basedOn w:val="Normal"/>
    <w:uiPriority w:val="34"/>
    <w:qFormat/>
    <w:rsid w:val="001A5184"/>
    <w:pPr>
      <w:ind w:left="720"/>
      <w:contextualSpacing/>
    </w:pPr>
  </w:style>
  <w:style w:type="character" w:styleId="IntenseEmphasis">
    <w:name w:val="Intense Emphasis"/>
    <w:basedOn w:val="DefaultParagraphFont"/>
    <w:uiPriority w:val="21"/>
    <w:qFormat/>
    <w:rsid w:val="001A5184"/>
    <w:rPr>
      <w:i/>
      <w:iCs/>
      <w:color w:val="0F4761" w:themeColor="accent1" w:themeShade="BF"/>
    </w:rPr>
  </w:style>
  <w:style w:type="paragraph" w:styleId="IntenseQuote">
    <w:name w:val="Intense Quote"/>
    <w:basedOn w:val="Normal"/>
    <w:next w:val="Normal"/>
    <w:link w:val="IntenseQuoteChar"/>
    <w:uiPriority w:val="30"/>
    <w:qFormat/>
    <w:rsid w:val="001A51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184"/>
    <w:rPr>
      <w:i/>
      <w:iCs/>
      <w:color w:val="0F4761" w:themeColor="accent1" w:themeShade="BF"/>
    </w:rPr>
  </w:style>
  <w:style w:type="character" w:styleId="IntenseReference">
    <w:name w:val="Intense Reference"/>
    <w:basedOn w:val="DefaultParagraphFont"/>
    <w:uiPriority w:val="32"/>
    <w:qFormat/>
    <w:rsid w:val="001A5184"/>
    <w:rPr>
      <w:b/>
      <w:bCs/>
      <w:smallCaps/>
      <w:color w:val="0F4761" w:themeColor="accent1" w:themeShade="BF"/>
      <w:spacing w:val="5"/>
    </w:rPr>
  </w:style>
  <w:style w:type="character" w:styleId="Strong">
    <w:name w:val="Strong"/>
    <w:basedOn w:val="DefaultParagraphFont"/>
    <w:uiPriority w:val="22"/>
    <w:qFormat/>
    <w:rsid w:val="004F5D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3</Pages>
  <Words>3392</Words>
  <Characters>19341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cp:revision>
  <dcterms:created xsi:type="dcterms:W3CDTF">2025-05-07T13:52:00Z</dcterms:created>
  <dcterms:modified xsi:type="dcterms:W3CDTF">2025-05-09T20:35:00Z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id="zk5sjBzX"/&gt;&lt;style id="http://www.zotero.org/styles/apa" locale="en-US" hasBibliography="1" bibliographyStyleHasBeenSet="0"/&gt;&lt;prefs&gt;&lt;pref name="fieldType" value="Field"/&gt;&lt;/prefs&gt;&lt;/data&gt;</vt:lpwstr>
  </property>
</Properties>
</file>