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F1F71" w14:textId="76F7CA82" w:rsidR="002C24BA" w:rsidRPr="00E410C3" w:rsidRDefault="002C24BA" w:rsidP="002C24BA">
      <w:pPr>
        <w:rPr>
          <w:sz w:val="28"/>
          <w:szCs w:val="28"/>
        </w:rPr>
      </w:pPr>
      <w:r w:rsidRPr="00E410C3">
        <w:rPr>
          <w:sz w:val="28"/>
          <w:szCs w:val="28"/>
        </w:rPr>
        <w:t>Heat-induced physiological cascade affects gut microbiome composition and disrupts microbiome-immune homeostasis in a wild primate</w:t>
      </w:r>
    </w:p>
    <w:p w14:paraId="6E90D89D" w14:textId="77777777" w:rsidR="008631EB" w:rsidRDefault="008631EB"/>
    <w:p w14:paraId="05714516" w14:textId="42037194" w:rsidR="002C24BA" w:rsidRPr="00E410C3" w:rsidRDefault="002C24BA" w:rsidP="002C24BA">
      <w:r w:rsidRPr="00E410C3">
        <w:t>Jordan M. Lucore</w:t>
      </w:r>
      <w:r w:rsidRPr="00E410C3">
        <w:rPr>
          <w:vertAlign w:val="superscript"/>
        </w:rPr>
        <w:t>1,2</w:t>
      </w:r>
      <w:r w:rsidRPr="00E410C3">
        <w:t>, Marcela E. Benítez</w:t>
      </w:r>
      <w:r w:rsidRPr="00E410C3">
        <w:rPr>
          <w:vertAlign w:val="superscript"/>
        </w:rPr>
        <w:t xml:space="preserve">2,3, </w:t>
      </w:r>
      <w:r w:rsidRPr="00E410C3">
        <w:t>, Amy F. White</w:t>
      </w:r>
      <w:r w:rsidRPr="00E410C3">
        <w:rPr>
          <w:vertAlign w:val="superscript"/>
        </w:rPr>
        <w:t>2,4</w:t>
      </w:r>
      <w:r w:rsidRPr="00E410C3">
        <w:t>, Juan Carlos Ordoñez</w:t>
      </w:r>
      <w:r w:rsidRPr="00E410C3">
        <w:rPr>
          <w:vertAlign w:val="superscript"/>
        </w:rPr>
        <w:t>2</w:t>
      </w:r>
      <w:r w:rsidRPr="00E410C3">
        <w:t>, Jacinta C. Beehner</w:t>
      </w:r>
      <w:r w:rsidRPr="00E410C3">
        <w:rPr>
          <w:vertAlign w:val="superscript"/>
        </w:rPr>
        <w:t>1,2,5</w:t>
      </w:r>
      <w:r w:rsidRPr="00E410C3">
        <w:t>, Thore J. Bergman</w:t>
      </w:r>
      <w:r w:rsidRPr="00E410C3">
        <w:rPr>
          <w:vertAlign w:val="superscript"/>
        </w:rPr>
        <w:t>2,5,6</w:t>
      </w:r>
      <w:r w:rsidRPr="00E410C3">
        <w:t>, Maria Luisa Savo Sardaro</w:t>
      </w:r>
      <w:r w:rsidRPr="00E410C3">
        <w:rPr>
          <w:vertAlign w:val="superscript"/>
        </w:rPr>
        <w:t>7,8</w:t>
      </w:r>
      <w:r w:rsidRPr="00E410C3">
        <w:t>, Katherine R. Amato</w:t>
      </w:r>
      <w:r w:rsidRPr="00E410C3">
        <w:rPr>
          <w:vertAlign w:val="superscript"/>
        </w:rPr>
        <w:t>7</w:t>
      </w:r>
      <w:r>
        <w:rPr>
          <w:vertAlign w:val="superscript"/>
        </w:rPr>
        <w:t>*</w:t>
      </w:r>
      <w:r w:rsidRPr="00E410C3">
        <w:t>, Andrew J. Marshall</w:t>
      </w:r>
      <w:r w:rsidRPr="00E410C3">
        <w:rPr>
          <w:vertAlign w:val="superscript"/>
        </w:rPr>
        <w:t xml:space="preserve">1,6,9, 10, 11 </w:t>
      </w:r>
      <w:r>
        <w:rPr>
          <w:vertAlign w:val="superscript"/>
        </w:rPr>
        <w:t>*</w:t>
      </w:r>
    </w:p>
    <w:p w14:paraId="65741C14" w14:textId="77777777" w:rsidR="002C24BA" w:rsidRPr="00E410C3" w:rsidRDefault="002C24BA" w:rsidP="002C24BA"/>
    <w:p w14:paraId="32662939" w14:textId="77777777" w:rsidR="002C24BA" w:rsidRDefault="002C24BA" w:rsidP="002C24BA">
      <w:r w:rsidRPr="00E410C3">
        <w:rPr>
          <w:vertAlign w:val="superscript"/>
        </w:rPr>
        <w:t>1</w:t>
      </w:r>
      <w:r w:rsidRPr="00E410C3">
        <w:t xml:space="preserve">Department of Anthropology, University of Michigan, Ann Arbor, MI, United States, </w:t>
      </w:r>
      <w:r w:rsidRPr="00E410C3">
        <w:rPr>
          <w:vertAlign w:val="superscript"/>
        </w:rPr>
        <w:t>2</w:t>
      </w:r>
      <w:r w:rsidRPr="00E410C3">
        <w:t xml:space="preserve">Capuchinos de </w:t>
      </w:r>
      <w:proofErr w:type="spellStart"/>
      <w:r w:rsidRPr="00E410C3">
        <w:t>Taboga</w:t>
      </w:r>
      <w:proofErr w:type="spellEnd"/>
      <w:r w:rsidRPr="00E410C3">
        <w:t xml:space="preserve"> Research Project, </w:t>
      </w:r>
      <w:proofErr w:type="spellStart"/>
      <w:r w:rsidRPr="00E410C3">
        <w:t>Taboga</w:t>
      </w:r>
      <w:proofErr w:type="spellEnd"/>
      <w:r w:rsidRPr="00E410C3">
        <w:t xml:space="preserve"> Forest Reserve, Guanacaste, Costa Rica, </w:t>
      </w:r>
      <w:r>
        <w:rPr>
          <w:vertAlign w:val="superscript"/>
        </w:rPr>
        <w:t>3</w:t>
      </w:r>
      <w:r w:rsidRPr="00E410C3">
        <w:t>Department of Anthropology, Emory University, Atlanta, GA, United States,</w:t>
      </w:r>
      <w:r>
        <w:t xml:space="preserve"> </w:t>
      </w:r>
      <w:r>
        <w:rPr>
          <w:vertAlign w:val="superscript"/>
        </w:rPr>
        <w:t>4</w:t>
      </w:r>
      <w:r w:rsidRPr="00E410C3">
        <w:t>Department of Anthropology, Durham University, Durham, UK,</w:t>
      </w:r>
      <w:r>
        <w:t xml:space="preserve"> </w:t>
      </w:r>
      <w:r w:rsidRPr="00E410C3">
        <w:rPr>
          <w:vertAlign w:val="superscript"/>
        </w:rPr>
        <w:t>5</w:t>
      </w:r>
      <w:r w:rsidRPr="00E410C3">
        <w:t xml:space="preserve">Department of Psychology, University of Michigan, Ann Arbor, MI, United States, </w:t>
      </w:r>
      <w:r w:rsidRPr="00E410C3">
        <w:rPr>
          <w:vertAlign w:val="superscript"/>
        </w:rPr>
        <w:t>6</w:t>
      </w:r>
      <w:r w:rsidRPr="00E410C3">
        <w:t xml:space="preserve">Department of Ecology and Evolutionary Biology, University of Michigan, Ann Arbor, MI, United States, </w:t>
      </w:r>
      <w:r w:rsidRPr="00E410C3">
        <w:rPr>
          <w:vertAlign w:val="superscript"/>
        </w:rPr>
        <w:t>7</w:t>
      </w:r>
      <w:r w:rsidRPr="00E410C3">
        <w:t xml:space="preserve">Department of Anthropology, Northwestern University, Evanston, Illinois, </w:t>
      </w:r>
      <w:r w:rsidRPr="00E410C3">
        <w:rPr>
          <w:vertAlign w:val="superscript"/>
        </w:rPr>
        <w:t>8</w:t>
      </w:r>
      <w:r w:rsidRPr="00E410C3">
        <w:t xml:space="preserve">Department for the Promotion of Human Sciences and Quality of Life, San Raffaele University, 00166 Rome, Italy, </w:t>
      </w:r>
      <w:r w:rsidRPr="00E410C3">
        <w:rPr>
          <w:vertAlign w:val="superscript"/>
        </w:rPr>
        <w:t>9</w:t>
      </w:r>
      <w:r w:rsidRPr="00E410C3">
        <w:t xml:space="preserve">Program in the Environment, University of Michigan, Ann Arbor, MI, United States, </w:t>
      </w:r>
      <w:r w:rsidRPr="00E410C3">
        <w:rPr>
          <w:vertAlign w:val="superscript"/>
        </w:rPr>
        <w:t>10</w:t>
      </w:r>
      <w:r w:rsidRPr="00E410C3">
        <w:t xml:space="preserve">School for Environment and Sustainability, University of Michigan, Ann Arbor, MI, United States, </w:t>
      </w:r>
      <w:r w:rsidRPr="00E410C3">
        <w:rPr>
          <w:vertAlign w:val="superscript"/>
        </w:rPr>
        <w:t>11</w:t>
      </w:r>
      <w:r w:rsidRPr="00E410C3">
        <w:t xml:space="preserve">Program in Computing for the Arts and Sciences, University of Michigan, Ann Arbor, MI, United States </w:t>
      </w:r>
    </w:p>
    <w:p w14:paraId="14483026" w14:textId="77777777" w:rsidR="002C24BA" w:rsidRDefault="002C24BA" w:rsidP="002C24BA"/>
    <w:p w14:paraId="3B99F289" w14:textId="46E444DF" w:rsidR="002C24BA" w:rsidRDefault="002C24BA" w:rsidP="002C24BA">
      <w:r>
        <w:t>*These authors contributed equally to this work.</w:t>
      </w:r>
    </w:p>
    <w:p w14:paraId="38BD89E8" w14:textId="77777777" w:rsidR="002C24BA" w:rsidRDefault="002C24BA" w:rsidP="002C24BA"/>
    <w:p w14:paraId="306BDD60" w14:textId="77777777" w:rsidR="002C24BA" w:rsidRDefault="002C24BA" w:rsidP="002C24BA">
      <w:r>
        <w:t>Key words: gut microbiome, neopterin, climate change, heat stress, endotherm</w:t>
      </w:r>
    </w:p>
    <w:p w14:paraId="216D9EC9" w14:textId="77777777" w:rsidR="002C24BA" w:rsidRDefault="002C24BA"/>
    <w:p w14:paraId="32A78B75" w14:textId="3B032ABB" w:rsidR="00BA3DF0" w:rsidRDefault="002C24BA" w:rsidP="00BA3DF0">
      <w:r>
        <w:t>Abstract: Rising temperatures due to climate change are impacting the function of critical physiological processes in wild animals. Heat stress may compromise the gut microbiome’s ability to support essential host functions, highlighting an important pathway by which climate change could affect diverse species. However, the relationship between the microbiome and heat stress has been studied primarily in experimental contexts and remains poorly understood in ecologically relevant environments. Here, we examine how natural thermal variation influences gut microbiome taxonomic composition and functional capacity in a wild population of white-face capuchin monkeys. We find that temperature is associated with changes in microbiome community-level diversity, taxonomic composition, and metabolic capacity. These shifts suggest that capuchins experience periods of heat stress that could compromise health by disrupting host-microbiome interactions. Further, we show that the microbiome’s response to high temperatures is linked to host immunity and may affect host tolerance of gut microbes.</w:t>
      </w:r>
      <w:r w:rsidRPr="00016265">
        <w:t xml:space="preserve"> </w:t>
      </w:r>
      <w:r>
        <w:t>Together, our results provide compelling evidence that elevated temperatures initiate a physiological cascade</w:t>
      </w:r>
      <w:r w:rsidRPr="00B92B1B">
        <w:t xml:space="preserve"> </w:t>
      </w:r>
      <w:r>
        <w:t>that disrupts</w:t>
      </w:r>
      <w:r w:rsidR="008C1952">
        <w:t xml:space="preserve"> host</w:t>
      </w:r>
      <w:r>
        <w:t xml:space="preserve"> microbiome-immune homeostasis in a wild primate population.</w:t>
      </w:r>
      <w:r w:rsidR="008C1952">
        <w:t xml:space="preserve"> </w:t>
      </w:r>
      <w:r w:rsidR="00597A43">
        <w:t xml:space="preserve">Rising temperatures may increase the risk of chronic gut inflammation by reducing </w:t>
      </w:r>
      <w:r w:rsidR="00CD5A2A">
        <w:t>the host's</w:t>
      </w:r>
      <w:r w:rsidR="00597A43">
        <w:t xml:space="preserve"> tolerance </w:t>
      </w:r>
      <w:r w:rsidR="00CD5A2A">
        <w:t>to</w:t>
      </w:r>
      <w:r w:rsidR="00597A43">
        <w:t xml:space="preserve"> </w:t>
      </w:r>
      <w:r w:rsidR="006461ED">
        <w:t xml:space="preserve">gut microbes, </w:t>
      </w:r>
      <w:r w:rsidR="00CD5A2A">
        <w:t>highlighting</w:t>
      </w:r>
      <w:r w:rsidR="00BA3DF0">
        <w:t xml:space="preserve"> a </w:t>
      </w:r>
      <w:r w:rsidR="00BA3DF0" w:rsidRPr="004A358B">
        <w:t>biologically plausible mechanism through which climate change threatens host resilience</w:t>
      </w:r>
      <w:r w:rsidR="00BA3DF0">
        <w:t xml:space="preserve">. </w:t>
      </w:r>
    </w:p>
    <w:p w14:paraId="036BC505" w14:textId="77777777" w:rsidR="00597A43" w:rsidRDefault="00597A43" w:rsidP="002C24BA"/>
    <w:p w14:paraId="69C81013" w14:textId="70D3FD82" w:rsidR="000A7B75" w:rsidRDefault="000A7B75" w:rsidP="000A7B75">
      <w:r>
        <w:t xml:space="preserve">Significance statement: While most climate change research has focused on ectotherms, it is increasingly clear that endotherms are also physiologically vulnerable to heat stress. Experimental research suggests that heat can disrupt the gut microbiome in ways that may impact host health, but little is known about these effects in wild animals. Here, we leverage sampling from a wild primate population to show that the gut microbiome responds to natural </w:t>
      </w:r>
      <w:r>
        <w:lastRenderedPageBreak/>
        <w:t xml:space="preserve">thermal variation and that these shifts are linked to host immunity. Our findings offer rare evidence from a natural population that rising temperatures may alter host-microbiome relationships, highlighting a potential </w:t>
      </w:r>
      <w:r w:rsidR="006461ED">
        <w:t>mechanism</w:t>
      </w:r>
      <w:r>
        <w:t xml:space="preserve"> by which climate change could impact endotherm species. </w:t>
      </w:r>
    </w:p>
    <w:p w14:paraId="1C7FB178" w14:textId="77777777" w:rsidR="000A7B75" w:rsidRDefault="000A7B75" w:rsidP="002C24BA"/>
    <w:p w14:paraId="555A7190" w14:textId="09C39049" w:rsidR="00597A43" w:rsidRDefault="00597A43" w:rsidP="002C24BA">
      <w:r>
        <w:t xml:space="preserve">Introduction: </w:t>
      </w:r>
    </w:p>
    <w:p w14:paraId="0C46C3C4" w14:textId="18220AD8" w:rsidR="00597A43" w:rsidRDefault="00597A43" w:rsidP="00597A43">
      <w:r>
        <w:t xml:space="preserve">Rising temperatures due to climate change are predicted to push species beyond their evolved thermal tolerance and challenge them to adapt to hotter climates </w:t>
      </w:r>
      <w:r>
        <w:fldChar w:fldCharType="begin"/>
      </w:r>
      <w:r w:rsidR="00DD12D1">
        <w:instrText xml:space="preserve"> ADDIN ZOTERO_ITEM CSL_CITATION {"citationID":"8xiH9gLt","properties":{"formattedCitation":"({\\i{}1}, {\\i{}2})","plainCitation":"(1, 2)","noteIndex":0},"citationItems":[{"id":491,"uris":["http://zotero.org/users/13901503/items/YSCHU94H"],"itemData":{"id":491,"type":"article-journal","abstract":"Ecology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fldChar w:fldCharType="separate"/>
      </w:r>
      <w:r w:rsidR="00DD12D1" w:rsidRPr="00DD12D1">
        <w:t>(</w:t>
      </w:r>
      <w:r w:rsidR="00DD12D1" w:rsidRPr="00DD12D1">
        <w:rPr>
          <w:i/>
          <w:iCs/>
        </w:rPr>
        <w:t>1</w:t>
      </w:r>
      <w:r w:rsidR="00DD12D1" w:rsidRPr="00DD12D1">
        <w:t xml:space="preserve">, </w:t>
      </w:r>
      <w:r w:rsidR="00DD12D1" w:rsidRPr="00DD12D1">
        <w:rPr>
          <w:i/>
          <w:iCs/>
        </w:rPr>
        <w:t>2</w:t>
      </w:r>
      <w:r w:rsidR="00DD12D1" w:rsidRPr="00DD12D1">
        <w:t>)</w:t>
      </w:r>
      <w:r>
        <w:fldChar w:fldCharType="end"/>
      </w:r>
      <w:r>
        <w:t xml:space="preserve">. Efforts to evaluate the physiological consequences of heat stress in wild animals have shown that high temperatures can impair aerobic capacity, reducing oxygen availability to essential systems and compromising function </w:t>
      </w:r>
      <w:r>
        <w:fldChar w:fldCharType="begin"/>
      </w:r>
      <w:r w:rsidR="00DD12D1">
        <w:instrText xml:space="preserve"> ADDIN ZOTERO_ITEM CSL_CITATION {"citationID":"hL1Q4y4w","properties":{"formattedCitation":"({\\i{}3}, {\\i{}4})","plainCitation":"(3, 4)","noteIndex":0},"citationItems":[{"id":253,"uris":["http://zotero.org/users/13901503/items/KVJPEW2S"],"itemData":{"id":253,"type":"article-journal","abstract":"In this review we consider how small-scale temporal and spatial variation in body temperature, and biochemical/physiological variation among individuals, affect the prediction of organisms’ performance in nature. For ‘normal’ body temperatures – benign temperatures near the species’ mean – thermal biology traditionally uses performance curves to describe how physiological capabilities vary with temperature. However, these curves, which are typically measured under static laboratory conditions, can yield incomplete or inaccurate predictions of how organisms respond to natural patterns of temperature variation. For example, scale transition theory predicts that, in a variable environment, peak average performance is lower and occurs at a lower mean temperature than the peak of statically measured performance. We also demonstrate that temporal variation in performance is minimized near this new ‘optimal’ temperature. These factors add complexity to predictions of the consequences of climate change. We then move beyond the performance curve approach to consider the effects of rare, extreme temperatures. A statistical procedure (the environmental bootstrap) allows for longterm simulations that capture the temporal pattern of extremes (a Poisson interval distribution), which is characterized by clusters of events interspersed with long intervals of benign conditions. The bootstrap can be combined with biophysical models to incorporate temporal, spatial and physiological variation into evolutionary models of thermal tolerance. We conclude with several challenges that must be overcome to more fully develop our understanding of thermal performance in the context of a changing climate by explicitly considering different forms of small-scale variation. These challenges highlight the need to empirically and rigorously test existing theories.","container-title":"Journal of Experimental Biology","DOI":"10.1242/jeb.114926","ISSN":"1477-9145, 0022-0949","issue":"12","language":"en","page":"1956-1967","source":"DOI.org (Crossref)","title":"Thermal variation, thermal extremes and the physiological performance of individuals","volume":"218","author":[{"family":"Dowd","given":"W. Wesley"},{"family":"King","given":"Felicia A."},{"family":"Denny","given":"Mark W."}],"editor":[{"family":"Podrabsky","given":"Jason E."},{"family":"Stillman","given":"Jonathon H."},{"family":"Tomanek","given":"Lars"}],"issued":{"date-parts":[["2015",6,1]]}}},{"id":496,"uris":["http://zotero.org/users/13901503/items/GUZQMB3I"],"itemData":{"id":496,"type":"article-journal","abstract":"A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O."},{"family":"Knust","given":"Rainer"}],"issued":{"date-parts":[["2007",1,5]]}}}],"schema":"https://github.com/citation-style-language/schema/raw/master/csl-citation.json"} </w:instrText>
      </w:r>
      <w:r>
        <w:fldChar w:fldCharType="separate"/>
      </w:r>
      <w:r w:rsidR="00DD12D1" w:rsidRPr="00DD12D1">
        <w:t>(</w:t>
      </w:r>
      <w:r w:rsidR="00DD12D1" w:rsidRPr="00DD12D1">
        <w:rPr>
          <w:i/>
          <w:iCs/>
        </w:rPr>
        <w:t>3</w:t>
      </w:r>
      <w:r w:rsidR="00DD12D1" w:rsidRPr="00DD12D1">
        <w:t xml:space="preserve">, </w:t>
      </w:r>
      <w:r w:rsidR="00DD12D1" w:rsidRPr="00DD12D1">
        <w:rPr>
          <w:i/>
          <w:iCs/>
        </w:rPr>
        <w:t>4</w:t>
      </w:r>
      <w:r w:rsidR="00DD12D1" w:rsidRPr="00DD12D1">
        <w:t>)</w:t>
      </w:r>
      <w:r>
        <w:fldChar w:fldCharType="end"/>
      </w:r>
      <w:r>
        <w:t xml:space="preserve">. Much of this research has focused on ectotherms, whose lack of physiological thermoregulation makes them particularly vulnerable to high temperatures </w:t>
      </w:r>
      <w:r>
        <w:fldChar w:fldCharType="begin"/>
      </w:r>
      <w:r w:rsidR="00DD12D1">
        <w:instrText xml:space="preserve"> ADDIN ZOTERO_ITEM CSL_CITATION {"citationID":"FBJsjR0g","properties":{"formattedCitation":"({\\i{}4}\\uc0\\u8211{}{\\i{}6})","plainCitation":"(4–6)","noteIndex":0},"citationItems":[{"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O."},{"family":"Knust","given":"Rainer"}],"issued":{"date-parts":[["2007",1,5]]}}},{"id":905,"uris":["http://zotero.org/users/13901503/items/3AZ25ELL"],"itemData":{"id":905,"type":"article-journal","abstract":"Thermal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Letters","DOI":"10.1111/ele.12686","ISSN":"1461-0248","issue":"11","language":"en","license":"© 2016 John Wiley &amp; Sons Ltd/CNRS","note":"_eprint: https://onlinelibrary.wiley.com/doi/pdf/10.1111/ele.12686","page":"1372-1385","source":"Wiley Online Library","title":"Can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 G."},{"family":"Marshall","given":"David J."},{"family":"Helmuth","given":"Brian S."},{"family":"Huey","given":"Raymond B."}],"issued":{"date-parts":[["2016"]]}}},{"id":458,"uris":["http://zotero.org/users/13901503/items/LZ3ZUX3G"],"itemData":{"id":458,"type":"article-journal","abstract":"Species in which ambient temperatures directly determine offspring sex may be at particular risk as global climates change. Whether or not climate change affects sex ratio depends upon the effectiveness of buffering mechanisms that link ambient regimes to actual nest temperatures. For example, females may simply lay nests earlier in the season, or in more shaded areas, such that incubation thermal regimes are unchanged despite massive ambient fluctuation. Based on eight years of monitoring nests over a 10-year period in the field at an alpine site in southeastern Australia, we show that, even though lizards (Bassiana duperreyi, Scincidae) have adjusted both nest depth and seasonal timing of oviposition in response to rising ambient temperatures, they have been unable to compensate entirely for climate change. That inability stems from the fact that the seasonal progression of soil temperatures, and thus, the degree to which thermal regimes at the time of laying predict subsequent conditions during incubation, also has shifted with climate change. As a result, mean incubation temperatures in natural nests now have crossed the thermal threshold at which incubation temperature directly affects offspring sex in this population.","container-title":"Ecology","DOI":"10.1890/08-1452.1","ISSN":"1939-9170","issue":"1","language":"en","note":"_eprint: https://esajournals.onlinelibrary.wiley.com/doi/pdf/10.1890/08-1452.1","page":"17-22","source":"Wiley Online Library","title":"Nesting lizards (Bassiana duperreyi) compensate partly, but not completely, for climate change","volume":"90","author":[{"family":"Telemeco","given":"Rory S."},{"family":"Elphick","given":"Melanie J."},{"family":"Shine","given":"Richard"}],"issued":{"date-parts":[["2009"]]}}}],"schema":"https://github.com/citation-style-language/schema/raw/master/csl-citation.json"} </w:instrText>
      </w:r>
      <w:r>
        <w:fldChar w:fldCharType="separate"/>
      </w:r>
      <w:r w:rsidR="00DD12D1" w:rsidRPr="00DD12D1">
        <w:t>(</w:t>
      </w:r>
      <w:r w:rsidR="00DD12D1" w:rsidRPr="00DD12D1">
        <w:rPr>
          <w:i/>
          <w:iCs/>
        </w:rPr>
        <w:t>4</w:t>
      </w:r>
      <w:r w:rsidR="00DD12D1" w:rsidRPr="00DD12D1">
        <w:t>–</w:t>
      </w:r>
      <w:r w:rsidR="00DD12D1" w:rsidRPr="00DD12D1">
        <w:rPr>
          <w:i/>
          <w:iCs/>
        </w:rPr>
        <w:t>6</w:t>
      </w:r>
      <w:r w:rsidR="00DD12D1" w:rsidRPr="00DD12D1">
        <w:t>)</w:t>
      </w:r>
      <w:r>
        <w:fldChar w:fldCharType="end"/>
      </w:r>
      <w:r>
        <w:t xml:space="preserve">. However, mounting evidence suggests that endotherms are also physiologically susceptible to heat </w:t>
      </w:r>
      <w:r>
        <w:fldChar w:fldCharType="begin"/>
      </w:r>
      <w:r w:rsidR="00DD12D1">
        <w:instrText xml:space="preserve"> ADDIN ZOTERO_ITEM CSL_CITATION {"citationID":"vuu0n6TK","properties":{"formattedCitation":"({\\i{}7}, {\\i{}8})","plainCitation":"(7, 8)","noteIndex":0},"citationItems":[{"id":328,"uris":["http://zotero.org/users/13901503/items/NPXPNXIZ"],"itemData":{"id":328,"type":"article-journal","container-title":"Physiological and Biochemical Zoology","DOI":"10.1086/673313","ISSN":"1522-2152, 1537-5293","issue":"1","journalAbbreviation":"Physiological and Biochemical Zoology","language":"en","page":"30-45","source":"DOI.org (Crossref)","title":"Are Tropical Small Mammals Physiologically Vulnerable to Arrhenius Effects and Climate Change?","volume":"87","author":[{"family":"Lovegrove","given":"Barry G."},{"family":"Canale","given":"Cindy"},{"family":"Levesque","given":"Danielle"},{"family":"Fluch","given":"Gerhard"},{"family":"Řeháková-Petrů","given":"Milada"},{"family":"Ruf","given":"Thomas"}],"issued":{"date-parts":[["2014",1]]}}},{"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DD12D1" w:rsidRPr="00DD12D1">
        <w:t>(</w:t>
      </w:r>
      <w:r w:rsidR="00DD12D1" w:rsidRPr="00DD12D1">
        <w:rPr>
          <w:i/>
          <w:iCs/>
        </w:rPr>
        <w:t>7</w:t>
      </w:r>
      <w:r w:rsidR="00DD12D1" w:rsidRPr="00DD12D1">
        <w:t xml:space="preserve">, </w:t>
      </w:r>
      <w:r w:rsidR="00DD12D1" w:rsidRPr="00DD12D1">
        <w:rPr>
          <w:i/>
          <w:iCs/>
        </w:rPr>
        <w:t>8</w:t>
      </w:r>
      <w:r w:rsidR="00DD12D1" w:rsidRPr="00DD12D1">
        <w:t>)</w:t>
      </w:r>
      <w:r>
        <w:fldChar w:fldCharType="end"/>
      </w:r>
      <w:r>
        <w:t xml:space="preserve">, and evolved thermoregulatory mechanisms may be increasingly insufficient to cope with prolonged periods of extreme heat. Recently, research has turned to assessing the role of host-associated microbiomes in shaping how species respond to heat stress. Animals have evolved complex relationships with the microbial communities (i.e., microbiomes) that live on and inside them to the extent that hosts rely on their microbiomes to support diverse aspects of their physiology. Accordingly, studies suggest that microbiomes may play a key role in determining the thermal tolerances of their host species </w:t>
      </w:r>
      <w:r>
        <w:fldChar w:fldCharType="begin"/>
      </w:r>
      <w:r w:rsidR="00DD12D1">
        <w:instrText xml:space="preserve"> ADDIN ZOTERO_ITEM CSL_CITATION {"citationID":"oKd2vMr3","properties":{"formattedCitation":"({\\i{}9}, {\\i{}10})","plainCitation":"(9, 10)","noteIndex":0},"citationItems":[{"id":2012,"uris":["http://zotero.org/users/13901503/items/FPXKKFBT"],"itemData":{"id":2012,"type":"article-journal","abstract":"Physiological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R."}],"issued":{"date-parts":[["2017",2,10]]}}}],"schema":"https://github.com/citation-style-language/schema/raw/master/csl-citation.json"} </w:instrText>
      </w:r>
      <w:r>
        <w:fldChar w:fldCharType="separate"/>
      </w:r>
      <w:r w:rsidR="00DD12D1" w:rsidRPr="00DD12D1">
        <w:t>(</w:t>
      </w:r>
      <w:r w:rsidR="00DD12D1" w:rsidRPr="00DD12D1">
        <w:rPr>
          <w:i/>
          <w:iCs/>
        </w:rPr>
        <w:t>9</w:t>
      </w:r>
      <w:r w:rsidR="00DD12D1" w:rsidRPr="00DD12D1">
        <w:t xml:space="preserve">, </w:t>
      </w:r>
      <w:r w:rsidR="00DD12D1" w:rsidRPr="00DD12D1">
        <w:rPr>
          <w:i/>
          <w:iCs/>
        </w:rPr>
        <w:t>10</w:t>
      </w:r>
      <w:r w:rsidR="00DD12D1" w:rsidRPr="00DD12D1">
        <w:t>)</w:t>
      </w:r>
      <w:r>
        <w:fldChar w:fldCharType="end"/>
      </w:r>
      <w:r>
        <w:t xml:space="preserve"> and could be important in facilitating adaptation to higher temperatures </w:t>
      </w:r>
      <w:r>
        <w:fldChar w:fldCharType="begin"/>
      </w:r>
      <w:r w:rsidR="00DD12D1">
        <w:instrText xml:space="preserve"> ADDIN ZOTERO_ITEM CSL_CITATION {"citationID":"b0f0qx7i","properties":{"formattedCitation":"({\\i{}11}\\uc0\\u8211{}{\\i{}13})","plainCitation":"(11–13)","noteIndex":0},"citationItems":[{"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D."}],"issued":{"date-parts":[["2023",6,14]]}}},{"id":1981,"uris":["http://zotero.org/users/13901503/items/F3A4YYL6"],"itemData":{"id":1981,"type":"article-journal","container-title":"Trends in Ecology &amp; Evolution","DOI":"10.1016/j.tree.2022.03.011","ISSN":"0169-5347","issue":"7","journalAbbreviation":"Trends in Ecology &amp; Evolution","language":"English","note":"publisher: Elsevier\nPMID: 35491290","page":"611-624","source":"www-cell-com.proxy.lib.umich.edu","title":"Symbiosis and host responses to heating","volume":"37","author":[{"family":"Hector","given":"Tobias E."},{"family":"Hoang","given":"Kim L."},{"family":"Li","given":"Jingdi"},{"family":"King","given":"Kayla C."}],"issued":{"date-parts":[["2022",7,1]]}}}],"schema":"https://github.com/citation-style-language/schema/raw/master/csl-citation.json"} </w:instrText>
      </w:r>
      <w:r>
        <w:fldChar w:fldCharType="separate"/>
      </w:r>
      <w:r w:rsidR="00DD12D1" w:rsidRPr="00DD12D1">
        <w:t>(</w:t>
      </w:r>
      <w:r w:rsidR="00DD12D1" w:rsidRPr="00DD12D1">
        <w:rPr>
          <w:i/>
          <w:iCs/>
        </w:rPr>
        <w:t>11</w:t>
      </w:r>
      <w:r w:rsidR="00DD12D1" w:rsidRPr="00DD12D1">
        <w:t>–</w:t>
      </w:r>
      <w:r w:rsidR="00DD12D1" w:rsidRPr="00DD12D1">
        <w:rPr>
          <w:i/>
          <w:iCs/>
        </w:rPr>
        <w:t>13</w:t>
      </w:r>
      <w:r w:rsidR="00DD12D1" w:rsidRPr="00DD12D1">
        <w:t>)</w:t>
      </w:r>
      <w:r>
        <w:fldChar w:fldCharType="end"/>
      </w:r>
      <w:r>
        <w:t xml:space="preserve">. For example, experimental research has shown that heat stress can deplete microbiome communities and has been associated with negative phenotypic, survivorship, and fitness outcomes </w:t>
      </w:r>
      <w:r>
        <w:fldChar w:fldCharType="begin"/>
      </w:r>
      <w:r w:rsidR="00DD12D1">
        <w:instrText xml:space="preserve"> ADDIN ZOTERO_ITEM CSL_CITATION {"citationID":"4mSUqt8V","properties":{"formattedCitation":"({\\i{}14}, {\\i{}15})","plainCitation":"(14, 15)","noteIndex":0},"citationItems":[{"id":1939,"uris":["http://zotero.org/users/13901503/items/SAKGV5WG"],"itemData":{"id":1939,"type":"article-journal","abstract":"&lt;p&gt;The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fldChar w:fldCharType="separate"/>
      </w:r>
      <w:r w:rsidR="00DD12D1" w:rsidRPr="00DD12D1">
        <w:t>(</w:t>
      </w:r>
      <w:r w:rsidR="00DD12D1" w:rsidRPr="00DD12D1">
        <w:rPr>
          <w:i/>
          <w:iCs/>
        </w:rPr>
        <w:t>14</w:t>
      </w:r>
      <w:r w:rsidR="00DD12D1" w:rsidRPr="00DD12D1">
        <w:t xml:space="preserve">, </w:t>
      </w:r>
      <w:r w:rsidR="00DD12D1" w:rsidRPr="00DD12D1">
        <w:rPr>
          <w:i/>
          <w:iCs/>
        </w:rPr>
        <w:t>15</w:t>
      </w:r>
      <w:r w:rsidR="00DD12D1" w:rsidRPr="00DD12D1">
        <w:t>)</w:t>
      </w:r>
      <w:r>
        <w:fldChar w:fldCharType="end"/>
      </w:r>
      <w:r>
        <w:t>.</w:t>
      </w:r>
      <w:r w:rsidR="00143DA7">
        <w:t xml:space="preserve"> While this research highlights that heat is an important determinant of host-microbiome relationships, it has largely been conducted in laboratory settings and offers limited insight into how these dynamics function in ecologically relevant contexts.</w:t>
      </w:r>
    </w:p>
    <w:p w14:paraId="70E5AEA9" w14:textId="7140C14F" w:rsidR="00597A43" w:rsidRDefault="00597A43" w:rsidP="009718F1">
      <w:pPr>
        <w:ind w:firstLine="720"/>
      </w:pPr>
      <w:r>
        <w:t xml:space="preserve">The gastrointestinal tract is home to a particularly dense microbial community, the gut microbiome, that plays a crucial role in regulating host responses to environmental change </w:t>
      </w:r>
      <w:r>
        <w:fldChar w:fldCharType="begin"/>
      </w:r>
      <w:r w:rsidR="00DD12D1">
        <w:instrText xml:space="preserve"> ADDIN ZOTERO_ITEM CSL_CITATION {"citationID":"kSWF8uoc","properties":{"formattedCitation":"({\\i{}16})","plainCitation":"(16)","noteIndex":0},"citationItems":[{"id":79,"uris":["http://zotero.org/users/13901503/items/C8P3HJIC"],"itemData":{"id":79,"type":"article-journal","abstract":"The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fldChar w:fldCharType="separate"/>
      </w:r>
      <w:r w:rsidR="00DD12D1" w:rsidRPr="00DD12D1">
        <w:t>(</w:t>
      </w:r>
      <w:r w:rsidR="00DD12D1" w:rsidRPr="00DD12D1">
        <w:rPr>
          <w:i/>
          <w:iCs/>
        </w:rPr>
        <w:t>16</w:t>
      </w:r>
      <w:r w:rsidR="00DD12D1" w:rsidRPr="00DD12D1">
        <w:t>)</w:t>
      </w:r>
      <w:r>
        <w:fldChar w:fldCharType="end"/>
      </w:r>
      <w:r>
        <w:t>, making it an ideal system to explore how species may respond to rising temperatures.</w:t>
      </w:r>
      <w:r w:rsidRPr="00EB3A97">
        <w:t xml:space="preserve"> </w:t>
      </w:r>
      <w:r>
        <w:t xml:space="preserve">High temperatures have been shown to alter community composition </w:t>
      </w:r>
      <w:r>
        <w:fldChar w:fldCharType="begin"/>
      </w:r>
      <w:r w:rsidR="00DD12D1">
        <w:instrText xml:space="preserve"> ADDIN ZOTERO_ITEM CSL_CITATION {"citationID":"CW8A05XN","properties":{"formattedCitation":"({\\i{}17})","plainCitation":"(17)","noteIndex":0},"citationItems":[{"id":960,"uris":["http://zotero.org/users/13901503/items/KQS25QFF"],"itemData":{"id":960,"type":"article-journal","abstract":"Temperature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00DD12D1" w:rsidRPr="00DD12D1">
        <w:t>(</w:t>
      </w:r>
      <w:r w:rsidR="00DD12D1" w:rsidRPr="00DD12D1">
        <w:rPr>
          <w:i/>
          <w:iCs/>
        </w:rPr>
        <w:t>17</w:t>
      </w:r>
      <w:r w:rsidR="00DD12D1" w:rsidRPr="00DD12D1">
        <w:t>)</w:t>
      </w:r>
      <w:r>
        <w:fldChar w:fldCharType="end"/>
      </w:r>
      <w:r w:rsidRPr="00EB3A97">
        <w:t xml:space="preserve"> </w:t>
      </w:r>
      <w:r>
        <w:t xml:space="preserve">and are linked to changes in host digestion, metabolism, and immune function </w:t>
      </w:r>
      <w:r>
        <w:fldChar w:fldCharType="begin"/>
      </w:r>
      <w:r w:rsidR="00DD12D1">
        <w:instrText xml:space="preserve"> ADDIN ZOTERO_ITEM CSL_CITATION {"citationID":"AhT7VoQB","properties":{"formattedCitation":"({\\i{}18}\\uc0\\u8211{}{\\i{}21})","plainCitation":"(18–21)","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00DD12D1" w:rsidRPr="00DD12D1">
        <w:t>(</w:t>
      </w:r>
      <w:r w:rsidR="00DD12D1" w:rsidRPr="00DD12D1">
        <w:rPr>
          <w:i/>
          <w:iCs/>
        </w:rPr>
        <w:t>18</w:t>
      </w:r>
      <w:r w:rsidR="00DD12D1" w:rsidRPr="00DD12D1">
        <w:t>–</w:t>
      </w:r>
      <w:r w:rsidR="00DD12D1" w:rsidRPr="00DD12D1">
        <w:rPr>
          <w:i/>
          <w:iCs/>
        </w:rPr>
        <w:t>21</w:t>
      </w:r>
      <w:r w:rsidR="00DD12D1" w:rsidRPr="00DD12D1">
        <w:t>)</w:t>
      </w:r>
      <w:r>
        <w:fldChar w:fldCharType="end"/>
      </w:r>
      <w:r w:rsidR="009718F1">
        <w:t xml:space="preserve">, but these relationships have yet to be demonstrated in wild populations. </w:t>
      </w:r>
      <w:r>
        <w:t xml:space="preserve">Heat-induced disruptions to the intestinal redox environment may initiate a physiological cascade that alters microbiome composition and affects host immunity, compromising the gut microbiome’s ability to perform functions essential to host health. It is well-known that heat stress can cause redox imbalance— the accumulation of reactive oxygen species (ROS) that can damage cells </w:t>
      </w:r>
      <w:r>
        <w:fldChar w:fldCharType="begin"/>
      </w:r>
      <w:r w:rsidR="00DD12D1">
        <w:instrText xml:space="preserve"> ADDIN ZOTERO_ITEM CSL_CITATION {"citationID":"BO0hXDLn","properties":{"formattedCitation":"({\\i{}22}, {\\i{}23})","plainCitation":"(22, 23)","noteIndex":0},"citationItems":[{"id":3717,"uris":["http://zotero.org/users/13901503/items/UEK27R7E"],"itemData":{"id":3717,"type":"article-journal","abstract":"In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Mrad"},{"family":"Manef","given":"Abdrabbah"}],"issued":{"date-parts":[["2014",11,1]]}}},{"id":3578,"uris":["http://zotero.org/users/13901503/items/P49Z4HNB"],"itemData":{"id":3578,"type":"article-journal","abstract":"The transcription factor nuclear factor erythroid 2-related factor 2 (NRF2) is a key regulator of the cellular antioxidant response, controlling the expression of genes that counteract oxidative and electrophilic stresses. Many pathological conditions are linked to imbalances in redox homeostasis, illustrating the important role of antioxidant defense systems in preventing the pathogenic effects associated with the accumulation of reactive species. In particular, it is becoming increasingly apparent that the accumulation of lipid peroxides has an important role in driving the pathogenesis of multiple disease states. A key example of this is the recent discovery of a novel form of cell death termed ferroptosis. Ferroptosis is an iron-dependent, lipid peroxidation-driven cell death cascade that has become a key target in the development of anti-cancer therapies, as well as the prevention of neurodegenerative and cardiovascular diseases. In this review, we will provide a brief overview of lipid peroxidation, as well as key components involved in the ferroptotic cascade. We will also highlight the role of the NRF2 signaling pathway in mediating lipid peroxidation and ferroptosis, focusing on established NRF2 target genes that mitigate these pathways, as well as the relevance of the NRF2-lipid peroxidation-ferroptosis axis in disease.","collection-title":"Lipoxidation targets: from basic mechanisms to pathophysiology","container-title":"Redox Biology","DOI":"10.1016/j.redox.2019.101107","ISSN":"2213-2317","journalAbbreviation":"Redox Biology","page":"101107","source":"ScienceDirect","title":"NRF2 plays a critical role in mitigating lipid peroxidation and ferroptosis","volume":"23","author":[{"family":"Dodson","given":"Matthew"},{"family":"Castro-Portuguez","given":"Raul"},{"family":"Zhang","given":"Donna D."}],"issued":{"date-parts":[["2019",5,1]]}}}],"schema":"https://github.com/citation-style-language/schema/raw/master/csl-citation.json"} </w:instrText>
      </w:r>
      <w:r>
        <w:fldChar w:fldCharType="separate"/>
      </w:r>
      <w:r w:rsidR="00DD12D1" w:rsidRPr="00DD12D1">
        <w:t>(</w:t>
      </w:r>
      <w:r w:rsidR="00DD12D1" w:rsidRPr="00DD12D1">
        <w:rPr>
          <w:i/>
          <w:iCs/>
        </w:rPr>
        <w:t>22</w:t>
      </w:r>
      <w:r w:rsidR="00DD12D1" w:rsidRPr="00DD12D1">
        <w:t xml:space="preserve">, </w:t>
      </w:r>
      <w:r w:rsidR="00DD12D1" w:rsidRPr="00DD12D1">
        <w:rPr>
          <w:i/>
          <w:iCs/>
        </w:rPr>
        <w:t>23</w:t>
      </w:r>
      <w:r w:rsidR="00DD12D1" w:rsidRPr="00DD12D1">
        <w:t>)</w:t>
      </w:r>
      <w:r>
        <w:fldChar w:fldCharType="end"/>
      </w:r>
      <w:r>
        <w:t xml:space="preserve">, compromise the epithelial barrier </w:t>
      </w:r>
      <w:r>
        <w:fldChar w:fldCharType="begin"/>
      </w:r>
      <w:r w:rsidR="00DD12D1">
        <w:instrText xml:space="preserve"> ADDIN ZOTERO_ITEM CSL_CITATION {"citationID":"p6SP8MSV","properties":{"formattedCitation":"({\\i{}24})","plainCitation":"(24)","noteIndex":0},"citationItems":[{"id":3191,"uris":["http://zotero.org/users/13901503/items/EJNDQDMH"],"itemData":{"id":3191,"type":"article-journal","abstract":"The purpose of this study was to characterize intestinal permeability changes over a range of physiologically relevant body temperatures in vivo and in vitro. Initially, FITC-dextran (4,000 Da), a large fluorescent molecule, was loaded into the small intestine of anesthetized rats. The rats were then maintained at </w:instrText>
      </w:r>
      <w:r w:rsidR="00DD12D1">
        <w:rPr>
          <w:rFonts w:ascii="Cambria Math" w:hAnsi="Cambria Math" w:cs="Cambria Math"/>
        </w:rPr>
        <w:instrText>∼</w:instrText>
      </w:r>
      <w:r w:rsidR="00DD12D1">
        <w:instrText xml:space="preserve">37°C or heated over 90 min to a core body temperature of </w:instrText>
      </w:r>
      <w:r w:rsidR="00DD12D1">
        <w:rPr>
          <w:rFonts w:ascii="Cambria Math" w:hAnsi="Cambria Math" w:cs="Cambria Math"/>
        </w:rPr>
        <w:instrText>∼</w:instrText>
      </w:r>
      <w:r w:rsidR="00DD12D1">
        <w:instrText xml:space="preserve">41, </w:instrText>
      </w:r>
      <w:r w:rsidR="00DD12D1">
        <w:rPr>
          <w:rFonts w:ascii="Cambria Math" w:hAnsi="Cambria Math" w:cs="Cambria Math"/>
        </w:rPr>
        <w:instrText>∼</w:instrText>
      </w:r>
      <w:r w:rsidR="00DD12D1">
        <w:instrText xml:space="preserve">41.5, or </w:instrText>
      </w:r>
      <w:r w:rsidR="00DD12D1">
        <w:rPr>
          <w:rFonts w:ascii="Cambria Math" w:hAnsi="Cambria Math" w:cs="Cambria Math"/>
        </w:rPr>
        <w:instrText>∼</w:instrText>
      </w:r>
      <w:r w:rsidR="00DD12D1">
        <w:instrText xml:space="preserve">42.5°C. Permeability was greater in the 42.5°C group compared with the 37, 41, or 41.5°C groups. Histological analysis revealed intestinal epithelial damage in heated groups. Everted intestinal sacs were then used to further characterize hyperthermia-induced intestinal permeability and to study the potential role of oxidative and nitrosative stress. Increased permeability to 4,000-Da FITC-dextran in both small intestinal and colonic sacs was observed at a temperature of 41.5–42°C compared with 37°C, along with widespread intestinal epithelial damage. Administration of antioxidant enzyme mimics or a nitric oxide synthase inhibitor did not reduce permeability due to heat stress, and tissue concentrations of a lipid peroxidation product were not altered by heat stress, suggesting that oxidative and nitrosative stress were not likely mediators of this phenomenon in vitro. In conclusion, hyperthermia produced increased permeability and marked intestinal epithelial damage both in vivo and in vitro, suggesting that thermal disruption of epithelial membranes contributes to the intestinal barrier dysfunction manifested with heat stress.","container-title":"Journal of Applied Physiology","DOI":"10.1152/japplphysiol.00787.2001","ISSN":"8750-7587","issue":"4","note":"publisher: American Physiological Society","page":"1750-1761","source":"journals.physiology.org (Atypon)","title":"Selected Contribution: Hyperthermia-induced intestinal  permeability and the role of oxidative  and nitrosative stress","title-short":"Selected Contribution","volume":"92","author":[{"family":"Lambert","given":"G. P."},{"family":"Gisolfi","given":"C. V."},{"family":"Berg","given":"D. J."},{"family":"Moseley","given":"P. L."},{"family":"Oberley","given":"L. W."},{"family":"Kregel","given":"K. C."}],"issued":{"date-parts":[["2002",4]]}}}],"schema":"https://github.com/citation-style-language/schema/raw/master/csl-citation.json"} </w:instrText>
      </w:r>
      <w:r>
        <w:fldChar w:fldCharType="separate"/>
      </w:r>
      <w:r w:rsidR="00DD12D1" w:rsidRPr="00DD12D1">
        <w:t>(</w:t>
      </w:r>
      <w:r w:rsidR="00DD12D1" w:rsidRPr="00DD12D1">
        <w:rPr>
          <w:i/>
          <w:iCs/>
        </w:rPr>
        <w:t>24</w:t>
      </w:r>
      <w:r w:rsidR="00DD12D1" w:rsidRPr="00DD12D1">
        <w:t>)</w:t>
      </w:r>
      <w:r>
        <w:fldChar w:fldCharType="end"/>
      </w:r>
      <w:r>
        <w:t xml:space="preserve">, and trigger immune activation </w:t>
      </w:r>
      <w:r>
        <w:fldChar w:fldCharType="begin"/>
      </w:r>
      <w:r w:rsidR="00DD12D1">
        <w:instrText xml:space="preserve"> ADDIN ZOTERO_ITEM CSL_CITATION {"citationID":"XmY2intM","properties":{"formattedCitation":"({\\i{}25})","plainCitation":"(25)","noteIndex":0},"citationItems":[{"id":430,"uris":["http://zotero.org/users/13901503/items/SNI7JEF9"],"itemData":{"id":430,"type":"article-journal","abstract":"High ambient temperature has multiple potential effects on the organism such as hyperthermia, endotoxemia, and/or systemic inflammation. However, it is often difficult to discriminate between cause and consequence of phenotypic effects, such as the indirect influence of heat stress via reduced food intake. Lactating dairy cows are a particularly sensitive model to examine the effects of heat stress due to their intensive metabolic heat production and small surface:volume ratio. Results from this model show heat stress directly induced a so-far unknown infiltration of yet uncategorized cells into the mucosa and submucosa of the jejunum. Due to a pair-feeding design, we can exclude this effect being a consequence of the concurrent heat-induced reduction in feed intake. Isolation and characterization of the infiltrating cells using laser capture microdissection and RNA sequencing indicated a myeloic origin and macrophage-like phenotype. Furthermore, targeted transcriptome analyses provided evidence of activated immune- and phagocytosis-related pathways with LPS and cytokines as upstream regulators directly associated with heat stress. Finally, we obtained indication that heat stress may directly alter jejunal tight junction proteins suggesting an impaired intestinal barrier. The penetration of toxic and bacterial compounds during heat stress may have triggered a modulated immune repertoire and induced an antioxidative defense mechanism to maintain homeostasis between commensal bacteria and the jejunal immune system. Our bovine model indicates direct effects of heat stress on the jejunum of mammals already at moderately elevated ambient temperature. These results need to be considered when developing concepts to combat the negative consequences of heat stress.","container-title":"Proceedings of the National Academy of Sciences","DOI":"10.1073/pnas.1820130116","issue":"21","note":"publisher: Proceedings of the National Academy of Sciences","page":"10333-10338","source":"www-pnas-org.proxy.lib.umich.edu (Atypon)","title":"Heat stress directly impairs gut integrity and recruits distinct immune cell populations into the bovine intestine","volume":"116","author":[{"family":"Koch","given":"Franziska"},{"family":"Thom","given":"Ulrike"},{"family":"Albrecht","given":"Elke"},{"family":"Weikard","given":"Rosemarie"},{"family":"Nolte","given":"Wietje"},{"family":"Kuhla","given":"Björn"},{"family":"Kuehn","given":"Christa"}],"issued":{"date-parts":[["2019",5,21]]}}}],"schema":"https://github.com/citation-style-language/schema/raw/master/csl-citation.json"} </w:instrText>
      </w:r>
      <w:r>
        <w:fldChar w:fldCharType="separate"/>
      </w:r>
      <w:r w:rsidR="00DD12D1" w:rsidRPr="00DD12D1">
        <w:t>(</w:t>
      </w:r>
      <w:r w:rsidR="00DD12D1" w:rsidRPr="00DD12D1">
        <w:rPr>
          <w:i/>
          <w:iCs/>
        </w:rPr>
        <w:t>25</w:t>
      </w:r>
      <w:r w:rsidR="00DD12D1" w:rsidRPr="00DD12D1">
        <w:t>)</w:t>
      </w:r>
      <w:r>
        <w:fldChar w:fldCharType="end"/>
      </w:r>
      <w:r>
        <w:t xml:space="preserve">. Gut microbes typically help maintain redox balance </w:t>
      </w:r>
      <w:r>
        <w:fldChar w:fldCharType="begin"/>
      </w:r>
      <w:r w:rsidR="00DD12D1">
        <w:instrText xml:space="preserve"> ADDIN ZOTERO_ITEM CSL_CITATION {"citationID":"yxSWjnfP","properties":{"formattedCitation":"({\\i{}26}\\uc0\\u8211{}{\\i{}28})","plainCitation":"(26–28)","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00DD12D1" w:rsidRPr="00DD12D1">
        <w:t>(</w:t>
      </w:r>
      <w:r w:rsidR="00DD12D1" w:rsidRPr="00DD12D1">
        <w:rPr>
          <w:i/>
          <w:iCs/>
        </w:rPr>
        <w:t>26</w:t>
      </w:r>
      <w:r w:rsidR="00DD12D1" w:rsidRPr="00DD12D1">
        <w:t>–</w:t>
      </w:r>
      <w:r w:rsidR="00DD12D1" w:rsidRPr="00DD12D1">
        <w:rPr>
          <w:i/>
          <w:iCs/>
        </w:rPr>
        <w:t>28</w:t>
      </w:r>
      <w:r w:rsidR="00DD12D1" w:rsidRPr="00DD12D1">
        <w:t>)</w:t>
      </w:r>
      <w:r>
        <w:fldChar w:fldCharType="end"/>
      </w:r>
      <w:r>
        <w:t>, but heat-induced changes in community composition have been linked to</w:t>
      </w:r>
      <w:r w:rsidRPr="00517B83">
        <w:t xml:space="preserve"> </w:t>
      </w:r>
      <w:r>
        <w:t xml:space="preserve">reduced antioxidant metabolism </w:t>
      </w:r>
      <w:r>
        <w:fldChar w:fldCharType="begin"/>
      </w:r>
      <w:r w:rsidR="00DD12D1">
        <w:instrText xml:space="preserve"> ADDIN ZOTERO_ITEM CSL_CITATION {"citationID":"AZa8n4Us","properties":{"formattedCitation":"({\\i{}29}, {\\i{}30})","plainCitation":"(29, 30)","noteIndex":0},"citationItems":[{"id":3187,"uris":["http://zotero.org/users/13901503/items/DHD4XMP5"],"itemData":{"id":3187,"type":"article-journal","abstract":"Tsinling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label":"page"},{"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fldChar w:fldCharType="separate"/>
      </w:r>
      <w:r w:rsidR="00DD12D1" w:rsidRPr="00DD12D1">
        <w:t>(</w:t>
      </w:r>
      <w:r w:rsidR="00DD12D1" w:rsidRPr="00DD12D1">
        <w:rPr>
          <w:i/>
          <w:iCs/>
        </w:rPr>
        <w:t>29</w:t>
      </w:r>
      <w:r w:rsidR="00DD12D1" w:rsidRPr="00DD12D1">
        <w:t xml:space="preserve">, </w:t>
      </w:r>
      <w:r w:rsidR="00DD12D1" w:rsidRPr="00DD12D1">
        <w:rPr>
          <w:i/>
          <w:iCs/>
        </w:rPr>
        <w:t>30</w:t>
      </w:r>
      <w:r w:rsidR="00DD12D1" w:rsidRPr="00DD12D1">
        <w:t>)</w:t>
      </w:r>
      <w:r>
        <w:fldChar w:fldCharType="end"/>
      </w:r>
      <w:r>
        <w:t xml:space="preserve"> and increased epithelial damage </w:t>
      </w:r>
      <w:r>
        <w:fldChar w:fldCharType="begin"/>
      </w:r>
      <w:r w:rsidR="00DD12D1">
        <w:instrText xml:space="preserve"> ADDIN ZOTERO_ITEM CSL_CITATION {"citationID":"8vD9oF4J","properties":{"formattedCitation":"({\\i{}31})","plainCitation":"(31)","noteIndex":0},"citationItems":[{"id":3294,"uris":["http://zotero.org/users/13901503/items/K5DSCTE2"],"itemData":{"id":3294,"type":"article-journal","abstract":"Heat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00DD12D1" w:rsidRPr="00DD12D1">
        <w:t>(</w:t>
      </w:r>
      <w:r w:rsidR="00DD12D1" w:rsidRPr="00DD12D1">
        <w:rPr>
          <w:i/>
          <w:iCs/>
        </w:rPr>
        <w:t>31</w:t>
      </w:r>
      <w:r w:rsidR="00DD12D1" w:rsidRPr="00DD12D1">
        <w:t>)</w:t>
      </w:r>
      <w:r>
        <w:fldChar w:fldCharType="end"/>
      </w:r>
      <w:r>
        <w:t xml:space="preserve">. These redox shifts may disrupt oxygen gradients, favoring facultative anaerobes over obligate anaerobes. In fact, across a variety of vertebrate species, high temperatures are consistently associated with declines in Firmicutes and </w:t>
      </w:r>
      <w:proofErr w:type="spellStart"/>
      <w:r>
        <w:t>Bacteroidota</w:t>
      </w:r>
      <w:proofErr w:type="spellEnd"/>
      <w:r>
        <w:t xml:space="preserve"> </w:t>
      </w:r>
      <w:r>
        <w:fldChar w:fldCharType="begin"/>
      </w:r>
      <w:r w:rsidR="00DD12D1">
        <w:instrText xml:space="preserve"> ADDIN ZOTERO_ITEM CSL_CITATION {"citationID":"FwhvEzZp","properties":{"formattedCitation":"({\\i{}21}, {\\i{}32}, {\\i{}33})","plainCitation":"(21, 32, 33)","noteIndex":0},"citationItems":[{"id":3042,"uris":["http://zotero.org/users/13901503/items/AZMFVA5Z"],"itemData":{"id":3042,"type":"article-journal","abstract":"Heat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00DD12D1" w:rsidRPr="00DD12D1">
        <w:t>(</w:t>
      </w:r>
      <w:r w:rsidR="00DD12D1" w:rsidRPr="00DD12D1">
        <w:rPr>
          <w:i/>
          <w:iCs/>
        </w:rPr>
        <w:t>21</w:t>
      </w:r>
      <w:r w:rsidR="00DD12D1" w:rsidRPr="00DD12D1">
        <w:t xml:space="preserve">, </w:t>
      </w:r>
      <w:r w:rsidR="00DD12D1" w:rsidRPr="00DD12D1">
        <w:rPr>
          <w:i/>
          <w:iCs/>
        </w:rPr>
        <w:t>32</w:t>
      </w:r>
      <w:r w:rsidR="00DD12D1" w:rsidRPr="00DD12D1">
        <w:t xml:space="preserve">, </w:t>
      </w:r>
      <w:r w:rsidR="00DD12D1" w:rsidRPr="00DD12D1">
        <w:rPr>
          <w:i/>
          <w:iCs/>
        </w:rPr>
        <w:t>33</w:t>
      </w:r>
      <w:r w:rsidR="00DD12D1" w:rsidRPr="00DD12D1">
        <w:t>)</w:t>
      </w:r>
      <w:r>
        <w:fldChar w:fldCharType="end"/>
      </w:r>
      <w:r>
        <w:t xml:space="preserve">, phyla composed primarily of obligate anaerobes lacking robust ROS defenses </w:t>
      </w:r>
      <w:r>
        <w:fldChar w:fldCharType="begin"/>
      </w:r>
      <w:r w:rsidR="00DD12D1">
        <w:instrText xml:space="preserve"> ADDIN ZOTERO_ITEM CSL_CITATION {"citationID":"li75gYnN","properties":{"formattedCitation":"({\\i{}34}, {\\i{}35})","plainCitation":"(34, 35)","noteIndex":0},"citationItems":[{"id":3598,"uris":["http://zotero.org/users/13901503/items/AT42KT3B"],"itemData":{"id":3598,"type":"article-journal","abstract":"It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00DD12D1" w:rsidRPr="00DD12D1">
        <w:t>(</w:t>
      </w:r>
      <w:r w:rsidR="00DD12D1" w:rsidRPr="00DD12D1">
        <w:rPr>
          <w:i/>
          <w:iCs/>
        </w:rPr>
        <w:t>34</w:t>
      </w:r>
      <w:r w:rsidR="00DD12D1" w:rsidRPr="00DD12D1">
        <w:t xml:space="preserve">, </w:t>
      </w:r>
      <w:r w:rsidR="00DD12D1" w:rsidRPr="00DD12D1">
        <w:rPr>
          <w:i/>
          <w:iCs/>
        </w:rPr>
        <w:t>35</w:t>
      </w:r>
      <w:r w:rsidR="00DD12D1" w:rsidRPr="00DD12D1">
        <w:t>)</w:t>
      </w:r>
      <w:r>
        <w:fldChar w:fldCharType="end"/>
      </w:r>
      <w:r>
        <w:t xml:space="preserve">, and increases in Proteobacteria </w:t>
      </w:r>
      <w:r>
        <w:fldChar w:fldCharType="begin"/>
      </w:r>
      <w:r w:rsidR="00DD12D1">
        <w:instrText xml:space="preserve"> ADDIN ZOTERO_ITEM CSL_CITATION {"citationID":"SGLa3gqs","properties":{"formattedCitation":"({\\i{}17})","plainCitation":"(17)","noteIndex":0},"citationItems":[{"id":960,"uris":["http://zotero.org/users/13901503/items/KQS25QFF"],"itemData":{"id":960,"type":"article-journal","abstract":"Temperature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00DD12D1" w:rsidRPr="00DD12D1">
        <w:t>(</w:t>
      </w:r>
      <w:r w:rsidR="00DD12D1" w:rsidRPr="00DD12D1">
        <w:rPr>
          <w:i/>
          <w:iCs/>
        </w:rPr>
        <w:t>17</w:t>
      </w:r>
      <w:r w:rsidR="00DD12D1" w:rsidRPr="00DD12D1">
        <w:t>)</w:t>
      </w:r>
      <w:r>
        <w:fldChar w:fldCharType="end"/>
      </w:r>
      <w:r>
        <w:t xml:space="preserve">, a phylum dominated by facultative anaerobes that thrive in higher-oxygen conditions </w:t>
      </w:r>
      <w:r>
        <w:fldChar w:fldCharType="begin"/>
      </w:r>
      <w:r w:rsidR="00DD12D1">
        <w:instrText xml:space="preserve"> ADDIN ZOTERO_ITEM CSL_CITATION {"citationID":"hywOAMMP","properties":{"formattedCitation":"({\\i{}36}, {\\i{}37})","plainCitation":"(36, 37)","noteIndex":0},"citationItems":[{"id":3399,"uris":["http://zotero.org/users/13901503/items/9SHPRSI6"],"itemData":{"id":3399,"type":"article-journal","abstract":"Background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DD12D1" w:rsidRPr="00DD12D1">
        <w:t>(</w:t>
      </w:r>
      <w:r w:rsidR="00DD12D1" w:rsidRPr="00DD12D1">
        <w:rPr>
          <w:i/>
          <w:iCs/>
        </w:rPr>
        <w:t>36</w:t>
      </w:r>
      <w:r w:rsidR="00DD12D1" w:rsidRPr="00DD12D1">
        <w:t xml:space="preserve">, </w:t>
      </w:r>
      <w:r w:rsidR="00DD12D1" w:rsidRPr="00DD12D1">
        <w:rPr>
          <w:i/>
          <w:iCs/>
        </w:rPr>
        <w:t>37</w:t>
      </w:r>
      <w:r w:rsidR="00DD12D1" w:rsidRPr="00DD12D1">
        <w:t>)</w:t>
      </w:r>
      <w:r>
        <w:fldChar w:fldCharType="end"/>
      </w:r>
      <w:r>
        <w:t>.</w:t>
      </w:r>
    </w:p>
    <w:p w14:paraId="6FEF1F09" w14:textId="05ADCBCF" w:rsidR="00DD12D1" w:rsidRDefault="00DD12D1" w:rsidP="00DD12D1">
      <w:pPr>
        <w:ind w:firstLine="720"/>
      </w:pPr>
      <w:r>
        <w:t xml:space="preserve">The loss of obligate anaerobes during heat stress could affect the relationship between the gut microbiome and the immune system. Many obligate anaerobes ferment dietary fiber and </w:t>
      </w:r>
      <w:r>
        <w:lastRenderedPageBreak/>
        <w:t>produce short-chain fatty acids (SCFAs)</w:t>
      </w:r>
      <w:r>
        <w:fldChar w:fldCharType="begin"/>
      </w:r>
      <w:r>
        <w:instrText xml:space="preserve"> ADDIN ZOTERO_ITEM CSL_CITATION {"citationID":"4EOAwxYn","properties":{"formattedCitation":"({\\i{}38}\\uc0\\u8211{}{\\i{}40})","plainCitation":"(38–40)","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fldChar w:fldCharType="separate"/>
      </w:r>
      <w:r w:rsidRPr="00DD12D1">
        <w:t>(</w:t>
      </w:r>
      <w:r w:rsidRPr="00DD12D1">
        <w:rPr>
          <w:i/>
          <w:iCs/>
        </w:rPr>
        <w:t>38</w:t>
      </w:r>
      <w:r w:rsidRPr="00DD12D1">
        <w:t>–</w:t>
      </w:r>
      <w:r w:rsidRPr="00DD12D1">
        <w:rPr>
          <w:i/>
          <w:iCs/>
        </w:rPr>
        <w:t>40</w:t>
      </w:r>
      <w:r w:rsidRPr="00DD12D1">
        <w:t>)</w:t>
      </w:r>
      <w:r>
        <w:fldChar w:fldCharType="end"/>
      </w:r>
      <w:r>
        <w:t xml:space="preserve">, which support anti-inflammatory mechanisms that promote immune tolerance of the microbiome </w:t>
      </w:r>
      <w:r>
        <w:fldChar w:fldCharType="begin"/>
      </w:r>
      <w:r>
        <w:instrText xml:space="preserve"> ADDIN ZOTERO_ITEM CSL_CITATION {"citationID":"KBg1IspQ","properties":{"formattedCitation":"({\\i{}41}\\uc0\\u8211{}{\\i{}44})","plainCitation":"(41–44)","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id":3170,"uris":["http://zotero.org/users/13901503/items/NFAARTHA"],"itemData":{"id":3170,"type":"article-journal","abstract":"A growing body of research suggests that short-chain fatty acids (SCFAs), metabolites produced by intestinal symbiotic bacteria that ferment dietary fibers (DFs), play a crucial role in the health status of symbiotes. SCFAs act on a variety of cell types to regulate important biological processes, including host metabolism, intestinal function, and immune function. SCFAs also affect the function and fate of immune cells. This finding provides a new concept in immune metabolism and a better understanding of the regulatory role of SCFAs in the immune system, which impacts the prevention and treatment of disease. The mechanism by which SCFAs induce or regulate the immune response is becoming increasingly clear. This review summarizes the different mechanisms through which SCFAs act in cells. According to the latest research, the regulatory role of SCFAs in the innate immune system, including in NLRP3 inflammasomes, receptors of TLR family members, neutrophils, macrophages, natural killer cells, eosinophils, basophils and innate lymphocyte subsets, is emphasized. The regulatory role of SCFAs in the adaptive immune system, including in T-cell subsets, B cells, and plasma cells, is also highlighted. In addition, we discuss the role that SCFAs play in regulating allergic airway inflammation, colitis, and osteoporosis by influencing the immune system. These findings provide evidence for determining treatment options based on metabolic regulation.","container-title":"Frontiers in Immunology","DOI":"10.3389/fimmu.2023.1186892","ISSN":"1664-3224","journalAbbreviation":"Front Immunol","note":"PMID: 37215145\nPMCID: PMC10196242","page":"1186892","source":"PubMed Central","title":"Regulation of short-chain fatty acids in the immune system","volume":"14","author":[{"family":"Liu","given":"Xiao-feng"},{"family":"Shao","given":"Jia-hao"},{"family":"Liao","given":"Yi-Tao"},{"family":"Wang","given":"Li-Ning"},{"family":"Jia","given":"Yuan"},{"family":"Dong","given":"Peng-jun"},{"family":"Liu","given":"Zhi-zhong"},{"family":"He","given":"Dan-dan"},{"family":"Li","given":"Chao"},{"family":"Zhang","given":"Xian"}],"issued":{"date-parts":[["2023",5,5]]}}}],"schema":"https://github.com/citation-style-language/schema/raw/master/csl-citation.json"} </w:instrText>
      </w:r>
      <w:r>
        <w:fldChar w:fldCharType="separate"/>
      </w:r>
      <w:r w:rsidRPr="00DD12D1">
        <w:t>(</w:t>
      </w:r>
      <w:r w:rsidRPr="00DD12D1">
        <w:rPr>
          <w:i/>
          <w:iCs/>
        </w:rPr>
        <w:t>41</w:t>
      </w:r>
      <w:r w:rsidRPr="00DD12D1">
        <w:t>–</w:t>
      </w:r>
      <w:r w:rsidRPr="00DD12D1">
        <w:rPr>
          <w:i/>
          <w:iCs/>
        </w:rPr>
        <w:t>44</w:t>
      </w:r>
      <w:r w:rsidRPr="00DD12D1">
        <w:t>)</w:t>
      </w:r>
      <w:r>
        <w:fldChar w:fldCharType="end"/>
      </w:r>
      <w:r>
        <w:t xml:space="preserve">. A loss of these obligate anaerobes could result in reduced SCFAs and impact the immune system. Experimental studies evaluating the effects of acute heat stress in livestock show that exposure to high temperatures is associated with reduced SCFA concentrations, </w:t>
      </w:r>
      <w:r>
        <w:fldChar w:fldCharType="begin"/>
      </w:r>
      <w:r>
        <w:instrText xml:space="preserve"> ADDIN ZOTERO_ITEM CSL_CITATION {"citationID":"96RB1402","properties":{"formattedCitation":"({\\i{}20})","plainCitation":"(20)","noteIndex":0},"citationItems":[{"id":1974,"uris":["http://zotero.org/users/13901503/items/TEZ5HVYB"],"itemData":{"id":1974,"type":"article-journal","abstract":"The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fldChar w:fldCharType="separate"/>
      </w:r>
      <w:r w:rsidRPr="00DD12D1">
        <w:t>(</w:t>
      </w:r>
      <w:r w:rsidRPr="00DD12D1">
        <w:rPr>
          <w:i/>
          <w:iCs/>
        </w:rPr>
        <w:t>20</w:t>
      </w:r>
      <w:r w:rsidRPr="00DD12D1">
        <w:t>)</w:t>
      </w:r>
      <w:r>
        <w:fldChar w:fldCharType="end"/>
      </w:r>
      <w:r>
        <w:t xml:space="preserve"> changes in the levels of circulating cytokines, and altered gut microbiome composition </w:t>
      </w:r>
      <w:r>
        <w:fldChar w:fldCharType="begin"/>
      </w:r>
      <w:r>
        <w:instrText xml:space="preserve"> ADDIN ZOTERO_ITEM CSL_CITATION {"citationID":"pLZZrluM","properties":{"formattedCitation":"({\\i{}18}, {\\i{}45})","plainCitation":"(18, 45)","noteIndex":0},"citationItems":[{"id":3108,"uris":["http://zotero.org/users/13901503/items/989JE4MX"],"itemData":{"id":3108,"type":"article-journal","abstract":"Abstract\n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Pr="00DD12D1">
        <w:t>(</w:t>
      </w:r>
      <w:r w:rsidRPr="00DD12D1">
        <w:rPr>
          <w:i/>
          <w:iCs/>
        </w:rPr>
        <w:t>18</w:t>
      </w:r>
      <w:r w:rsidRPr="00DD12D1">
        <w:t xml:space="preserve">, </w:t>
      </w:r>
      <w:r w:rsidRPr="00DD12D1">
        <w:rPr>
          <w:i/>
          <w:iCs/>
        </w:rPr>
        <w:t>45</w:t>
      </w:r>
      <w:r w:rsidRPr="00DD12D1">
        <w:t>)</w:t>
      </w:r>
      <w:r>
        <w:fldChar w:fldCharType="end"/>
      </w:r>
      <w:r>
        <w:t>, suggesting that heat-driven compositional shifts may disrupt microbiome-immune homeostasis. Because microbiome-host relationships are bidirectional, each change likely amplifies the others, creating a feedback loop that increases the risk of chronic gut inflammation during extended periods of high temperatures.</w:t>
      </w:r>
    </w:p>
    <w:p w14:paraId="469497AB" w14:textId="4C5191F8" w:rsidR="00037AFA" w:rsidRDefault="00143DA7" w:rsidP="004A358B">
      <w:pPr>
        <w:ind w:firstLine="720"/>
      </w:pPr>
      <w:r>
        <w:t>These dynamics are likely to play an essential role in shaping animal responses to changing climates.</w:t>
      </w:r>
      <w:r w:rsidRPr="009846FE">
        <w:t xml:space="preserve"> </w:t>
      </w:r>
      <w:r>
        <w:t xml:space="preserve">However, interactions between heat stress and the microbiome have been studied almost exclusively in experimental contexts that examine the effect of acute periods of moderate heat stress [e.g., ~8-10 hours of exposure to temperatures ~32-34 </w:t>
      </w:r>
      <w:r w:rsidRPr="000F74F2">
        <w:t>C</w:t>
      </w:r>
      <w:r>
        <w:t xml:space="preserve">, </w:t>
      </w:r>
      <w:r>
        <w:fldChar w:fldCharType="begin"/>
      </w:r>
      <w:r w:rsidR="00DD12D1">
        <w:instrText xml:space="preserve"> ADDIN ZOTERO_ITEM CSL_CITATION {"citationID":"BINQ65EW","properties":{"formattedCitation":"({\\i{}46}, {\\i{}47})","plainCitation":"(46, 47)","noteIndex":0},"citationItems":[{"id":3082,"uris":["http://zotero.org/users/13901503/items/XLXTRNWV"],"itemData":{"id":3082,"type":"article-journal","abstract":"Accumulating evidence has revealed the dysbiosis of gut/fecal microbiota induced by heat stress (HS) in mammals and poultry. However, the effects of HS on microbiota communities in different intestinal segments of Cherry-Valley ducks (a widely used meat-type breed) and their potential associations with growth performances, fat deposition, intestinal morphology, and antioxidant capacity have not been well evaluated yet. In this study, room temperature (RT) of 25°C was considered as control, and RT at 32°C for 8 h per day was set as the HS treatment. After 3 weeks, the intestinal contents of jejunum, ileum, and cecum were harvested to investigate the microbiota composition variations by 16S ribosomal RNA amplicon sequencing. And the weight gain, adipose indices, intestinal morphology, and a certain number of serum biochemical parameters were also measured and analyzed. The results showed the microbial species at different levels differentially enriched in duck jejunum and cecum under HS, while no significant data were observed in ileum. HS also caused the intestinal morphological changes (villus height and the ratio of villus height to crypt depth) and the reductions of growth speed (daily gain), levels of serum triglyceride (TG) and total cholesterol, and antioxidant activity (higher malondialdehyde (MDA) content and lower total antioxidant). The higher abdominal fat content and serum glucose level were also observed in HS ducks. The Spearman correlation analysis indicated that in jejunum the phyla Firmicutes and Proteobacteria were associated with average daily gain, feed/gain, serum TG and MDA levels, and villus height/crypt depth (P &amp;lt; 0.05). The phylum Firmicutes and genus Acinetobacter were significantly associated with fat deposition and serum glucose level (P &amp;lt; 0.05). The genus Lactobacillus was positively associated with serum total antioxidant (P &amp;lt; 0.05), while some other microbial species were found negatively associated, including order Pseudomonadales, genera Acinetobacter, and unidentified_Mitochondria. However, no significant correlations were observed in cecum. These findings imply the potential roles of duck gut microbiota in the intestinal injuries, fat deposition, and reductions of growth speed and antioxidant capacity caused by HS, although the molecular mechanisms requires further investigation.","container-title":"Frontiers in Microbiology","DOI":"10.3389/fmicb.2019.00903","ISSN":"1664-302X","journalAbbreviation":"Front. Microbiol.","language":"English","note":"publisher: Frontiers","source":"Frontiers","title":"Associations of Gut Microbiota With Heat Stress-Induced Changes of Growth, Fat Deposition, Intestinal Morphology, and Antioxidant Capacity in Ducks","URL":"https://www.frontiersin.orghttps//www.frontiersin.org/journals/microbiology/articles/10.3389/fmicb.2019.00903/full","volume":"10","author":[{"family":"He","given":"Jun"},{"family":"He","given":"Yuxin"},{"family":"Pan","given":"Daodong"},{"family":"Cao","given":"Jinxuan"},{"family":"Sun","given":"Yangying"},{"family":"Zeng","given":"Xiaoqun"}],"accessed":{"date-parts":[["2025",5,2]]},"issued":{"date-parts":[["2019",4,26]]}}},{"id":3047,"uris":["http://zotero.org/users/13901503/items/VUYXAMP6"],"itemData":{"id":3047,"type":"article-journal","abstract":"Despite the significant threat of heat stress to livestock animals, only a few studies have considered the potential relationship between broiler chickens and their microbiota. Therefore, this study examined microbial modifications, transcriptional changes and host–microbiome interactions using a predicted metabolome data-based approach to understand the impact of heat stress on poultry. After the analysis, the host functional enrichment analysis revealed that pathways related to lipid and protein metabolism were elevated under heat stress conditions. In contrast, pathways related to the cell cycle were suppressed under normal environmental temperatures. In line with the transcriptome analysis, the microbial analysis results indicate that taxonomic changes affect lipid degradation. Heat stress engendered statistically significant difference in the abundance of 11 microorganisms, including Bacteroides and Peptostreptococcacea. Together, integrative approach analysis suggests that microbiota-induced metabolites affect host fatty acid peroxidation metabolism, which is correlated with the gene families of Acyl-CoA dehydrogenase long chain (ACADL), Acyl-CoA Oxidase (ACOX) and Acetyl-CoA Acyltransferase (ACAA). This integrated approach provides novel insights into heat stress problems and identifies potential biomarkers associated with heat stress.","container-title":"Animal Biotechnology","DOI":"10.1080/10495398.2024.2331179","ISSN":"1049-5398","issue":"1","note":"publisher: Taylor &amp; Francis\n_eprint: https://doi.org/10.1080/10495398.2024.2331179\nPMID: 38519440","page":"2331179","source":"Taylor and Francis+NEJM","title":"Microbial-transcriptome integrative analysis of heat stress effects on amino acid metabolism and lipid peroxidation in poultry jejunum","volume":"35","author":[{"family":"Seo","given":"Young-Jun"},{"family":"Chiwoong","given":"Lim"},{"family":"Byeonghwi","given":"Lim"},{"family":"Jun-Mo","given":"Kim"}],"issued":{"date-parts":[["2024",10,31]]}}}],"schema":"https://github.com/citation-style-language/schema/raw/master/csl-citation.json"} </w:instrText>
      </w:r>
      <w:r>
        <w:fldChar w:fldCharType="separate"/>
      </w:r>
      <w:r w:rsidR="00DD12D1" w:rsidRPr="00DD12D1">
        <w:t>(</w:t>
      </w:r>
      <w:r w:rsidR="00DD12D1" w:rsidRPr="00DD12D1">
        <w:rPr>
          <w:i/>
          <w:iCs/>
        </w:rPr>
        <w:t>46</w:t>
      </w:r>
      <w:r w:rsidR="00DD12D1" w:rsidRPr="00DD12D1">
        <w:t xml:space="preserve">, </w:t>
      </w:r>
      <w:r w:rsidR="00DD12D1" w:rsidRPr="00DD12D1">
        <w:rPr>
          <w:i/>
          <w:iCs/>
        </w:rPr>
        <w:t>47</w:t>
      </w:r>
      <w:r w:rsidR="00DD12D1" w:rsidRPr="00DD12D1">
        <w:t>)</w:t>
      </w:r>
      <w:r>
        <w:fldChar w:fldCharType="end"/>
      </w:r>
      <w:r>
        <w:t xml:space="preserve">]. We have little understanding of how this system functions in wild populations in response to natural thermal variation. Further, most research on heat-induced microbiome disruption has focused either on ectotherms [e.g., amphibians </w:t>
      </w:r>
      <w:r>
        <w:fldChar w:fldCharType="begin"/>
      </w:r>
      <w:r w:rsidR="00DD12D1">
        <w:instrText xml:space="preserve"> ADDIN ZOTERO_ITEM CSL_CITATION {"citationID":"hjmuj1RR","properties":{"formattedCitation":"({\\i{}19}, {\\i{}48})","plainCitation":"(19, 48)","noteIndex":0},"citationItems":[{"id":1987,"uris":["http://zotero.org/users/13901503/items/VRKTJEKQ"],"itemData":{"id":1987,"type":"article-journal","abstract":"Understanding how the global climate impacts the physiology of wildlife animals is of importance. Amphibians are particularly sensitive to climate change, and it is hypothesized that rising temperatures impair their neurodevelopment. Temperature influences the composition of the gut microbiota, which is critical to host neurodevelopment through the microbiota–gut–brain (MGB) axis. Most research investigating the link between the gut microbiota and neurodevelopment occurs in germ-free mammalian model systems, leaving the nature of the MGB axis in non-mammalian wildlife unclear. Here, we tested the hypothesis that the temperature and the microbial environment in which tadpoles were raised shapes neurodevelopment, possibly through the MGB axis. Newly hatched green frog tadpoles (Lithobates clamitans) were raised in natural pond water or autoclaved pond water, serving as an experimental manipulation of the microbiota by reducing colonizing microbes, at three different water temperatures: 14, 22 and 28°C. Neurodevelopment was analyzed through measures of relative brain mass and morphology of brain structures of interest. We found that tadpole development in warmer temperatures increased relative brain mass and optic tectum width and length. Further, tadpole development in autoclaved pond water increased relative optic tectum width and length. Additionally, the interaction of treatments altered relative diencephalon length. Lastly, we found that variation in brain morphology was associated with gut microbial diversity and the relative abundance of individual bacterial taxa. Our results indicate that both environmental temperature and microbial communities influence relative brain mass and shape. Furthermore, we provide some of the first evidence for the MGB axis in amphibians.","container-title":"Journal of Experimental Biology","DOI":"10.1242/jeb.245333","ISSN":"0022-0949","issue":"12","journalAbbreviation":"Journal of Experimental Biology","page":"jeb245333","source":"Silverchair","title":"Temperature and the microbial environment alter brain morphology in a larval amphibian","volume":"226","author":[{"family":"Emerson","given":"Kyle J."},{"family":"Fontaine","given":"Samantha S."},{"family":"Kohl","given":"Kevin D."},{"family":"Woodley","given":"Sarah K."}],"issued":{"date-parts":[["2023",6,23]]}}},{"id":1909,"uris":["http://zotero.org/users/13901503/items/Y6B943CR"],"itemData":{"id":1909,"type":"article-journal","abstract":"Environmental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fldChar w:fldCharType="separate"/>
      </w:r>
      <w:r w:rsidR="00DD12D1" w:rsidRPr="00DD12D1">
        <w:t>(</w:t>
      </w:r>
      <w:r w:rsidR="00DD12D1" w:rsidRPr="00DD12D1">
        <w:rPr>
          <w:i/>
          <w:iCs/>
        </w:rPr>
        <w:t>19</w:t>
      </w:r>
      <w:r w:rsidR="00DD12D1" w:rsidRPr="00DD12D1">
        <w:t xml:space="preserve">, </w:t>
      </w:r>
      <w:r w:rsidR="00DD12D1" w:rsidRPr="00DD12D1">
        <w:rPr>
          <w:i/>
          <w:iCs/>
        </w:rPr>
        <w:t>48</w:t>
      </w:r>
      <w:r w:rsidR="00DD12D1" w:rsidRPr="00DD12D1">
        <w:t>)</w:t>
      </w:r>
      <w:r>
        <w:fldChar w:fldCharType="end"/>
      </w:r>
      <w:r>
        <w:t xml:space="preserve">, fish </w:t>
      </w:r>
      <w:r>
        <w:fldChar w:fldCharType="begin"/>
      </w:r>
      <w:r w:rsidR="00DD12D1">
        <w:instrText xml:space="preserve"> ADDIN ZOTERO_ITEM CSL_CITATION {"citationID":"H4zHWU6r","properties":{"formattedCitation":"({\\i{}29})","plainCitation":"(29)","noteIndex":0},"citationItems":[{"id":3187,"uris":["http://zotero.org/users/13901503/items/DHD4XMP5"],"itemData":{"id":3187,"type":"article-journal","abstract":"Tsinling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schema":"https://github.com/citation-style-language/schema/raw/master/csl-citation.json"} </w:instrText>
      </w:r>
      <w:r>
        <w:fldChar w:fldCharType="separate"/>
      </w:r>
      <w:r w:rsidR="00DD12D1" w:rsidRPr="00DD12D1">
        <w:t>(</w:t>
      </w:r>
      <w:r w:rsidR="00DD12D1" w:rsidRPr="00DD12D1">
        <w:rPr>
          <w:i/>
          <w:iCs/>
        </w:rPr>
        <w:t>29</w:t>
      </w:r>
      <w:r w:rsidR="00DD12D1" w:rsidRPr="00DD12D1">
        <w:t>)</w:t>
      </w:r>
      <w:r>
        <w:fldChar w:fldCharType="end"/>
      </w:r>
      <w:r>
        <w:t xml:space="preserve">, reptiles </w:t>
      </w:r>
      <w:r>
        <w:fldChar w:fldCharType="begin"/>
      </w:r>
      <w:r w:rsidR="00DD12D1">
        <w:instrText xml:space="preserve"> ADDIN ZOTERO_ITEM CSL_CITATION {"citationID":"BUJr21f7","properties":{"formattedCitation":"({\\i{}33}, {\\i{}49})","plainCitation":"(33, 49)","noteIndex":0},"citationItems":[{"id":1961,"uris":["http://zotero.org/users/13901503/items/UL2CLBKR"],"itemData":{"id":1961,"type":"article-journal","abstract":"Climate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00DD12D1" w:rsidRPr="00DD12D1">
        <w:t>(</w:t>
      </w:r>
      <w:r w:rsidR="00DD12D1" w:rsidRPr="00DD12D1">
        <w:rPr>
          <w:i/>
          <w:iCs/>
        </w:rPr>
        <w:t>33</w:t>
      </w:r>
      <w:r w:rsidR="00DD12D1" w:rsidRPr="00DD12D1">
        <w:t xml:space="preserve">, </w:t>
      </w:r>
      <w:r w:rsidR="00DD12D1" w:rsidRPr="00DD12D1">
        <w:rPr>
          <w:i/>
          <w:iCs/>
        </w:rPr>
        <w:t>49</w:t>
      </w:r>
      <w:r w:rsidR="00DD12D1" w:rsidRPr="00DD12D1">
        <w:t>)</w:t>
      </w:r>
      <w:r>
        <w:fldChar w:fldCharType="end"/>
      </w:r>
      <w:r>
        <w:t xml:space="preserve">] or on livestock [e.g., pigs </w:t>
      </w:r>
      <w:r>
        <w:fldChar w:fldCharType="begin"/>
      </w:r>
      <w:r w:rsidR="00DD12D1">
        <w:instrText xml:space="preserve"> ADDIN ZOTERO_ITEM CSL_CITATION {"citationID":"sR4AjVW0","properties":{"formattedCitation":"({\\i{}31})","plainCitation":"(31)","noteIndex":0},"citationItems":[{"id":3294,"uris":["http://zotero.org/users/13901503/items/K5DSCTE2"],"itemData":{"id":3294,"type":"article-journal","abstract":"Heat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00DD12D1" w:rsidRPr="00DD12D1">
        <w:t>(</w:t>
      </w:r>
      <w:r w:rsidR="00DD12D1" w:rsidRPr="00DD12D1">
        <w:rPr>
          <w:i/>
          <w:iCs/>
        </w:rPr>
        <w:t>31</w:t>
      </w:r>
      <w:r w:rsidR="00DD12D1" w:rsidRPr="00DD12D1">
        <w:t>)</w:t>
      </w:r>
      <w:r>
        <w:fldChar w:fldCharType="end"/>
      </w:r>
      <w:r>
        <w:t xml:space="preserve">, cows </w:t>
      </w:r>
      <w:r>
        <w:fldChar w:fldCharType="begin"/>
      </w:r>
      <w:r w:rsidR="00DD12D1">
        <w:instrText xml:space="preserve"> ADDIN ZOTERO_ITEM CSL_CITATION {"citationID":"nvkrFcWR","properties":{"formattedCitation":"({\\i{}18}, {\\i{}20}, {\\i{}45})","plainCitation":"(18, 20, 45)","noteIndex":0},"citationItems":[{"id":3108,"uris":["http://zotero.org/users/13901503/items/989JE4MX"],"itemData":{"id":3108,"type":"article-journal","abstract":"Abstract\n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00DD12D1" w:rsidRPr="00DD12D1">
        <w:t>(</w:t>
      </w:r>
      <w:r w:rsidR="00DD12D1" w:rsidRPr="00DD12D1">
        <w:rPr>
          <w:i/>
          <w:iCs/>
        </w:rPr>
        <w:t>18</w:t>
      </w:r>
      <w:r w:rsidR="00DD12D1" w:rsidRPr="00DD12D1">
        <w:t xml:space="preserve">, </w:t>
      </w:r>
      <w:r w:rsidR="00DD12D1" w:rsidRPr="00DD12D1">
        <w:rPr>
          <w:i/>
          <w:iCs/>
        </w:rPr>
        <w:t>20</w:t>
      </w:r>
      <w:r w:rsidR="00DD12D1" w:rsidRPr="00DD12D1">
        <w:t xml:space="preserve">, </w:t>
      </w:r>
      <w:r w:rsidR="00DD12D1" w:rsidRPr="00DD12D1">
        <w:rPr>
          <w:i/>
          <w:iCs/>
        </w:rPr>
        <w:t>45</w:t>
      </w:r>
      <w:r w:rsidR="00DD12D1" w:rsidRPr="00DD12D1">
        <w:t>)</w:t>
      </w:r>
      <w:r>
        <w:fldChar w:fldCharType="end"/>
      </w:r>
      <w:r>
        <w:t xml:space="preserve">, poultry </w:t>
      </w:r>
      <w:r>
        <w:fldChar w:fldCharType="begin"/>
      </w:r>
      <w:r w:rsidR="00DD12D1">
        <w:instrText xml:space="preserve"> ADDIN ZOTERO_ITEM CSL_CITATION {"citationID":"c2wsWmYm","properties":{"formattedCitation":"({\\i{}30}, {\\i{}50})","plainCitation":"(30, 50)","noteIndex":0},"citationItems":[{"id":3362,"uris":["http://zotero.org/users/13901503/items/IXQSNCGD"],"itemData":{"id":3362,"type":"article-journal","abstract":"Introduction\nHeat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3034,"uris":["http://zotero.org/users/13901503/items/X4GPZR7A"],"itemData":{"id":3034,"type":"article-journal","abstract":"This paper investigated the effects of heat stress on gut-microbial metabolites, gastrointestinal peptides, glycolipid metabolism, and performance of broilers. Thus, 132 male Arbor Acres broilers, 28-days-old, were randomly distributed to undergo two treatments: thermoneutral control (TC, 21 °C) and high temperature (HT, 31 °C). The results showed that the average daily gain (ADG), average daily feed intake (ADFI), and gastric inhibitory polypeptide (GIP) concentration in the jejunum significantly decreased the core temperature, feed conversion ratio (FCR), and ghrelin of the hypothalamus, and cholecystokinin (CCK) in jejunum, and serum significantly increased in the HT group (p &lt; 0.05). Exploration of the structure of cecal microbes was accomplished by sequencing 16S rRNA genes. The sequencing results showed that the proportion of Christensenellaceae and Lachnospiraceae decreased significantly whereas the proportion of Peptococcaceae increased at the family level (p &lt; 0.05). Ruminococcus and Clostridium abundances significantly increased at the genus level. Furthermore, the content of acetate in the HT group significantly increased. Biochemical parameters showed that the blood glucose concentration of the HT group significantly decreased, and the TG (serum triglycerides), TC (total cholesterol), insulin concentration, and the insulin resistance index significantly increased. Nonesterified fatty acid (NEFA) in the HT group decreased significantly. In conclusion, the results of this paper suggest that the poor production performance of broilers under heat stress may be related to short-chain fatty acids (SCFAs) fermented by intestinal microbiota involved in regulating metabolic disorders.","container-title":"Animals","DOI":"10.3390/ani11051286","ISSN":"2076-2615","issue":"5","language":"en","license":"http://creativecommons.org/licenses/by/3.0/","note":"number: 5\npublisher: Multidisciplinary Digital Publishing Institute","page":"1286","source":"www-mdpi-com.proxy.lib.umich.edu","title":"Effects of Heat Stress on Gut-Microbial Metabolites, Gastrointestinal Peptides, Glycolipid Metabolism, and Performance of Broilers","volume":"11","author":[{"family":"Wang","given":"Guangju"},{"family":"Li","given":"Xiumei"},{"family":"Zhou","given":"Ying"},{"family":"Feng","given":"Jinghai"},{"family":"Zhang","given":"Minhong"}],"issued":{"date-parts":[["2021",5]]}}}],"schema":"https://github.com/citation-style-language/schema/raw/master/csl-citation.json"} </w:instrText>
      </w:r>
      <w:r>
        <w:fldChar w:fldCharType="separate"/>
      </w:r>
      <w:r w:rsidR="00DD12D1" w:rsidRPr="00DD12D1">
        <w:t>(</w:t>
      </w:r>
      <w:r w:rsidR="00DD12D1" w:rsidRPr="00DD12D1">
        <w:rPr>
          <w:i/>
          <w:iCs/>
        </w:rPr>
        <w:t>30</w:t>
      </w:r>
      <w:r w:rsidR="00DD12D1" w:rsidRPr="00DD12D1">
        <w:t xml:space="preserve">, </w:t>
      </w:r>
      <w:r w:rsidR="00DD12D1" w:rsidRPr="00DD12D1">
        <w:rPr>
          <w:i/>
          <w:iCs/>
        </w:rPr>
        <w:t>50</w:t>
      </w:r>
      <w:r w:rsidR="00DD12D1" w:rsidRPr="00DD12D1">
        <w:t>)</w:t>
      </w:r>
      <w:r>
        <w:fldChar w:fldCharType="end"/>
      </w:r>
      <w:r>
        <w:t xml:space="preserve">]. To address this knowledge gap, here, we assess how temperature predicts gut microbiome composition and metabolic function in a wild population of capuchin monkeys, </w:t>
      </w:r>
      <w:r w:rsidRPr="00297A0D">
        <w:rPr>
          <w:i/>
          <w:iCs/>
        </w:rPr>
        <w:t>Cebus imitator</w:t>
      </w:r>
      <w:r>
        <w:t xml:space="preserve">, in Costa Rica. Much of primate gut microbiome research has examined how broad ecological factors—such as seasonality </w:t>
      </w:r>
      <w:r>
        <w:fldChar w:fldCharType="begin"/>
      </w:r>
      <w:r w:rsidR="00DD12D1">
        <w:instrText xml:space="preserve"> ADDIN ZOTERO_ITEM CSL_CITATION {"citationID":"OdtyqMvf","properties":{"formattedCitation":"({\\i{}51}, {\\i{}52})","plainCitation":"(51, 52)","noteIndex":0},"citationItems":[{"id":623,"uris":["http://zotero.org/users/13901503/items/BZNLIQ5D"],"itemData":{"id":623,"type":"article-journal","abstract":"Background: Adaptive shifts in gut microbiome composition are one route by which animals adapt to seasonal changes in food availability and diet. However, outside of dietary shifts, other potential environmental drivers of gut microbial composition have rarely been investigated, particularly in organisms living in their natural environments.\nResults: Here, we generated the largest wild nonhuman primate gut microbiome dataset to date to identify the environmental drivers of gut microbial diversity and function in 758 samples collected from wild Ethiopian geladas (Theropithecus gelada). Because geladas live in a cold, high-altitude environment and have a low-quality grass-based diet, they face extreme thermoregulatory and energetic constraints. We tested how proxies of food availability (rainfall) and thermoregulatory stress (temperature) predicted gut microbiome composition of geladas. The gelada gut microbiome composition covaried with rainfall and temperature in a pattern that suggests distinct responses to dietary and thermoregulatory challenges. Microbial changes were driven by differences in the main components of the diet across seasons: in rainier periods, the gut was dominated by cellulolytic/fermentative bacteria that specialized in digesting grass, while during dry periods the gut was dominated by bacteria that break down starches found in underground plant parts. Temperature had a comparatively smaller, but detectable, effect on the gut microbiome. During cold and dry periods, bacterial genes involved in energy, amino acid, and lipid metabolism increased, suggesting a stimulation of fermentation activity in the gut when thermoregulatory and nutritional stress co-occurred, and potentially helping geladas to maintain energy balance during challenging periods.\nConclusion: Together, these results shed light on the extent to which gut microbiota plasticity provides dietary and metabolic flexibility to the host, and might be a key factor to thriving in changing environments. On a longer evolutionary timescale, such metabolic flexibility provided by the gut microbiome may have also allowed members of Theropithecus to adopt a specialized diet, and colonize new high-altitude grassland habitats in East Africa.","container-title":"Microbiome","DOI":"10.1186/s40168-020-00977-9","ISSN":"2049-2618","issue":"1","journalAbbreviation":"Microbiome","language":"en","page":"26","source":"DOI.org (Crossref)","title":"Seasonal shifts in the gut microbiome indicate plastic responses to diet in wild geladas","volume":"9","author":[{"family":"Baniel","given":"Alice"},{"family":"Amato","given":"Katherine R."},{"family":"Beehner","given":"Jacinta C."},{"family":"Bergman","given":"Thore J."},{"family":"Mercer","given":"Arianne"},{"family":"Perlman","given":"Rachel F."},{"family":"Petrullo","given":"Lauren"},{"family":"Reitsema","given":"Laurie"},{"family":"Sams","given":"Sierra"},{"family":"Lu","given":"Amy"},{"family":"Snyder-Mackler","given":"Noah"}],"issued":{"date-parts":[["2021",1,23]]}}},{"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DD12D1" w:rsidRPr="00DD12D1">
        <w:t>(</w:t>
      </w:r>
      <w:r w:rsidR="00DD12D1" w:rsidRPr="00DD12D1">
        <w:rPr>
          <w:i/>
          <w:iCs/>
        </w:rPr>
        <w:t>51</w:t>
      </w:r>
      <w:r w:rsidR="00DD12D1" w:rsidRPr="00DD12D1">
        <w:t xml:space="preserve">, </w:t>
      </w:r>
      <w:r w:rsidR="00DD12D1" w:rsidRPr="00DD12D1">
        <w:rPr>
          <w:i/>
          <w:iCs/>
        </w:rPr>
        <w:t>52</w:t>
      </w:r>
      <w:r w:rsidR="00DD12D1" w:rsidRPr="00DD12D1">
        <w:t>)</w:t>
      </w:r>
      <w:r>
        <w:fldChar w:fldCharType="end"/>
      </w:r>
      <w:r>
        <w:t xml:space="preserve">, habitat disturbance </w:t>
      </w:r>
      <w:r>
        <w:fldChar w:fldCharType="begin"/>
      </w:r>
      <w:r w:rsidR="00DD12D1">
        <w:instrText xml:space="preserve"> ADDIN ZOTERO_ITEM CSL_CITATION {"citationID":"gzsonOsW","properties":{"formattedCitation":"({\\i{}53}, {\\i{}54})","plainCitation":"(53, 54)","noteIndex":0},"citationItems":[{"id":13,"uris":["http://zotero.org/users/13901503/items/PSP5FMHG"],"itemData":{"id":13,"type":"article-journal","abstract":"The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R."}],"issued":{"date-parts":[["2013",7]]}}},{"id":1,"uris":["http://zotero.org/users/13901503/items/5AKC3P3A"],"itemData":{"id":1,"type":"article-journal","abstract":"The expansion of agriculture is shrinking pristine forest areas worldwide, jeopardizing the persistence of their wild inhabitants. The Udzungwa red colobus monkey (Procolobus gordonorum) is among the most threatened primate species in Africa. Primarily arboreal and highly sensitive to hunting and habitat destruction, they provide a critical model to understanding whether anthropogenic disturbance impacts gut microbiota diversity. We sampled seven social groups inhabiting two forests (disturbed vs. undisturbed) in the Udzungwa Mountains of Tanzania. While Ruminococcaceae and Lachnospiraceae dominated in all individuals, reflecting their role in extracting energy from folivorous diets, analysis of genus composition showed a marked diversification across habitats, with gut microbiota α-diversity significantly higher in the undisturbed forest. Functional analysis suggests that such variation may be associated with food plant diversity in natural versus human-modified habitats, requiring metabolic pathways to digest xenobiotics. Thus, the effects of changes in gut microbiota should not be ignored to conserve endangered populations.","container-title":"Scientific Reports","DOI":"10.1038/srep14862","ISSN":"2045-2322","issue":"1","journalAbbreviation":"Sci Rep","language":"en","license":"2015 The Author(s)","note":"publisher: Nature Publishing Group","page":"14862","source":"www.nature.com","title":"Habitat fragmentation is associated to gut microbiota diversity of an endangered primate: implications for conservation","title-short":"Habitat fragmentation is associated to gut microbiota diversity of an endangered primate","volume":"5","author":[{"family":"Barelli","given":"Claudia"},{"family":"Albanese","given":"Davide"},{"family":"Donati","given":"Claudio"},{"family":"Pindo","given":"Massimo"},{"family":"Dallago","given":"Chiara"},{"family":"Rovero","given":"Francesco"},{"family":"Cavalieri","given":"Duccio"},{"family":"Tuohy","given":"Kieran Michael"},{"family":"Hauffe","given":"Heidi Christine"},{"family":"De Filippo","given":"Carlotta"}],"issued":{"date-parts":[["2015",10,7]]}}}],"schema":"https://github.com/citation-style-language/schema/raw/master/csl-citation.json"} </w:instrText>
      </w:r>
      <w:r>
        <w:fldChar w:fldCharType="separate"/>
      </w:r>
      <w:r w:rsidR="00DD12D1" w:rsidRPr="00DD12D1">
        <w:t>(</w:t>
      </w:r>
      <w:r w:rsidR="00DD12D1" w:rsidRPr="00DD12D1">
        <w:rPr>
          <w:i/>
          <w:iCs/>
        </w:rPr>
        <w:t>53</w:t>
      </w:r>
      <w:r w:rsidR="00DD12D1" w:rsidRPr="00DD12D1">
        <w:t xml:space="preserve">, </w:t>
      </w:r>
      <w:r w:rsidR="00DD12D1" w:rsidRPr="00DD12D1">
        <w:rPr>
          <w:i/>
          <w:iCs/>
        </w:rPr>
        <w:t>54</w:t>
      </w:r>
      <w:r w:rsidR="00DD12D1" w:rsidRPr="00DD12D1">
        <w:t>)</w:t>
      </w:r>
      <w:r>
        <w:fldChar w:fldCharType="end"/>
      </w:r>
      <w:r>
        <w:t xml:space="preserve">, and local ecological conditions </w:t>
      </w:r>
      <w:r>
        <w:fldChar w:fldCharType="begin"/>
      </w:r>
      <w:r w:rsidR="00DD12D1">
        <w:instrText xml:space="preserve"> ADDIN ZOTERO_ITEM CSL_CITATION {"citationID":"86FXNkaq","properties":{"formattedCitation":"({\\i{}55}, {\\i{}56})","plainCitation":"(55, 56)","noteIndex":0},"citationItems":[{"id":618,"uris":["http://zotero.org/users/13901503/items/PY6HECL7"],"itemData":{"id":618,"type":"article-journal","abstract":"Recent studies suggest that variation in diet across time and space results in changes in the mammalian gut microbiota. This variation may ultimately impact host ecology by altering nutritional status and health. Wild animal populations provide an excellent opportunity for understanding these interactions. However, compared to clinical studies, microbial research targeting wild animals is currently limited, and many published studies focus only on a single population of a single host species. In this study we utilize fecal samples from two species of howler monkey (Alouatta pigra and A. palliata) collected at four sites to investigate factors influencing the gut microbiota at three scales: taxonomic (host species), ecosystemic (forest type), and local (habitat disturbance/season). The results demonstrate that the effect of host species on the gut microbiota is stronger than the effect of host forest type, which is stronger than the effect of habitat disturbance or seasonality. Nevertheless, within host species, gut microbiota composition differs in response to forest type, habitat disturbance, and season. Variations in the effect size of these factors are associated both with host species and environment. This information may be beneficial for understanding ecological and evolutionary questions associated with Mesoamerican howler monkeys, as well as determining conservation challenges facing each species. These mechanisms may also provide insight into the ecology of other species of howler monkeys, non-human primates, and mammals.","container-title":"Oecologia","DOI":"10.1007/s00442-015-3507-z","ISSN":"1432-1939","issue":"3","journalAbbreviation":"Oecologia","language":"en","page":"717-733","source":"Springer Link","title":"Phylogenetic and ecological factors impact the gut microbiota of two Neotropical primate species","volume":"180","author":[{"family":"Amato","given":"Katherine R."},{"family":"Martinez-Mota","given":"Rodolfo"},{"family":"Righini","given":"Nicoletta"},{"family":"Raguet-Schofield","given":"Melissa"},{"family":"Corcione","given":"Fabiana Paola"},{"family":"Marini","given":"Elisabetta"},{"family":"Humphrey","given":"Greg"},{"family":"Gogul","given":"Grant"},{"family":"Gaffney","given":"James"},{"family":"Lovelace","given":"Elijah"},{"family":"Williams","given":"LaShanda"},{"family":"Luong","given":"Albert"},{"family":"Dominguez-Bello","given":"Maria Gloria"},{"family":"Stumpf","given":"Rebecca M."},{"family":"White","given":"Bryan"},{"family":"Nelson","given":"Karen E."},{"family":"Knight","given":"Rob"},{"family":"Leigh","given":"Steven R."}],"issued":{"date-parts":[["2016",3,1]]}}},{"id":629,"uris":["http://zotero.org/users/13901503/items/AG6R9F5E"],"itemData":{"id":629,"type":"article-journal","abstract":"Understanding variation in host-associated microbial communities is important given the relevance of microbiomes to host physiology and health. Using 560 fecal samples collected from wild chimpanzees (Pan troglodytes) across their range, we assessed how geography, genetics, climate, vegetation, and diet relate to gut microbial community structure (prokaryotes, eukaryotic parasites) at multiple spatial scales. We observed a high degree of regional speciﬁcity in the microbiome composition, which was associated with host genetics, available plant foods, and potentially with cultural differences in tool use, which affect diet. Genetic differences drove community composition at large scales, while vegetation and potentially tool use drove within-region differences, likely due to their inﬂuence on diet. Unlike industrialized human populations in the United States, where regional differences in the gut microbiome are undetectable, chimpanzee gut microbiomes are far more variable across space, suggesting that technological developments have decoupled humans from their local environments, obscuring regional differences that could have been important during human evolution.","container-title":"mSystems","DOI":"10.1128/mSystems.01269-20","ISSN":"2379-5077","issue":"3","journalAbbreviation":"mSystems","language":"en","page":"e01269-20","source":"DOI.org (Crossref)","title":"Structure of Chimpanzee Gut Microbiomes across Tropical Africa","volume":"6","author":[{"family":"Bueno De Mesquita","given":"Clifton P."},{"family":"Nichols","given":"Lauren M."},{"family":"Gebert","given":"Matthew J."},{"family":"Vanderburgh","given":"Caihong"},{"family":"Bocksberger","given":"Gaëlle"},{"family":"Lester","given":"Jack D."},{"family":"Kalan","given":"Ammie K."},{"family":"Dieguez","given":"Paula"},{"family":"McCarthy","given":"Maureen S."},{"family":"Agbor","given":"Anthony"},{"family":"Álvarez Varona","given":"Paula"},{"family":"Ayimisin","given":"Ayuk Emmanuel"},{"family":"Bessone","given":"Mattia"},{"family":"Chancellor","given":"Rebecca"},{"family":"Cohen","given":"Heather"},{"family":"Coupland","given":"Charlotte"},{"family":"Deschner","given":"Tobias"},{"family":"Egbe","given":"Villard Ebot"},{"family":"Goedmakers","given":"Annemarie"},{"family":"Granjon","given":"Anne-Céline"},{"family":"Grueter","given":"Cyril C."},{"family":"Head","given":"Josephine"},{"family":"Hernandez-Aguilar","given":"R. Adriana"},{"family":"Jeffery","given":"Kathryn J."},{"family":"Jones","given":"Sorrel"},{"family":"Kadam","given":"Parag"},{"family":"Kaiser","given":"Michael"},{"family":"Lapuente","given":"Juan"},{"family":"Larson","given":"Bradley"},{"family":"Marrocoli","given":"Sergio"},{"family":"Morgan","given":"David"},{"family":"Mugerwa","given":"Badru"},{"family":"Mulindahabi","given":"Felix"},{"family":"Neil","given":"Emily"},{"family":"Niyigaba","given":"Protais"},{"family":"Pacheco","given":"Liliana"},{"family":"Piel","given":"Alex K."},{"family":"Robbins","given":"Martha M."},{"family":"Rundus","given":"Aaron"},{"family":"Sanz","given":"Crickette M."},{"family":"Sciaky","given":"Lilah"},{"family":"Sheil","given":"Douglas"},{"family":"Sommer","given":"Volker"},{"family":"Stewart","given":"Fiona A."},{"family":"Ton","given":"Els"},{"family":"Van Schijndel","given":"Joost"},{"family":"Vergnes","given":"Virginie"},{"family":"Wessling","given":"Erin G."},{"family":"Wittig","given":"Roman M."},{"family":"Ginath Yuh","given":"Yisa"},{"family":"Yurkiw","given":"Kyle"},{"family":"Zuberbühler","given":"Klaus"},{"family":"Gogarten","given":"Jan F."},{"family":"Heintz-Buschart","given":"Anna"},{"family":"Muellner-Riehl","given":"Alexandra N."},{"family":"Boesch","given":"Christophe"},{"family":"Kühl","given":"Hjalmar S."},{"family":"Fierer","given":"Noah"},{"family":"Arandjelovic","given":"Mimi"},{"family":"Dunn","given":"Robert R."}],"editor":[{"family":"Hird","given":"Sarah M."}],"issued":{"date-parts":[["2021",6,29]]}}}],"schema":"https://github.com/citation-style-language/schema/raw/master/csl-citation.json"} </w:instrText>
      </w:r>
      <w:r>
        <w:fldChar w:fldCharType="separate"/>
      </w:r>
      <w:r w:rsidR="00DD12D1" w:rsidRPr="00DD12D1">
        <w:t>(</w:t>
      </w:r>
      <w:r w:rsidR="00DD12D1" w:rsidRPr="00DD12D1">
        <w:rPr>
          <w:i/>
          <w:iCs/>
        </w:rPr>
        <w:t>55</w:t>
      </w:r>
      <w:r w:rsidR="00DD12D1" w:rsidRPr="00DD12D1">
        <w:t xml:space="preserve">, </w:t>
      </w:r>
      <w:r w:rsidR="00DD12D1" w:rsidRPr="00DD12D1">
        <w:rPr>
          <w:i/>
          <w:iCs/>
        </w:rPr>
        <w:t>56</w:t>
      </w:r>
      <w:r w:rsidR="00DD12D1" w:rsidRPr="00DD12D1">
        <w:t>)</w:t>
      </w:r>
      <w:r>
        <w:fldChar w:fldCharType="end"/>
      </w:r>
      <w:r>
        <w:t xml:space="preserve">— relate to the gut microbiome, with findings often attributed to differences in host diet. However, no study has directly assessed the influence of temperature on the gut microbiome of a wild primate. </w:t>
      </w:r>
      <w:r w:rsidR="00F52F4A">
        <w:t xml:space="preserve">Examining the influence of natural temperature gradients on the gut microbiome of wild primates </w:t>
      </w:r>
      <w:r w:rsidR="00CD5A2A">
        <w:t xml:space="preserve">can </w:t>
      </w:r>
      <w:r w:rsidR="00F52F4A">
        <w:t>provide critical insight into how relatively unexplored abiotic factors shape host–microbiome dynamics in ecologically relevant contexts.</w:t>
      </w:r>
    </w:p>
    <w:p w14:paraId="267A25E1" w14:textId="57D0D309" w:rsidR="00037AFA" w:rsidRDefault="00037AFA" w:rsidP="004A358B">
      <w:pPr>
        <w:ind w:firstLine="720"/>
      </w:pPr>
      <w:r>
        <w:t>Since heat-driven changes to the gut microbiome h</w:t>
      </w:r>
      <w:r w:rsidR="00105ADF">
        <w:t>ave been shown to impact the immune system</w:t>
      </w:r>
      <w:r w:rsidR="004A358B">
        <w:t xml:space="preserve"> </w:t>
      </w:r>
      <w:r w:rsidR="004A358B">
        <w:fldChar w:fldCharType="begin"/>
      </w:r>
      <w:r w:rsidR="00DD12D1">
        <w:instrText xml:space="preserve"> ADDIN ZOTERO_ITEM CSL_CITATION {"citationID":"80z8SmbZ","properties":{"formattedCitation":"({\\i{}18}, {\\i{}45})","plainCitation":"(18, 45)","noteIndex":0},"citationItems":[{"id":3108,"uris":["http://zotero.org/users/13901503/items/989JE4MX"],"itemData":{"id":3108,"type":"article-journal","abstract":"Abstract\n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rsidR="004A358B">
        <w:fldChar w:fldCharType="separate"/>
      </w:r>
      <w:r w:rsidR="00DD12D1" w:rsidRPr="00DD12D1">
        <w:t>(</w:t>
      </w:r>
      <w:r w:rsidR="00DD12D1" w:rsidRPr="00DD12D1">
        <w:rPr>
          <w:i/>
          <w:iCs/>
        </w:rPr>
        <w:t>18</w:t>
      </w:r>
      <w:r w:rsidR="00DD12D1" w:rsidRPr="00DD12D1">
        <w:t xml:space="preserve">, </w:t>
      </w:r>
      <w:r w:rsidR="00DD12D1" w:rsidRPr="00DD12D1">
        <w:rPr>
          <w:i/>
          <w:iCs/>
        </w:rPr>
        <w:t>45</w:t>
      </w:r>
      <w:r w:rsidR="00DD12D1" w:rsidRPr="00DD12D1">
        <w:t>)</w:t>
      </w:r>
      <w:r w:rsidR="004A358B">
        <w:fldChar w:fldCharType="end"/>
      </w:r>
      <w:r w:rsidR="00105ADF">
        <w:t>, w</w:t>
      </w:r>
      <w:r w:rsidR="00245043">
        <w:t>e also evaluate the interplay between temperature, the gut microbiome, and host immunity.</w:t>
      </w:r>
      <w:r w:rsidR="00245043" w:rsidRPr="009673A8">
        <w:t xml:space="preserve"> </w:t>
      </w:r>
      <w:r w:rsidR="00245043">
        <w:t>Specifically, we measure host immunity using urinary neopterin, a byproduct of macrophage activity</w:t>
      </w:r>
      <w:r>
        <w:t xml:space="preserve"> during the cellular immune response</w:t>
      </w:r>
      <w:r w:rsidR="00245043">
        <w:t xml:space="preserve"> </w:t>
      </w:r>
      <w:r w:rsidR="00245043">
        <w:fldChar w:fldCharType="begin"/>
      </w:r>
      <w:r w:rsidR="00DD12D1">
        <w:instrText xml:space="preserve"> ADDIN ZOTERO_ITEM CSL_CITATION {"citationID":"UNmWgoQb","properties":{"formattedCitation":"({\\i{}57})","plainCitation":"(57)","noteIndex":0},"citationItems":[{"id":513,"uris":["http://zotero.org/users/13901503/items/BEFXLUSL"],"itemData":{"id":513,"type":"article-journal","abstract":"Increased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rsidR="00245043">
        <w:fldChar w:fldCharType="separate"/>
      </w:r>
      <w:r w:rsidR="00DD12D1" w:rsidRPr="00DD12D1">
        <w:t>(</w:t>
      </w:r>
      <w:r w:rsidR="00DD12D1" w:rsidRPr="00DD12D1">
        <w:rPr>
          <w:i/>
          <w:iCs/>
        </w:rPr>
        <w:t>57</w:t>
      </w:r>
      <w:r w:rsidR="00DD12D1" w:rsidRPr="00DD12D1">
        <w:t>)</w:t>
      </w:r>
      <w:r w:rsidR="00245043">
        <w:fldChar w:fldCharType="end"/>
      </w:r>
      <w:r w:rsidR="00245043">
        <w:t>. Macrophages play a central role in host containment of the gut</w:t>
      </w:r>
      <w:r w:rsidR="00F52F4A">
        <w:t xml:space="preserve"> </w:t>
      </w:r>
      <w:r w:rsidR="00245043">
        <w:t xml:space="preserve">microbiome </w:t>
      </w:r>
      <w:r w:rsidR="00245043">
        <w:fldChar w:fldCharType="begin"/>
      </w:r>
      <w:r w:rsidR="00DD12D1">
        <w:instrText xml:space="preserve"> ADDIN ZOTERO_ITEM CSL_CITATION {"citationID":"EavUBInj","properties":{"formattedCitation":"({\\i{}58})","plainCitation":"(58)","noteIndex":0},"citationItems":[{"id":2059,"uris":["http://zotero.org/users/13901503/items/JE3VXSP3"],"itemData":{"id":2059,"type":"article-journal","abstract":"Mucosal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rsidR="00245043">
        <w:fldChar w:fldCharType="separate"/>
      </w:r>
      <w:r w:rsidR="00DD12D1" w:rsidRPr="00DD12D1">
        <w:t>(</w:t>
      </w:r>
      <w:r w:rsidR="00DD12D1" w:rsidRPr="00DD12D1">
        <w:rPr>
          <w:i/>
          <w:iCs/>
        </w:rPr>
        <w:t>58</w:t>
      </w:r>
      <w:r w:rsidR="00DD12D1" w:rsidRPr="00DD12D1">
        <w:t>)</w:t>
      </w:r>
      <w:r w:rsidR="00245043">
        <w:fldChar w:fldCharType="end"/>
      </w:r>
      <w:r w:rsidR="00245043">
        <w:t xml:space="preserve">, and microbial metabolites, including SCFAs and saturated fatty acids, regulate macrophage activity to maintain host tolerance and prevent chronic inflammatory disorders </w:t>
      </w:r>
      <w:r w:rsidR="00245043">
        <w:fldChar w:fldCharType="begin"/>
      </w:r>
      <w:r w:rsidR="00DD12D1">
        <w:instrText xml:space="preserve"> ADDIN ZOTERO_ITEM CSL_CITATION {"citationID":"YxsMzISt","properties":{"formattedCitation":"({\\i{}41}, {\\i{}59})","plainCitation":"(41, 59)","noteIndex":0},"citationItems":[{"id":2073,"uris":["http://zotero.org/users/13901503/items/AVMVJBUV"],"itemData":{"id":2073,"type":"article-journal","abstract":"Short-chain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rsidR="00245043">
        <w:fldChar w:fldCharType="separate"/>
      </w:r>
      <w:r w:rsidR="00DD12D1" w:rsidRPr="00DD12D1">
        <w:t>(</w:t>
      </w:r>
      <w:r w:rsidR="00DD12D1" w:rsidRPr="00DD12D1">
        <w:rPr>
          <w:i/>
          <w:iCs/>
        </w:rPr>
        <w:t>41</w:t>
      </w:r>
      <w:r w:rsidR="00DD12D1" w:rsidRPr="00DD12D1">
        <w:t xml:space="preserve">, </w:t>
      </w:r>
      <w:r w:rsidR="00DD12D1" w:rsidRPr="00DD12D1">
        <w:rPr>
          <w:i/>
          <w:iCs/>
        </w:rPr>
        <w:t>59</w:t>
      </w:r>
      <w:r w:rsidR="00DD12D1" w:rsidRPr="00DD12D1">
        <w:t>)</w:t>
      </w:r>
      <w:r w:rsidR="00245043">
        <w:fldChar w:fldCharType="end"/>
      </w:r>
      <w:r w:rsidR="00245043">
        <w:t>. Therefore, neopterin is a valuable tool for examining microbiome-immune homeostasis.</w:t>
      </w:r>
    </w:p>
    <w:p w14:paraId="349062C7" w14:textId="00E9D66E" w:rsidR="00D0447D" w:rsidRDefault="00245043" w:rsidP="00015116">
      <w:pPr>
        <w:ind w:firstLine="720"/>
      </w:pPr>
      <w:r>
        <w:t xml:space="preserve">We analyzed 11 months of paired fecal and urine samples from 36 individually identified white-faced capuchin monkeys living in tropical dry forest fragments in northwestern Costa Rica. Tropical dry forests are highly seasonal and experience greater annual temperature variation than other tropical environments </w:t>
      </w:r>
      <w:r>
        <w:fldChar w:fldCharType="begin"/>
      </w:r>
      <w:r w:rsidR="00DD12D1">
        <w:instrText xml:space="preserve"> ADDIN ZOTERO_ITEM CSL_CITATION {"citationID":"yj0x0aG1","properties":{"formattedCitation":"({\\i{}60})","plainCitation":"(60)","noteIndex":0},"citationItems":[{"id":543,"uris":["http://zotero.org/users/13901503/items/QHXU8E8Q"],"itemData":{"id":543,"type":"article-journal","abstract":"This paper shows the results of an assessment on the current extent of Neotropical dry forests based on a supervised classification of MODIS surface reflectance imagery at 500-m resolution. Our findings show that tropical dry forests extend for 519,597km2 across North and South America. Mexico, Brazil and Bolivia harbor the largest and best-preserved dry forest fragments. Mexico contains the largest extent at 181,461km2 (38% of the total), although it remains poorly represented under protected areas. On the other hand, Brazil and Bolivia contain the largest proportion of protected tropical dry forests and the largest extent in continuous forest fragments. We found that five single ecoregions account for more than half of the tropical dry forests in the Americas (continental and insular) and these ecoregions are: the Chiquitano dry forests, located in Bolivia and Brazil (27.5%), the Atlantic dry forests (10.2%), the Sinaloan dry forests in Mexico (9.7%), the Cuban dry forests (7.1%) and the Bajio dry forests in Mexico (7%). Chiquitano dry forests alone contain 142,941km2 of dry forests. Of the approximately 23,000km2 of dry forest under legal protection, 15,000km2 are located in just two countries, Bolivia and Brazil. In fact, Bolivia protects 10,609km2 of dry forests, where 7600km2 are located within the Chiquitano dry forest ecoregion and protected by a single park. Low extent and high fragmentation of dry forests in countries like Guatemala, Nicaragua, Ecuador, Costa Rica and Peru means that these forests are at a higher risk from human disturbance and deforestation.","container-title":"Biological Conservation","DOI":"10.1016/j.biocon.2009.09.020","ISSN":"0006-3207","issue":"1","journalAbbreviation":"Biological Conservation","page":"144-155","source":"ScienceDirect","title":"Extent and conservation of tropical dry forests in the Americas","volume":"143","author":[{"family":"Portillo-Quintero","given":"C. A."},{"family":"Sánchez-Azofeifa","given":"G. A."}],"issued":{"date-parts":[["2010",1,1]]}}}],"schema":"https://github.com/citation-style-language/schema/raw/master/csl-citation.json"} </w:instrText>
      </w:r>
      <w:r>
        <w:fldChar w:fldCharType="separate"/>
      </w:r>
      <w:r w:rsidR="00DD12D1" w:rsidRPr="00DD12D1">
        <w:t>(</w:t>
      </w:r>
      <w:r w:rsidR="00DD12D1" w:rsidRPr="00DD12D1">
        <w:rPr>
          <w:i/>
          <w:iCs/>
        </w:rPr>
        <w:t>60</w:t>
      </w:r>
      <w:r w:rsidR="00DD12D1" w:rsidRPr="00DD12D1">
        <w:t>)</w:t>
      </w:r>
      <w:r>
        <w:fldChar w:fldCharType="end"/>
      </w:r>
      <w:r w:rsidR="006E0436">
        <w:t>,</w:t>
      </w:r>
      <w:r>
        <w:t xml:space="preserve"> making them an ideal system for studying the effects of heat stress. Further, season is reliably measured by rain</w:t>
      </w:r>
      <w:r w:rsidR="009237D2">
        <w:t xml:space="preserve"> </w:t>
      </w:r>
      <w:r w:rsidR="009237D2">
        <w:fldChar w:fldCharType="begin"/>
      </w:r>
      <w:r w:rsidR="009237D2">
        <w:instrText xml:space="preserve"> ADDIN ZOTERO_ITEM CSL_CITATION {"citationID":"kyQAUCcw","properties":{"formattedCitation":"({\\i{}61})","plainCitation":"(61)","noteIndex":0},"citationItems":[{"id":401,"uris":["http://zotero.org/users/13901503/items/3T9FH6VE"],"itemData":{"id":401,"type":"article-journal","container-title":"Annual Review of Ecology and Systematics","ISSN":"0066-4162","note":"publisher: Annual Reviews","page":"67-88","source":"JSTOR","title":"Ecology of Tropical Dry Forest","volume":"17","author":[{"family":"Murphy","given":"Peter G."},{"family":"Lugo","given":"Ariel E."}],"issued":{"date-parts":[["1986"]]}}}],"schema":"https://github.com/citation-style-language/schema/raw/master/csl-citation.json"} </w:instrText>
      </w:r>
      <w:r w:rsidR="009237D2">
        <w:fldChar w:fldCharType="separate"/>
      </w:r>
      <w:r w:rsidR="009237D2" w:rsidRPr="009237D2">
        <w:t>(</w:t>
      </w:r>
      <w:r w:rsidR="009237D2" w:rsidRPr="009237D2">
        <w:rPr>
          <w:i/>
          <w:iCs/>
        </w:rPr>
        <w:t>61</w:t>
      </w:r>
      <w:r w:rsidR="009237D2" w:rsidRPr="009237D2">
        <w:t>)</w:t>
      </w:r>
      <w:r w:rsidR="009237D2">
        <w:fldChar w:fldCharType="end"/>
      </w:r>
      <w:r>
        <w:t xml:space="preserve">, making it possible to control for seasonal ecological changes and better isolate the effects of temperature. </w:t>
      </w:r>
      <w:r w:rsidRPr="007D7046">
        <w:t>We</w:t>
      </w:r>
      <w:r>
        <w:t xml:space="preserve"> characterized microbiome composition using 16S rRNA gene amplicon sequencing (n = 277), and we characterized microbiome functional capacity using shotgun metagenomic sequencing (n = 71). </w:t>
      </w:r>
      <w:bookmarkStart w:id="0" w:name="_Hlk200016405"/>
      <w:r>
        <w:t>Our results highlight the crucial role of temperature in shaping essential gut microbiome functions in a wild endotherm and demonstrate how temperature is related to microbiome-immune interactions</w:t>
      </w:r>
      <w:r w:rsidR="00D0447D">
        <w:t xml:space="preserve">. </w:t>
      </w:r>
      <w:r w:rsidR="006E0436">
        <w:t xml:space="preserve">These findings suggest that rising temperatures may compromise </w:t>
      </w:r>
      <w:r w:rsidR="00CD5A2A">
        <w:t xml:space="preserve">hot </w:t>
      </w:r>
      <w:r w:rsidR="006E0436">
        <w:lastRenderedPageBreak/>
        <w:t xml:space="preserve">immune tolerance of gut microbes and highlight a </w:t>
      </w:r>
      <w:r w:rsidR="006E0436" w:rsidRPr="004A358B">
        <w:t>biologically plausible mechanism through which climate change threatens host resilience</w:t>
      </w:r>
      <w:r w:rsidR="006E0436">
        <w:t xml:space="preserve">. </w:t>
      </w:r>
    </w:p>
    <w:p w14:paraId="31A95EA8" w14:textId="77777777" w:rsidR="00015116" w:rsidRDefault="00015116" w:rsidP="00015116"/>
    <w:p w14:paraId="261645B8" w14:textId="77777777" w:rsidR="00015116" w:rsidRDefault="00015116" w:rsidP="00015116">
      <w:r>
        <w:t xml:space="preserve">Results: </w:t>
      </w:r>
    </w:p>
    <w:p w14:paraId="3F7D5DB0" w14:textId="776C2AEE" w:rsidR="00015116" w:rsidRDefault="00015116" w:rsidP="00015116">
      <w:pPr>
        <w:rPr>
          <w:u w:val="single"/>
        </w:rPr>
      </w:pPr>
      <w:r>
        <w:rPr>
          <w:u w:val="single"/>
        </w:rPr>
        <w:t>Temperature predicts g</w:t>
      </w:r>
      <w:r w:rsidRPr="00AE374C">
        <w:rPr>
          <w:u w:val="single"/>
        </w:rPr>
        <w:t>ut microbiome</w:t>
      </w:r>
      <w:r>
        <w:rPr>
          <w:u w:val="single"/>
        </w:rPr>
        <w:t xml:space="preserve"> taxonomic composition and functional capacity</w:t>
      </w:r>
    </w:p>
    <w:p w14:paraId="47800B78" w14:textId="77777777" w:rsidR="00015116" w:rsidRPr="00991E79" w:rsidRDefault="00015116" w:rsidP="00015116">
      <w:r w:rsidRPr="00991E79">
        <w:rPr>
          <w:i/>
          <w:iCs/>
        </w:rPr>
        <w:t>Community-level</w:t>
      </w:r>
      <w:r>
        <w:rPr>
          <w:i/>
          <w:iCs/>
        </w:rPr>
        <w:t xml:space="preserve"> results</w:t>
      </w:r>
    </w:p>
    <w:p w14:paraId="1644CEF7" w14:textId="0C73A5B5" w:rsidR="00015116" w:rsidRDefault="00015116" w:rsidP="00015116">
      <w:pPr>
        <w:ind w:firstLine="720"/>
      </w:pPr>
      <w:r>
        <w:t xml:space="preserve">We found a strong relationship between temperature and both taxonomic and functional community-level diversity in the gut microbiome. To assess this relationship, we compared a baseline model that accounted for known predictors of microbiome composition (sex, social group, diet, and season) to a model that included both the baseline predictors and temperature (Fig. 1S). We measured alpha diversity using Shannon’s diversity index and observed richness (the total number of ASVs or pathways in a sample), and characterized beta diversity using the first three principal </w:t>
      </w:r>
      <w:r w:rsidR="001E6B1C">
        <w:t xml:space="preserve">components </w:t>
      </w:r>
      <w:r>
        <w:t xml:space="preserve">(PC1–PC3) from a principal </w:t>
      </w:r>
      <w:r w:rsidR="001A1985">
        <w:t>component</w:t>
      </w:r>
      <w:r>
        <w:t xml:space="preserve"> analysis</w:t>
      </w:r>
      <w:r w:rsidR="00CD5A2A">
        <w:t xml:space="preserve"> (PCA)</w:t>
      </w:r>
      <w:r>
        <w:t xml:space="preserve"> to capture major axes of variation in community composition. For taxonomic community composition, the model including temperature provided the best fit (controlling for model complexity) across all community-level indices, accounting for 100% of the model weight for every principal </w:t>
      </w:r>
      <w:r w:rsidR="001A1985">
        <w:t>component</w:t>
      </w:r>
      <w:r>
        <w:t xml:space="preserve"> and alpha diversity metric (Fig. 1B). The strong relationship between temperature and </w:t>
      </w:r>
      <w:r w:rsidR="008A13A6">
        <w:t>p</w:t>
      </w:r>
      <w:r>
        <w:t xml:space="preserve">rincipal </w:t>
      </w:r>
      <w:r w:rsidR="001A1985">
        <w:t>components</w:t>
      </w:r>
      <w:r>
        <w:t xml:space="preserve"> 1–3 suggests that temperature drives shifts in taxonomic composition that are substantial enough to affect community-level beta diversity. Both alpha diversity indices showed a reliable 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-0.49)(Fig. 1A). Even though the effect sizes were small compared to the principal components, alpha diversity reliably declined with increasing temperatures (Fig. 2S). This suggests that higher temperatures are associated with reductions in both taxonomic richness and evenness. </w:t>
      </w:r>
    </w:p>
    <w:p w14:paraId="02254E3B" w14:textId="16F6813D" w:rsidR="00015116" w:rsidRDefault="00015116" w:rsidP="00015116">
      <w:pPr>
        <w:ind w:firstLine="720"/>
      </w:pPr>
      <w:r>
        <w:t>For functional capacity, the temperature model provided the best fit for every principal componen</w:t>
      </w:r>
      <w:r w:rsidR="001A1985">
        <w:t>t</w:t>
      </w:r>
      <w:r>
        <w:t xml:space="preserve"> and the total number of observed metabolic pathways, accounting for at least 96% of the model weight. In contrast, the baseline model provided the best fit for Shannon’s diversity, accounting for 77% of the model weight (Fig. 1D). Therefore, temperature was associated with shifts in individual metabolic pathways substantial enough to affect community-level beta diversity, but the relationship between temperature and functional alpha diversity was less clear. Temperature was negatively associated with the total number of unique pathways (Observed: </w:t>
      </w:r>
      <w:r w:rsidRPr="00887114">
        <w:t>β</w:t>
      </w:r>
      <w:r>
        <w:rPr>
          <w:vertAlign w:val="subscript"/>
        </w:rPr>
        <w:t>temp</w:t>
      </w:r>
      <w:r>
        <w:t xml:space="preserve"> = -35.05), but the magnitude and direction of this effect were uncertain due to the wide confidence intervals that include zero. The effect size for Shannon’s diversity (</w:t>
      </w:r>
      <w:r w:rsidRPr="00887114">
        <w:t>β</w:t>
      </w:r>
      <w:r>
        <w:rPr>
          <w:vertAlign w:val="subscript"/>
        </w:rPr>
        <w:t>temp</w:t>
      </w:r>
      <w:r>
        <w:t xml:space="preserve"> = -0.27) was much smaller, and the confidence intervals also included zero. (Fig. 1C). Together, these results suggest that higher temperatures may reduce the number of unique metabolic pathways but are not associated with changes in pathway evenness.</w:t>
      </w:r>
    </w:p>
    <w:p w14:paraId="1E0D5FEA" w14:textId="77777777" w:rsidR="00015116" w:rsidRDefault="00015116" w:rsidP="00015116">
      <w:pPr>
        <w:ind w:firstLine="720"/>
      </w:pPr>
    </w:p>
    <w:p w14:paraId="13A9EC01" w14:textId="629FAC02" w:rsidR="00015116" w:rsidRDefault="00D36A22" w:rsidP="00015116">
      <w:r>
        <w:rPr>
          <w:i/>
          <w:iCs/>
        </w:rPr>
        <w:t xml:space="preserve">Individual taxon </w:t>
      </w:r>
      <w:r w:rsidR="00015116">
        <w:rPr>
          <w:i/>
          <w:iCs/>
        </w:rPr>
        <w:t>and metabolic pathway results</w:t>
      </w:r>
    </w:p>
    <w:p w14:paraId="78CFA785" w14:textId="723920BD" w:rsidR="00015116" w:rsidRDefault="00015116" w:rsidP="00015116">
      <w:pPr>
        <w:ind w:firstLine="720"/>
      </w:pPr>
      <w:r>
        <w:t xml:space="preserve">Temperature was also related to the abundance of individual taxa at both the family and genus levels. The temperature model provided the best fit (controlling for complexity) for 93 out of 163 taxa, accounting for at least 50% of the model weight. The majority of taxa, 82 out of 93, declined in abundance with rising temperatures (Table 1S). Ancestral state reconstruction performed using the temperature model weights suggests that this is a conserved microbial trait for </w:t>
      </w:r>
      <w:r>
        <w:rPr>
          <w:i/>
          <w:iCs/>
        </w:rPr>
        <w:t xml:space="preserve">C. </w:t>
      </w:r>
      <w:r w:rsidRPr="000232D9">
        <w:rPr>
          <w:i/>
          <w:iCs/>
        </w:rPr>
        <w:t>imitator</w:t>
      </w:r>
      <w:r>
        <w:t xml:space="preserve">, particularly in key phyla such as Actinobacteria, </w:t>
      </w:r>
      <w:proofErr w:type="spellStart"/>
      <w:r>
        <w:t>Bacteroidota</w:t>
      </w:r>
      <w:proofErr w:type="spellEnd"/>
      <w:r>
        <w:t xml:space="preserve">, and Firmicutes. In contrast, phyla such as </w:t>
      </w:r>
      <w:proofErr w:type="spellStart"/>
      <w:r>
        <w:t>Campylobacterota</w:t>
      </w:r>
      <w:proofErr w:type="spellEnd"/>
      <w:r>
        <w:t xml:space="preserve"> and Proteobacteria appear less </w:t>
      </w:r>
      <w:r w:rsidR="008C38E8">
        <w:t xml:space="preserve">sensitive to </w:t>
      </w:r>
      <w:r>
        <w:t>temperature</w:t>
      </w:r>
      <w:r w:rsidR="008C38E8">
        <w:t xml:space="preserve"> </w:t>
      </w:r>
      <w:r>
        <w:t xml:space="preserve">across evolutionary time (Fig 2). </w:t>
      </w:r>
    </w:p>
    <w:p w14:paraId="420B18C2" w14:textId="3A48BD56" w:rsidR="002F06AA" w:rsidRDefault="00015116" w:rsidP="001E6B1C">
      <w:pPr>
        <w:ind w:firstLine="720"/>
      </w:pPr>
      <w:r>
        <w:lastRenderedPageBreak/>
        <w:t xml:space="preserve">Temperature was also related to the abundance of microbial metabolic pathways. The temperature model provided the best fit for 169 out of 383 total pathways, accounting for at least 50% of the model weight (Table 2S). To facilitate interpretation, we grouped 103 of these pathways into five functional categories based on shared biological roles and their apparent relationship with temperature: lipid metabolism, oxygen-driven metabolism and fermentation, redox maintenance, nucleotide mobilization, and immune regulation (Fig 3). Patterns in these categories suggest a metabolic restructuring that may help microbes respond to rising temperatures. For example, </w:t>
      </w:r>
      <w:r w:rsidR="002F06AA">
        <w:t xml:space="preserve">we found an </w:t>
      </w:r>
      <w:r>
        <w:t>increase in fatty acid synthesis pathways like oleate, cis-</w:t>
      </w:r>
      <w:proofErr w:type="spellStart"/>
      <w:r>
        <w:t>vaccenate</w:t>
      </w:r>
      <w:proofErr w:type="spellEnd"/>
      <w:r>
        <w:t xml:space="preserve">, palmitoleate, stearate, </w:t>
      </w:r>
      <w:proofErr w:type="spellStart"/>
      <w:r w:rsidRPr="00DA148E">
        <w:t>petroselinate</w:t>
      </w:r>
      <w:proofErr w:type="spellEnd"/>
      <w:r>
        <w:t xml:space="preserve">, and </w:t>
      </w:r>
      <w:proofErr w:type="spellStart"/>
      <w:r>
        <w:t>gondoate</w:t>
      </w:r>
      <w:proofErr w:type="spellEnd"/>
      <w:r>
        <w:t>, and lipid remodeling pathways such as the mevalonate pathway and downstream isoprenoid lipid synthesis</w:t>
      </w:r>
      <w:r w:rsidR="002F06AA">
        <w:t xml:space="preserve"> (Fig 3A)</w:t>
      </w:r>
      <w:r>
        <w:t xml:space="preserve">, </w:t>
      </w:r>
      <w:r w:rsidR="002F06AA">
        <w:t xml:space="preserve">that </w:t>
      </w:r>
      <w:r>
        <w:t xml:space="preserve">may help maintain cytoplasmic membrane integrity at high temperatures </w:t>
      </w:r>
      <w:r>
        <w:fldChar w:fldCharType="begin"/>
      </w:r>
      <w:r w:rsidR="009237D2">
        <w:instrText xml:space="preserve"> ADDIN ZOTERO_ITEM CSL_CITATION {"citationID":"ZsjASiqo","properties":{"formattedCitation":"({\\i{}62}, {\\i{}63})","plainCitation":"(62, 63)","noteIndex":0},"citationItems":[{"id":3378,"uris":["http://zotero.org/users/13901503/items/TZK8TZFH"],"itemData":{"id":3378,"type":"article-journal","container-title":"Journal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9237D2" w:rsidRPr="009237D2">
        <w:t>(</w:t>
      </w:r>
      <w:r w:rsidR="009237D2" w:rsidRPr="009237D2">
        <w:rPr>
          <w:i/>
          <w:iCs/>
        </w:rPr>
        <w:t>62</w:t>
      </w:r>
      <w:r w:rsidR="009237D2" w:rsidRPr="009237D2">
        <w:t xml:space="preserve">, </w:t>
      </w:r>
      <w:r w:rsidR="009237D2" w:rsidRPr="009237D2">
        <w:rPr>
          <w:i/>
          <w:iCs/>
        </w:rPr>
        <w:t>63</w:t>
      </w:r>
      <w:r w:rsidR="009237D2" w:rsidRPr="009237D2">
        <w:t>)</w:t>
      </w:r>
      <w:r>
        <w:fldChar w:fldCharType="end"/>
      </w:r>
      <w:r>
        <w:t xml:space="preserve">. However, </w:t>
      </w:r>
      <w:r w:rsidR="002F06AA">
        <w:t>we also found</w:t>
      </w:r>
      <w:r>
        <w:t xml:space="preserve"> </w:t>
      </w:r>
      <w:r w:rsidR="002F06AA">
        <w:t xml:space="preserve">a </w:t>
      </w:r>
      <w:r>
        <w:t xml:space="preserve">decrease in pathways involved in lipid catabolism and recycling, including fatty acid β-oxidation, fatty acid salvage, and phospholipid turnover, </w:t>
      </w:r>
      <w:r w:rsidR="002F06AA">
        <w:t xml:space="preserve">which </w:t>
      </w:r>
      <w:r>
        <w:t xml:space="preserve">likely impairs membrane repair mechanisms </w:t>
      </w:r>
      <w:r>
        <w:fldChar w:fldCharType="begin"/>
      </w:r>
      <w:r w:rsidR="009237D2">
        <w:instrText xml:space="preserve"> ADDIN ZOTERO_ITEM CSL_CITATION {"citationID":"lWyrjH6E","properties":{"formattedCitation":"({\\i{}63}, {\\i{}64})","plainCitation":"(63, 64)","noteIndex":0},"citationItems":[{"id":3285,"uris":["http://zotero.org/users/13901503/items/932HVZ4C"],"itemData":{"id":3285,"type":"article-journal","container-title":"Journal of Biological Chemistry","DOI":"10.1016/S0021-9258(17)36794-7","ISSN":"00219258","issue":"18","journalAbbreviation":"Journal of Biological Chemistry","language":"en","license":"https://www.elsevier.com/tdm/userlicense/1.0/","page":"13057-13060","source":"DOI.org (Crossref)","title":"Diversity of group types, regulation, and function of phospholipase A2.","volume":"269","author":[{"family":"Dennis","given":"E.A."}],"issued":{"date-parts":[["1994",5]]}}},{"id":3286,"uris":["http://zotero.org/users/13901503/items/VXSZL448"],"itemData":{"id":3286,"type":"article-journal","abstract":"The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9237D2" w:rsidRPr="009237D2">
        <w:t>(</w:t>
      </w:r>
      <w:r w:rsidR="009237D2" w:rsidRPr="009237D2">
        <w:rPr>
          <w:i/>
          <w:iCs/>
        </w:rPr>
        <w:t>63</w:t>
      </w:r>
      <w:r w:rsidR="009237D2" w:rsidRPr="009237D2">
        <w:t xml:space="preserve">, </w:t>
      </w:r>
      <w:r w:rsidR="009237D2" w:rsidRPr="009237D2">
        <w:rPr>
          <w:i/>
          <w:iCs/>
        </w:rPr>
        <w:t>64</w:t>
      </w:r>
      <w:r w:rsidR="009237D2" w:rsidRPr="009237D2">
        <w:t>)</w:t>
      </w:r>
      <w:r>
        <w:fldChar w:fldCharType="end"/>
      </w:r>
      <w:r w:rsidRPr="00F865AD">
        <w:t xml:space="preserve"> </w:t>
      </w:r>
      <w:r>
        <w:t>and may compromise integrity during extended periods of high temperatures. Further,</w:t>
      </w:r>
      <w:r w:rsidR="006F387E">
        <w:t xml:space="preserve"> we observed</w:t>
      </w:r>
      <w:r>
        <w:t xml:space="preserve"> an increase in anaerobic pathways, including the reductive TCA cycle and several involved in glycolysis, alongside a decrease in pathways that support aerobic metabolism, including the </w:t>
      </w:r>
      <w:r w:rsidRPr="00936894">
        <w:t>pyruvate dehydrogenase</w:t>
      </w:r>
      <w:r>
        <w:t xml:space="preserve"> complex, the TCA cycle, and glyoxylate cycle</w:t>
      </w:r>
      <w:r w:rsidR="006F387E">
        <w:t xml:space="preserve"> (Fig 3B). This may reflect </w:t>
      </w:r>
      <w:r>
        <w:t>a response to changing oxygen gradients with rising temperatures to maintain energy production</w:t>
      </w:r>
      <w:r w:rsidR="006F387E">
        <w:t xml:space="preserve"> </w:t>
      </w:r>
      <w:r>
        <w:fldChar w:fldCharType="begin"/>
      </w:r>
      <w:r w:rsidR="009237D2">
        <w:instrText xml:space="preserve"> ADDIN ZOTERO_ITEM CSL_CITATION {"citationID":"RZiOC71a","properties":{"formattedCitation":"({\\i{}65})","plainCitation":"(65)","noteIndex":0},"citationItems":[{"id":3205,"uris":["http://zotero.org/users/13901503/items/CADITA73"],"itemData":{"id":3205,"type":"article-journal","abstract":"Exposure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9237D2">
        <w:rPr>
          <w:rFonts w:ascii="Cambria Math" w:hAnsi="Cambria Math" w:cs="Cambria Math"/>
        </w:rPr>
        <w:instrText>𝑃</w:instrText>
      </w:r>
      <w:r w:rsidR="009237D2">
        <w:instrText xml:space="preserve">⁢CO2P⁢CO2, while decreasing venous O2 saturation and venous pH. One hour after heat exposure, liver glycogen levels were decreased </w:instrText>
      </w:r>
      <w:r w:rsidR="009237D2">
        <w:rPr>
          <w:rFonts w:ascii="Cambria Math" w:hAnsi="Cambria Math" w:cs="Cambria Math"/>
        </w:rPr>
        <w:instrText>∼</w:instrText>
      </w:r>
      <w:r w:rsidR="009237D2">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sidR="009237D2" w:rsidRPr="009237D2">
        <w:t>(</w:t>
      </w:r>
      <w:r w:rsidR="009237D2" w:rsidRPr="009237D2">
        <w:rPr>
          <w:i/>
          <w:iCs/>
        </w:rPr>
        <w:t>65</w:t>
      </w:r>
      <w:r w:rsidR="009237D2" w:rsidRPr="009237D2">
        <w:t>)</w:t>
      </w:r>
      <w:r>
        <w:fldChar w:fldCharType="end"/>
      </w:r>
      <w:r>
        <w:t>. The anaerobic pathways primarily metabolize</w:t>
      </w:r>
      <w:r w:rsidR="006F387E">
        <w:t>d</w:t>
      </w:r>
      <w:r>
        <w:t xml:space="preserve"> simple carbohydrates and coincide</w:t>
      </w:r>
      <w:r w:rsidR="006F387E">
        <w:t>d</w:t>
      </w:r>
      <w:r>
        <w:t xml:space="preserve"> with a decline in complex polysaccharide fermentation, likely reflecting taxonomic shifts with rising temperatures </w:t>
      </w:r>
      <w:r>
        <w:fldChar w:fldCharType="begin"/>
      </w:r>
      <w:r w:rsidR="00DD12D1">
        <w:instrText xml:space="preserve"> ADDIN ZOTERO_ITEM CSL_CITATION {"citationID":"dysJaYGy","properties":{"formattedCitation":"({\\i{}38})","plainCitation":"(38)","noteIndex":0},"citationItems":[{"id":3409,"uris":["http://zotero.org/users/13901503/items/73VRZX5M"],"itemData":{"id":3409,"type":"article-journal","abstract":"Bacteria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fldChar w:fldCharType="separate"/>
      </w:r>
      <w:r w:rsidR="00DD12D1" w:rsidRPr="00DD12D1">
        <w:t>(</w:t>
      </w:r>
      <w:r w:rsidR="00DD12D1" w:rsidRPr="00DD12D1">
        <w:rPr>
          <w:i/>
          <w:iCs/>
        </w:rPr>
        <w:t>38</w:t>
      </w:r>
      <w:r w:rsidR="00DD12D1" w:rsidRPr="00DD12D1">
        <w:t>)</w:t>
      </w:r>
      <w:r>
        <w:fldChar w:fldCharType="end"/>
      </w:r>
      <w:r>
        <w:t xml:space="preserve">. </w:t>
      </w:r>
    </w:p>
    <w:p w14:paraId="1C10F53D" w14:textId="2C08F0D4" w:rsidR="002F06AA" w:rsidRDefault="00015116" w:rsidP="004537C0">
      <w:pPr>
        <w:ind w:firstLine="720"/>
      </w:pPr>
      <w:r>
        <w:t xml:space="preserve">We also observed declines in pathways that support redox maintenance and cycling </w:t>
      </w:r>
      <w:r w:rsidR="004537C0">
        <w:t xml:space="preserve">(Fig 3C), </w:t>
      </w:r>
      <w:r>
        <w:t xml:space="preserve">including the synthesis of cofactors such as B vitamins </w:t>
      </w:r>
      <w:r>
        <w:fldChar w:fldCharType="begin"/>
      </w:r>
      <w:r w:rsidR="009237D2">
        <w:instrText xml:space="preserve"> ADDIN ZOTERO_ITEM CSL_CITATION {"citationID":"oWPRpQeE","properties":{"formattedCitation":"({\\i{}66}, {\\i{}67})","plainCitation":"(66, 67)","noteIndex":0},"citationItems":[{"id":3227,"uris":["http://zotero.org/users/13901503/items/9DQLWAKU"],"itemData":{"id":3227,"type":"article-journal","abstract":"Vitamin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9237D2" w:rsidRPr="009237D2">
        <w:t>(</w:t>
      </w:r>
      <w:r w:rsidR="009237D2" w:rsidRPr="009237D2">
        <w:rPr>
          <w:i/>
          <w:iCs/>
        </w:rPr>
        <w:t>66</w:t>
      </w:r>
      <w:r w:rsidR="009237D2" w:rsidRPr="009237D2">
        <w:t xml:space="preserve">, </w:t>
      </w:r>
      <w:r w:rsidR="009237D2" w:rsidRPr="009237D2">
        <w:rPr>
          <w:i/>
          <w:iCs/>
        </w:rPr>
        <w:t>67</w:t>
      </w:r>
      <w:r w:rsidR="009237D2" w:rsidRPr="009237D2">
        <w:t>)</w:t>
      </w:r>
      <w:r>
        <w:fldChar w:fldCharType="end"/>
      </w:r>
      <w:r>
        <w:t xml:space="preserve">, coenzymes </w:t>
      </w:r>
      <w:r>
        <w:fldChar w:fldCharType="begin"/>
      </w:r>
      <w:r w:rsidR="009237D2">
        <w:instrText xml:space="preserve"> ADDIN ZOTERO_ITEM CSL_CITATION {"citationID":"4f75BpHM","properties":{"formattedCitation":"({\\i{}68})","plainCitation":"(68)","noteIndex":0},"citationItems":[{"id":3237,"uris":["http://zotero.org/users/13901503/items/VLNZSILJ"],"itemData":{"id":3237,"type":"article-journal","abstract":"In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9237D2" w:rsidRPr="009237D2">
        <w:t>(</w:t>
      </w:r>
      <w:r w:rsidR="009237D2" w:rsidRPr="009237D2">
        <w:rPr>
          <w:i/>
          <w:iCs/>
        </w:rPr>
        <w:t>68</w:t>
      </w:r>
      <w:r w:rsidR="009237D2" w:rsidRPr="009237D2">
        <w:t>)</w:t>
      </w:r>
      <w:r>
        <w:fldChar w:fldCharType="end"/>
      </w:r>
      <w:r>
        <w:t xml:space="preserve">, antioxidant precursors to glutathione </w:t>
      </w:r>
      <w:r>
        <w:fldChar w:fldCharType="begin"/>
      </w:r>
      <w:r w:rsidR="009237D2">
        <w:instrText xml:space="preserve"> ADDIN ZOTERO_ITEM CSL_CITATION {"citationID":"2FPwkzM8","properties":{"formattedCitation":"({\\i{}69})","plainCitation":"(69)","noteIndex":0},"citationItems":[{"id":3229,"uris":["http://zotero.org/users/13901503/items/98ARRTVI"],"itemData":{"id":3229,"type":"article-journal","abstract":"Background\nGlutathione (GSH) is present in all mammalian tissues as the most abundant non-protein thiol that defends against oxidative stress. GSH is also a key determinant of redox signaling, vital in detoxification of xenobiotics, and regulates cell proliferation, apoptosis, immune function, and fibrogenesis. Biosynthesis of GSH occurs in the cytosol in a tightly regulated manner. Key determinants of GSH synthesis are the availability of the sulfur amino acid precursor, cysteine, and the activity of the rate-limiting enzyme, glutamate cysteine ligase (GCL), which is composed of a catalytic (GCLC) and a modifier (GCLM) subunit. The second enzyme of GSH synthesis is GSH synthetase (GS).\nScope of review\nThis review summarizes key functions of GSH and focuses on factors that regulate the biosynthesis of GSH, including pathological conditions where GSH synthesis is dysregulated.\nMajor conclusions\nGCL subunits and GS are regulated at multiple levels and often in a coordinated manner. Key transcription factors that regulate the expression of these genes include NF-E2 related factor 2 (Nrf2) via the antioxidant response element (ARE), AP-1, and nuclear factor kappa B (NFκB). There is increasing evidence that dysregulation of GSH synthesis contributes to the pathogenesis of many pathological conditions. These include diabetes mellitus, pulmonary and liver fibrosis, alcoholic liver disease, cholestatic liver injury, endotoxemia and drug-resistant tumor cells.\nGeneral significance\nGSH is a key antioxidant that also modulates diverse cellular processes. A better understanding of how its synthesis is regulated and dysregulated in disease states may lead to improvement in the treatment of these disorders. This article is part of a Special Issue entitled Cellular functions of glutathione.","collection-title":"Cellular functions of glutathione","container-title":"Biochimica et Biophysica Acta (BBA) - General Subjects","DOI":"10.1016/j.bbagen.2012.09.008","ISSN":"0304-4165","issue":"5","journalAbbreviation":"Biochimica et Biophysica Acta (BBA) - General Subjects","page":"3143-3153","source":"ScienceDirect","title":"Glutathione synthesis","volume":"1830","author":[{"family":"Lu","given":"Shelly C."}],"issued":{"date-parts":[["2013",5,1]]}}}],"schema":"https://github.com/citation-style-language/schema/raw/master/csl-citation.json"} </w:instrText>
      </w:r>
      <w:r>
        <w:fldChar w:fldCharType="separate"/>
      </w:r>
      <w:r w:rsidR="009237D2" w:rsidRPr="009237D2">
        <w:t>(</w:t>
      </w:r>
      <w:r w:rsidR="009237D2" w:rsidRPr="009237D2">
        <w:rPr>
          <w:i/>
          <w:iCs/>
        </w:rPr>
        <w:t>69</w:t>
      </w:r>
      <w:r w:rsidR="009237D2" w:rsidRPr="009237D2">
        <w:t>)</w:t>
      </w:r>
      <w:r>
        <w:fldChar w:fldCharType="end"/>
      </w:r>
      <w:r w:rsidR="004537C0">
        <w:t xml:space="preserve">, </w:t>
      </w:r>
      <w:r>
        <w:t>NADPH production, quinone synthesis, siderophore-mediated iron transport</w:t>
      </w:r>
      <w:r w:rsidR="00FE18CB">
        <w:t xml:space="preserve"> </w:t>
      </w:r>
      <w:r w:rsidR="00FE18CB">
        <w:fldChar w:fldCharType="begin"/>
      </w:r>
      <w:r w:rsidR="00FE18CB">
        <w:instrText xml:space="preserve"> ADDIN ZOTERO_ITEM CSL_CITATION {"citationID":"y82X9Nji","properties":{"formattedCitation":"({\\i{}70}, {\\i{}71})","plainCitation":"(70, 71)","noteIndex":0},"citationItems":[{"id":3234,"uris":["http://zotero.org/users/13901503/items/QMLXH9TP"],"itemData":{"id":3234,"type":"article-journal","abstract":"In this mini-review we present an environmental iron mobility/transport scheme consisting of inter-related controls, whereby the first coordination shell of iron modulates the iron redox potential (E1/2), and the oxidation state of iron controls the chemistry of the first coordination sphere and therefore the immediate chemical environment of the iron. Siderophores (microbially generated iron specific chelators) may be viewed as iron redox mediators. Siderophore chelation of environmental iron in a reduced (Fe(II)) oxidation state results in facile air oxidation of iron due to the negative redox potentials observed for Fe-siderophore complexes. This solubilizes the iron and locks it into a specific coordination environment, thereby preventing hydrolysis and precipitation. The high-spin Fe3+ → Fe+ electron transfer process may be viewed as a switch that controls the thermodynamic stability and kinetic lability of the first coordination shell. Reduction of iron(III)-siderophore complexes to iron(II)-siderophore complexes decreases thermodynamic stability, increases the rate of siderophore ligand exchange, and increases the ease of siderophore donor atom protonation, thus facilitating a rapid turnover of the first coordination shell. Results are presented for iron-siderophore pH and oxidation state dependent speciation studies that are relevant to environmental and microbial iron mobility and transport.","container-title":"Geomicrobiology Journal","DOI":"10.1080/01490450590945870","ISSN":"0149-0451","issue":"3-4","note":"publisher: Taylor &amp; Francis\n_eprint: https://doi.org/10.1080/01490450590945870","page":"87-98","source":"Taylor and Francis+NEJM","title":"Coordination Chemistry and Redox Processes in Siderophore-Mediated Iron Transport","volume":"22","author":[{"family":"Dhungana","given":"Suraj"},{"family":"Crumbliss","given":"Alvin L.","non-dropping-particle":"and"}],"issued":{"date-parts":[["2005",4,1]]}}},{"id":3239,"uris":["http://zotero.org/users/13901503/items/F8CEHMIS"],"itemData":{"id":3239,"type":"article-journal","abstract":"Accumulating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rsidR="00FE18CB">
        <w:fldChar w:fldCharType="separate"/>
      </w:r>
      <w:r w:rsidR="00FE18CB" w:rsidRPr="00FE18CB">
        <w:t>(</w:t>
      </w:r>
      <w:r w:rsidR="00FE18CB" w:rsidRPr="00FE18CB">
        <w:rPr>
          <w:i/>
          <w:iCs/>
        </w:rPr>
        <w:t>70</w:t>
      </w:r>
      <w:r w:rsidR="00FE18CB" w:rsidRPr="00FE18CB">
        <w:t xml:space="preserve">, </w:t>
      </w:r>
      <w:r w:rsidR="00FE18CB" w:rsidRPr="00FE18CB">
        <w:rPr>
          <w:i/>
          <w:iCs/>
        </w:rPr>
        <w:t>71</w:t>
      </w:r>
      <w:r w:rsidR="00FE18CB" w:rsidRPr="00FE18CB">
        <w:t>)</w:t>
      </w:r>
      <w:r w:rsidR="00FE18CB">
        <w:fldChar w:fldCharType="end"/>
      </w:r>
      <w:r>
        <w:t>, and detoxification pathways for aromatic compounds and aldehydes</w:t>
      </w:r>
      <w:r w:rsidR="00FE18CB">
        <w:t xml:space="preserve"> </w:t>
      </w:r>
      <w:r w:rsidR="00FE18CB">
        <w:fldChar w:fldCharType="begin"/>
      </w:r>
      <w:r w:rsidR="00FE18CB">
        <w:instrText xml:space="preserve"> ADDIN ZOTERO_ITEM CSL_CITATION {"citationID":"G5HPTnWo","properties":{"formattedCitation":"({\\i{}72})","plainCitation":"(72)","noteIndex":0},"citationItems":[{"id":3232,"uris":["http://zotero.org/users/13901503/items/SDBLCJVJ"],"itemData":{"id":3232,"type":"article-journal","abstract":"Despite the growing interest towards methylglyoxal and glyoxalases their real role in metabolic network is still obscure. In the light of developments several reviews have been published in this field mainly dealing with only a narrow segment of this research area. In this article a trial is made to present a comprehensive overview of methylglyoxal research, extending discussion from chemistry to biological implications by reviewing some important characteristics of methylglyoxal metabolism and toxicity in a wide variety of species, and emphasizing the action of methylglyoxal on energy production, free radical generation and cell killing. Special attention is paid to the discussion of α-oxoaldehyde production in the environment as a potential risk factor and to the possible role of this α-dicarbonyl in diseases. Concerning the interaction of methylglyoxal with biological macromolecules (DNA, RNA, proteins) an earlier review (Kalapos, Toxicology Letters, 73, 1994, 3–24) means a supplementation to this paper, thus hoping the avoidance of unnecessary bombast. The paper arrives at the conclusion that since the early stage of evolution the function of methylglyoxalase pathway has been related to carbohydrate metabolism, but its significance has been changed over the thousands of years. Namely, at the beginning of evolution methylglyoxalase path was essential for the reductive citric acid cycle as an anaplerotic route, while in the extant metabolism it concerns with the detoxification of methylglyoxal and plays some regulatory role in triose-phosphate household. As there is a tight junction between methylglyoxal and carbohydrate metabolism its pathological role in the events of the development of diabetic complications emerges in a natural manner and further progress is hoped in this field. In contrast, significant advancement cannot be expected in relation to cancer research","container-title":"Toxicology Letters","DOI":"10.1016/S0378-4274(99)00160-5","ISSN":"0378-4274","issue":"3","journalAbbreviation":"Toxicology Letters","page":"145-175","source":"ScienceDirect","title":"Methylglyoxal in living organisms: Chemistry, biochemistry, toxicology and biological implications","title-short":"Methylglyoxal in living organisms","volume":"110","author":[{"family":"Kalapos","given":"Miklós Péter"}],"issued":{"date-parts":[["1999",11,22]]}}}],"schema":"https://github.com/citation-style-language/schema/raw/master/csl-citation.json"} </w:instrText>
      </w:r>
      <w:r w:rsidR="00FE18CB">
        <w:fldChar w:fldCharType="separate"/>
      </w:r>
      <w:r w:rsidR="00FE18CB" w:rsidRPr="00FE18CB">
        <w:t>(</w:t>
      </w:r>
      <w:r w:rsidR="00FE18CB" w:rsidRPr="00FE18CB">
        <w:rPr>
          <w:i/>
          <w:iCs/>
        </w:rPr>
        <w:t>72</w:t>
      </w:r>
      <w:r w:rsidR="00FE18CB" w:rsidRPr="00FE18CB">
        <w:t>)</w:t>
      </w:r>
      <w:r w:rsidR="00FE18CB">
        <w:fldChar w:fldCharType="end"/>
      </w:r>
      <w:r>
        <w:t xml:space="preserve">. </w:t>
      </w:r>
      <w:r w:rsidR="004537C0">
        <w:t xml:space="preserve">In conjunction, we observed an increase in nucleotide and translation-associated metabolism pathways (Fig 3D), such as purine and pyrimidine de novo synthesis, nucleotide salvage and recycling </w:t>
      </w:r>
      <w:r w:rsidR="004537C0">
        <w:fldChar w:fldCharType="begin"/>
      </w:r>
      <w:r w:rsidR="00FE18CB">
        <w:instrText xml:space="preserve"> ADDIN ZOTERO_ITEM CSL_CITATION {"citationID":"VWKBgd91","properties":{"formattedCitation":"({\\i{}73}, {\\i{}74})","plainCitation":"(73, 74)","noteIndex":0},"citationItems":[{"id":3291,"uris":["http://zotero.org/users/13901503/items/6MPJ4SKF"],"itemData":{"id":3291,"type":"article-journal","abstract":"Most metabolic reactions are connected through either their utilization of nucleotides or their utilization of nucleotides or their regulation by these metabolites. In this review the biosynthetic pathways for pyrimidine and purine metabolism in lactic acid bacteria are described including the interconversion pathways, the formation of deoxyribonucleotides and the salvage pathways for use of exogenous precursors. The data for the enzymatic and the genetic regulation of these pathways are reviewed, as well as the gene organizations in diﬀerent lactic acid bacteria. Mutant phenotypes and methods for manipulation of nucleotide pools are also discussed. Our aim is to provide an overview of the physiology and genetics of nucleotide metabolism and its regulation that will facilitate the interpretation of data arising from genetics, metabolomics, proteomics, and transcriptomics in lactic acid bacteria.","container-title":"FEMS Microbiology Reviews","DOI":"10.1016/j.fmrre.2005.04.006","ISSN":"1574-6976","issue":"3","journalAbbreviation":"FEMS Microbiol Rev","language":"en","page":"555-590","source":"DOI.org (Crossref)","title":"Nucleotide metabolism and its control in lactic acid bacteria","volume":"29","author":[{"family":"Kilstrup","given":"Mogens"},{"family":"Hammer","given":"Karin"},{"family":"Ruhdal Jensen","given":"Peter"},{"family":"Martinussen","given":"Jan"}],"issued":{"date-parts":[["2005",8]]}}},{"id":3293,"uris":["http://zotero.org/users/13901503/items/ZVCXJZJX"],"itemData":{"id":3293,"type":"article-journal","abstract":"Nucleotides are required for a wide variety of biological processes and are constantly synthesized de novo in all cells. When cells proliferate, increased nucleotide synthesis is necessary for DNA replication and for RNA production to support protein synthesis at different stages of the cell cycle, during which these events are regulated at multiple levels. Therefore the synthesis of the precursor nucleotides is also strongly regulated at multiple levels. Nucleotide synthesis is an energy intensive process that uses multiple metabolic pathways across different cell compartments and several sources of carbon and nitrogen. The processes are regulated at the transcription level by a set of master transcription factors but also at the enzyme level by allosteric regulation and feedback inhibition. Here we review the cellular demands of nucleotide biosynthesis, their metabolic pathways and mechanisms of regulation during the cell cycle. The use of stable isotope tracers for delineating the biosynthetic routes of the multiple intersecting pathways and how these are quantitatively controlled under different conditions is also highlighted. Moreover, the importance of nucleotide synthesis for cell viability is discussed and how this may lead to potential new approaches to drug development in diseases such as cancer.","container-title":"Nucleic Acids Research","DOI":"10.1093/nar/gkv047","ISSN":"1362-4962, 0305-1048","issue":"4","language":"en","license":"http://creativecommons.org/licenses/by/4.0/","page":"2466-2485","source":"DOI.org (Crossref)","title":"Regulation of mammalian nucleotide metabolism and biosynthesis","volume":"43","author":[{"family":"Lane","given":"Andrew N"},{"family":"Fan","given":"Teresa W-M"}],"issued":{"date-parts":[["2015",2,27]]}}}],"schema":"https://github.com/citation-style-language/schema/raw/master/csl-citation.json"} </w:instrText>
      </w:r>
      <w:r w:rsidR="004537C0">
        <w:fldChar w:fldCharType="separate"/>
      </w:r>
      <w:r w:rsidR="00FE18CB" w:rsidRPr="00FE18CB">
        <w:t>(</w:t>
      </w:r>
      <w:r w:rsidR="00FE18CB" w:rsidRPr="00FE18CB">
        <w:rPr>
          <w:i/>
          <w:iCs/>
        </w:rPr>
        <w:t>73</w:t>
      </w:r>
      <w:r w:rsidR="00FE18CB" w:rsidRPr="00FE18CB">
        <w:t xml:space="preserve">, </w:t>
      </w:r>
      <w:r w:rsidR="00FE18CB" w:rsidRPr="00FE18CB">
        <w:rPr>
          <w:i/>
          <w:iCs/>
        </w:rPr>
        <w:t>74</w:t>
      </w:r>
      <w:r w:rsidR="00FE18CB" w:rsidRPr="00FE18CB">
        <w:t>)</w:t>
      </w:r>
      <w:r w:rsidR="004537C0">
        <w:fldChar w:fldCharType="end"/>
      </w:r>
      <w:r w:rsidR="004537C0">
        <w:t xml:space="preserve">, </w:t>
      </w:r>
      <w:proofErr w:type="spellStart"/>
      <w:r w:rsidR="004537C0" w:rsidRPr="00F33655">
        <w:t>queuosine</w:t>
      </w:r>
      <w:proofErr w:type="spellEnd"/>
      <w:r w:rsidR="004537C0" w:rsidRPr="00F33655">
        <w:t xml:space="preserve"> synthesis</w:t>
      </w:r>
      <w:r w:rsidR="004537C0">
        <w:t>,</w:t>
      </w:r>
      <w:r w:rsidR="004537C0" w:rsidRPr="00F33655">
        <w:t xml:space="preserve"> and S-adenosylmethionine salvage</w:t>
      </w:r>
      <w:r w:rsidR="00FE18CB">
        <w:t xml:space="preserve"> </w:t>
      </w:r>
      <w:r w:rsidR="00FE18CB">
        <w:fldChar w:fldCharType="begin"/>
      </w:r>
      <w:r w:rsidR="00FE18CB">
        <w:instrText xml:space="preserve"> ADDIN ZOTERO_ITEM CSL_CITATION {"citationID":"myPXfqfe","properties":{"formattedCitation":"({\\i{}75})","plainCitation":"(75)","noteIndex":0},"citationItems":[{"id":3370,"uris":["http://zotero.org/users/13901503/items/M6A7QA65"],"itemData":{"id":3370,"type":"article-journal","abstract":"tRNAs possess a high content of modified nucleosides, which display an incredible structural variety. These modified nucleosides are conserved in their sequence and have important roles in tRNA functions. Most often, hypermodified nucleosides are found in the wobble position of tRNAs, which play a direct role in maintaining translational efficiency and fidelity, codon recognition, etc. One of such hypermodified base is queuine, which is a base analogue of guanine, found in the first anticodon position of specific tRNAs (tyrosine, histidine, aspartate and asparagine tRNAs). These tRNAs of the ‘Q-family’ originally contain guanine in the first position of anticodon, which is post-transcriptionally modified with queuine by an irreversible insertion during maturation. Queuine is ubiquitously present throughout the living system from prokaryotes to eukaryotes, including plants. Prokaryotes can synthesize queuine de novo by a complex biosynthetic pathway, whereas eukaryotes are unable to synthesize either the precursor or queuine. They utilize salvage system and acquire queuine as a nutrient factor from their diet or from intestinal microflora. The tRNAs of the Q-family are completely modified in terminally differentiated somatic cells. However, hypomodification of Q-tRNA (queuosine-modified tRNA) is closely associated with cell proliferation and malignancy. The precise mechanisms of queuine- and Q-tRNA-mediated action are still a mystery. Direct or indirect evidence suggests that queuine or Q-tRNA participates in many cellular functions, such as inhibition of cell proliferation, control of aerobic and anaerobic metabolism, bacterial virulence, etc. The role of Q-tRNA modification in cellular machinery and the signalling pathways involved therein is the focus of this review.","container-title":"Bioscience Reports","DOI":"10.1042/BSR20090057","ISSN":"0144-8463","issue":"2","journalAbbreviation":"Bioscience Reports","page":"135-148","source":"Silverchair","title":"Queuosine modification of tRNA: its divergent role in cellular machinery","title-short":"Queuosine modification of tRNA","volume":"30","author":[{"family":"Vinayak","given":"Manjula"},{"family":"Pathak","given":"Chandramani"}],"issued":{"date-parts":[["2009",11,23]]}}}],"schema":"https://github.com/citation-style-language/schema/raw/master/csl-citation.json"} </w:instrText>
      </w:r>
      <w:r w:rsidR="00FE18CB">
        <w:fldChar w:fldCharType="separate"/>
      </w:r>
      <w:r w:rsidR="00FE18CB" w:rsidRPr="00FE18CB">
        <w:t>(</w:t>
      </w:r>
      <w:r w:rsidR="00FE18CB" w:rsidRPr="00FE18CB">
        <w:rPr>
          <w:i/>
          <w:iCs/>
        </w:rPr>
        <w:t>75</w:t>
      </w:r>
      <w:r w:rsidR="00FE18CB" w:rsidRPr="00FE18CB">
        <w:t>)</w:t>
      </w:r>
      <w:r w:rsidR="00FE18CB">
        <w:fldChar w:fldCharType="end"/>
      </w:r>
      <w:r w:rsidR="00FE18CB">
        <w:t xml:space="preserve">. </w:t>
      </w:r>
      <w:r w:rsidR="004537C0">
        <w:t xml:space="preserve">This coordinated increase in nucleotide and translation-associated metabolism may reflect the consequences of redox imbalance at high temperatures because the accumulation of ROS can lead to DNA damage </w:t>
      </w:r>
      <w:r w:rsidR="004537C0">
        <w:fldChar w:fldCharType="begin"/>
      </w:r>
      <w:r w:rsidR="00FE18CB">
        <w:instrText xml:space="preserve"> ADDIN ZOTERO_ITEM CSL_CITATION {"citationID":"De7gRBET","properties":{"formattedCitation":"({\\i{}76})","plainCitation":"(76)","noteIndex":0},"citationItems":[{"id":3368,"uris":["http://zotero.org/users/13901503/items/R3YTNYU9"],"itemData":{"id":3368,"type":"article-journal","abstract":"Excess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rsidR="004537C0">
        <w:fldChar w:fldCharType="separate"/>
      </w:r>
      <w:r w:rsidR="00FE18CB" w:rsidRPr="00FE18CB">
        <w:t>(</w:t>
      </w:r>
      <w:r w:rsidR="00FE18CB" w:rsidRPr="00FE18CB">
        <w:rPr>
          <w:i/>
          <w:iCs/>
        </w:rPr>
        <w:t>76</w:t>
      </w:r>
      <w:r w:rsidR="00FE18CB" w:rsidRPr="00FE18CB">
        <w:t>)</w:t>
      </w:r>
      <w:r w:rsidR="004537C0">
        <w:fldChar w:fldCharType="end"/>
      </w:r>
      <w:r w:rsidR="004537C0">
        <w:t xml:space="preserve">. However, </w:t>
      </w:r>
      <w:r>
        <w:t xml:space="preserve">some pathways that support redox maintenance </w:t>
      </w:r>
      <w:r w:rsidR="002F06AA">
        <w:t>increased</w:t>
      </w:r>
      <w:r>
        <w:t xml:space="preserve"> with rising temperatures</w:t>
      </w:r>
      <w:r w:rsidR="004537C0">
        <w:t xml:space="preserve"> (Fig 3D)</w:t>
      </w:r>
      <w:r>
        <w:t xml:space="preserve">, including the synthesis of antioxidant precursors and vitamin B12 </w:t>
      </w:r>
      <w:r>
        <w:fldChar w:fldCharType="begin"/>
      </w:r>
      <w:r w:rsidR="00FE18CB">
        <w:instrText xml:space="preserve"> ADDIN ZOTERO_ITEM CSL_CITATION {"citationID":"RysgoECv","properties":{"formattedCitation":"({\\i{}77})","plainCitation":"(77)","noteIndex":0},"citationItems":[{"id":3337,"uris":["http://zotero.org/users/13901503/items/ZQRDCT8W"],"itemData":{"id":3337,"type":"article-journal","abstract":"One of the most alluring and fascinating molecules in the world of science and medicine is vitamin B12 (cobalamin), which was originally discovered as the anti pernicious anemia factor and whose enigmatic complex structure is matched only by the beguiling chemistry that it mediates. The biosynthesis of this essential nutrient is intricate, involved and, remarkably, confined to certain members of the prokaryotic world, seemingly never have to have made the eukaryotic transition. In humans, the vitamin is required in trace amounts (approximately 1 µg/day) to assist the actions of only two enzymes, methionine synthase and (R)-methylmalonyl-CoA mutase; yet commercially more than 10 t of B12 are produced each year from a number of bacterial species. The rich scientific history of vitamin B12 research, its biological functions and the pathways employed by bacteria for its de novo synthesis are described. Current strategies for the improvement of vitamin B12 production using modern biotechnological techniques are outlined.","container-title":"Applied Microbiology and Biotechnology","DOI":"10.1007/s00253-001-0902-7","ISSN":"1432-0614","issue":"3","journalAbbreviation":"Appl Microbiol Biotechnol","language":"en","license":"2001 Springer-Verlag","note":"Company: Springer\nDistributor: Springer\nInstitution: Springer\nLabel: Springer\nnumber: 3\npublisher: Springer-Verlag","page":"275-285","source":"link-springer-com.proxy.lib.umich.edu","title":"Microbial production of vitamin B12","volume":"58","author":[{"family":"Martens","given":"J.-H."},{"family":"Barg","given":"H."},{"family":"Warren","given":"M."},{"family":"Jahn","given":"D."}],"issued":{"date-parts":[["2002",3,1]]}}}],"schema":"https://github.com/citation-style-language/schema/raw/master/csl-citation.json"} </w:instrText>
      </w:r>
      <w:r>
        <w:fldChar w:fldCharType="separate"/>
      </w:r>
      <w:r w:rsidR="00FE18CB" w:rsidRPr="00FE18CB">
        <w:t>(</w:t>
      </w:r>
      <w:r w:rsidR="00FE18CB" w:rsidRPr="00FE18CB">
        <w:rPr>
          <w:i/>
          <w:iCs/>
        </w:rPr>
        <w:t>77</w:t>
      </w:r>
      <w:r w:rsidR="00FE18CB" w:rsidRPr="00FE18CB">
        <w:t>)</w:t>
      </w:r>
      <w:r>
        <w:fldChar w:fldCharType="end"/>
      </w:r>
      <w:r>
        <w:t xml:space="preserve">, coenzyme metabolism </w:t>
      </w:r>
      <w:r>
        <w:fldChar w:fldCharType="begin"/>
      </w:r>
      <w:r w:rsidR="00FE18CB">
        <w:instrText xml:space="preserve"> ADDIN ZOTERO_ITEM CSL_CITATION {"citationID":"RUb5pm3b","properties":{"formattedCitation":"({\\i{}78})","plainCitation":"(78)","noteIndex":0},"citationItems":[{"id":3246,"uris":["http://zotero.org/users/13901503/items/SBMSGALS"],"itemData":{"id":3246,"type":"article-journal","container-title":"Trends in Biochemical Sciences","DOI":"10.1016/j.tibs.2006.11.006","ISSN":"0968-0004","issue":"1","journalAbbreviation":"Trends in Biochemical Sciences","language":"English","note":"publisher: Elsevier\nPMID: 17161604","page":"12-19","source":"www-cell-com.proxy.lib.umich.edu","title":"NAD+ metabolism in health and disease","volume":"32","author":[{"family":"Belenky","given":"Peter"},{"family":"Bogan","given":"Katrina L."},{"family":"Brenner","given":"Charles"}],"issued":{"date-parts":[["2007",1,1]]}}}],"schema":"https://github.com/citation-style-language/schema/raw/master/csl-citation.json"} </w:instrText>
      </w:r>
      <w:r>
        <w:fldChar w:fldCharType="separate"/>
      </w:r>
      <w:r w:rsidR="00FE18CB" w:rsidRPr="00FE18CB">
        <w:t>(</w:t>
      </w:r>
      <w:r w:rsidR="00FE18CB" w:rsidRPr="00FE18CB">
        <w:rPr>
          <w:i/>
          <w:iCs/>
        </w:rPr>
        <w:t>78</w:t>
      </w:r>
      <w:r w:rsidR="00FE18CB" w:rsidRPr="00FE18CB">
        <w:t>)</w:t>
      </w:r>
      <w:r>
        <w:fldChar w:fldCharType="end"/>
      </w:r>
      <w:r>
        <w:t xml:space="preserve">, and degradation of vitamin-like compounds </w:t>
      </w:r>
      <w:r>
        <w:fldChar w:fldCharType="begin"/>
      </w:r>
      <w:r w:rsidR="00FE18CB">
        <w:instrText xml:space="preserve"> ADDIN ZOTERO_ITEM CSL_CITATION {"citationID":"CONirrgu","properties":{"formattedCitation":"({\\i{}79})","plainCitation":"(79)","noteIndex":0},"citationItems":[{"id":3334,"uris":["http://zotero.org/users/13901503/items/68BGK4TV"],"itemData":{"id":3334,"type":"article-journal","abstract":"Vitamin C, a reducing agent and antioxidant, is a cofactor in reactions catalyzed by Cu+-dependent monooxygenases and Fe2+-dependent dioxygenases. It is synthesized, in vertebrates having this capacity, from d-glucuronate. The latter is formed through direct hydrolysis of uridine diphosphate (UDP)-glucuronate by enzyme(s) bound to the endoplasmic reticulum membrane, sharing many properties with, and most likely identical to, UDP-glucuronosyltransferases. Non-glucuronidable xenobiotics (aminopyrine, metyrapone, chloretone and others) stimulate the enzymatic hydrolysis of UDP-glucuronate, accounting for their effect to increase vitamin C formation in vivo. Glucuronate is converted to l-gulonate by aldehyde reductase, an enzyme of the aldo-keto reductase superfamily. l-Gulonate is converted to l-gulonolactone by a lactonase identified as SMP30 or regucalcin, whose absence in mice leads to vitamin C deficiency. The last step in the pathway of vitamin C synthesis is the oxidation of l-gulonolactone to l-ascorbic acid by l-gulonolactone oxidase, an enzyme associated with the endoplasmic reticulum membrane and deficient in man, guinea pig and other species due to mutations in its gene. Another fate of glucuronate is its conversion to d-xylulose in a five-step pathway, the pentose pathway, involving identified oxidoreductases and an unknown decarboxylase. Semidehydroascorbate, a major oxidation product of vitamin C, is reconverted to ascorbate in the cytosol by cytochrome b5 reductase and thioredoxin reductase in reactions involving NADH and NADPH, respectively. Transmembrane electron transfer systems using ascorbate or NADH as electron donors serve to reduce semidehydroascorbate present in neuroendocrine secretory vesicles and in the extracellular medium. Dehydroascorbate, the fully oxidized form of vitamin C, is reduced spontaneously by glutathione, as well as enzymatically in reactions using glutathione or NADPH. The degradation of vitamin C in mammals is initiated by the hydrolysis of dehydroascorbate to 2,3-diketo-l-gulonate, which is spontaneously degraded to oxalate, CO2 and l-erythrulose. This is at variance with bacteria such as Escherichia coli, which have enzymatic degradation pathways for ascorbate and probably also dehydroascorbate.","container-title":"The FEBS Journal","DOI":"10.1111/j.1742-4658.2006.05607.x","ISSN":"1742-4658","issue":"1","language":"en","note":"_eprint: https://febs.onlinelibrary.wiley.com/doi/pdf/10.1111/j.1742-4658.2006.05607.x","page":"1-22","source":"Wiley Online Library","title":"Vitamin C","volume":"274","author":[{"family":"Linster","given":"Carole L."},{"family":"Van Schaftingen","given":"Emile"}],"issued":{"date-parts":[["2007"]]}}}],"schema":"https://github.com/citation-style-language/schema/raw/master/csl-citation.json"} </w:instrText>
      </w:r>
      <w:r>
        <w:fldChar w:fldCharType="separate"/>
      </w:r>
      <w:r w:rsidR="00FE18CB" w:rsidRPr="00FE18CB">
        <w:t>(</w:t>
      </w:r>
      <w:r w:rsidR="00FE18CB" w:rsidRPr="00FE18CB">
        <w:rPr>
          <w:i/>
          <w:iCs/>
        </w:rPr>
        <w:t>79</w:t>
      </w:r>
      <w:r w:rsidR="00FE18CB" w:rsidRPr="00FE18CB">
        <w:t>)</w:t>
      </w:r>
      <w:r>
        <w:fldChar w:fldCharType="end"/>
      </w:r>
      <w:r w:rsidR="008A13A6">
        <w:t xml:space="preserve">, which </w:t>
      </w:r>
      <w:r w:rsidR="004537C0">
        <w:t xml:space="preserve">may reflect a compensatory effort to restore redox balance. </w:t>
      </w:r>
    </w:p>
    <w:p w14:paraId="47CD327A" w14:textId="5730BDDE" w:rsidR="00015116" w:rsidRDefault="00015116" w:rsidP="001E6B1C">
      <w:pPr>
        <w:ind w:firstLine="720"/>
      </w:pPr>
      <w:r>
        <w:t>Rising temperatures were</w:t>
      </w:r>
      <w:r w:rsidR="004537C0">
        <w:t xml:space="preserve"> also</w:t>
      </w:r>
      <w:r>
        <w:t xml:space="preserve"> associated with a decline in </w:t>
      </w:r>
      <w:r w:rsidRPr="00183627">
        <w:t xml:space="preserve">pathways that </w:t>
      </w:r>
      <w:r>
        <w:t>produce metabolites known to support anti-inflammatory signaling</w:t>
      </w:r>
      <w:r w:rsidR="004537C0">
        <w:t xml:space="preserve"> (Fig 3E)</w:t>
      </w:r>
      <w:r w:rsidR="001E6B1C">
        <w:t>,</w:t>
      </w:r>
      <w:r>
        <w:t xml:space="preserve"> including synthesis of the SCFAs butyrate and propanoate </w:t>
      </w:r>
      <w:r>
        <w:fldChar w:fldCharType="begin"/>
      </w:r>
      <w:r w:rsidR="00FE18CB">
        <w:instrText xml:space="preserve"> ADDIN ZOTERO_ITEM CSL_CITATION {"citationID":"BKbHZJDj","properties":{"formattedCitation":"({\\i{}43}, {\\i{}80})","plainCitation":"(43, 80)","noteIndex":0},"citationItems":[{"id":3266,"uris":["http://zotero.org/users/13901503/items/ZX3K6GKV"],"itemData":{"id":3266,"type":"article-journal","abstract":"In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FE18CB" w:rsidRPr="00FE18CB">
        <w:t>(</w:t>
      </w:r>
      <w:r w:rsidR="00FE18CB" w:rsidRPr="00FE18CB">
        <w:rPr>
          <w:i/>
          <w:iCs/>
        </w:rPr>
        <w:t>43</w:t>
      </w:r>
      <w:r w:rsidR="00FE18CB" w:rsidRPr="00FE18CB">
        <w:t xml:space="preserve">, </w:t>
      </w:r>
      <w:r w:rsidR="00FE18CB" w:rsidRPr="00FE18CB">
        <w:rPr>
          <w:i/>
          <w:iCs/>
        </w:rPr>
        <w:t>80</w:t>
      </w:r>
      <w:r w:rsidR="00FE18CB" w:rsidRPr="00FE18CB">
        <w:t>)</w:t>
      </w:r>
      <w:r>
        <w:fldChar w:fldCharType="end"/>
      </w:r>
      <w:r>
        <w:t xml:space="preserve">, catabolism of monounsaturated fatty acids like oleate </w:t>
      </w:r>
      <w:r>
        <w:fldChar w:fldCharType="begin"/>
      </w:r>
      <w:r w:rsidR="00FE18CB">
        <w:instrText xml:space="preserve"> ADDIN ZOTERO_ITEM CSL_CITATION {"citationID":"wYIcCrwU","properties":{"formattedCitation":"({\\i{}81})","plainCitation":"(81)","noteIndex":0},"citationItems":[{"id":3176,"uris":["http://zotero.org/users/13901503/items/HTMPX6GE"],"itemData":{"id":3176,"type":"article-journal","abstract":"Monocytes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FE18CB" w:rsidRPr="00FE18CB">
        <w:t>(</w:t>
      </w:r>
      <w:r w:rsidR="00FE18CB" w:rsidRPr="00FE18CB">
        <w:rPr>
          <w:i/>
          <w:iCs/>
        </w:rPr>
        <w:t>81</w:t>
      </w:r>
      <w:r w:rsidR="00FE18CB" w:rsidRPr="00FE18CB">
        <w:t>)</w:t>
      </w:r>
      <w:r>
        <w:fldChar w:fldCharType="end"/>
      </w:r>
      <w:r>
        <w:t xml:space="preserve">, and polyamine production from arginine degradation </w:t>
      </w:r>
      <w:r w:rsidRPr="001A4F55">
        <w:t xml:space="preserve">and ornithine synthesis </w:t>
      </w:r>
      <w:r w:rsidRPr="001A4F55">
        <w:fldChar w:fldCharType="begin"/>
      </w:r>
      <w:r w:rsidR="00FE18CB">
        <w:instrText xml:space="preserve"> ADDIN ZOTERO_ITEM CSL_CITATION {"citationID":"CTjLWKQl","properties":{"formattedCitation":"({\\i{}82})","plainCitation":"(82)","noteIndex":0},"citationItems":[{"id":3995,"uris":["http://zotero.org/users/13901503/items/3CHW39VH"],"itemData":{"id":3995,"type":"article-journal","abstract":"The intestinal epithelium is a rapidly self-renewing tissue; the rapid turnover prevents the invasion of pathogens and harmful components from the intestinal lumen, preventing inflammation and infectious diseases. Intestinal epithelial barrier function depends on the epithelial cell proliferation and junctions, as well as the state of the immune system in the lamina propria. Polyamines, particularly putrescine, spermidine, and spermine, are essential for many cell functions and play a crucial role in mammalian cellular homeostasis, such as that of cell growth, proliferation, differentiation, and maintenance, through multiple biological processes, including translation, transcription, and autophagy. Although the vital role of polyamines in normal intestinal epithelial cell growth and barrier function has been known since the 1980s, recent studies have provided new insights into this topic at the molecular level, such as eukaryotic initiation factor-5A hypusination and autophagy, with rapid advances in polyamine biology in normal cells using biological technologies. This review summarizes recent advances in our understanding of the role of polyamines in regulating normal, non-cancerous, intestinal epithelial barrier function, with a particular focus on intestinal epithelial renewal, cell junctions, and immune cell differentiation in the lamina propria.","container-title":"Seminars in Immunopathology","DOI":"10.1007/s00281-024-01035-4","ISSN":"1863-2300","issue":"1","journalAbbreviation":"Semin Immunopathol","language":"en","page":"9","source":"Springer Link","title":"Role of polyamines in intestinal mucosal barrier function","volume":"47","author":[{"family":"Nakamura","given":"Atsuo"},{"family":"Matsumoto","given":"Mitsuharu"}],"issued":{"date-parts":[["2025",1,21]]}}}],"schema":"https://github.com/citation-style-language/schema/raw/master/csl-citation.json"} </w:instrText>
      </w:r>
      <w:r w:rsidRPr="001A4F55">
        <w:fldChar w:fldCharType="separate"/>
      </w:r>
      <w:r w:rsidR="00FE18CB" w:rsidRPr="00FE18CB">
        <w:t>(</w:t>
      </w:r>
      <w:r w:rsidR="00FE18CB" w:rsidRPr="00FE18CB">
        <w:rPr>
          <w:i/>
          <w:iCs/>
        </w:rPr>
        <w:t>82</w:t>
      </w:r>
      <w:r w:rsidR="00FE18CB" w:rsidRPr="00FE18CB">
        <w:t>)</w:t>
      </w:r>
      <w:r w:rsidRPr="001A4F55">
        <w:fldChar w:fldCharType="end"/>
      </w:r>
      <w:r>
        <w:t>.</w:t>
      </w:r>
      <w:r w:rsidRPr="00AD155B">
        <w:t xml:space="preserve"> </w:t>
      </w:r>
      <w:r>
        <w:t xml:space="preserve">However, these shifts were accompanied by an increase in select pathways that may help compensate for the loss of microbial immune regulation, including the synthesis of the </w:t>
      </w:r>
      <w:r w:rsidRPr="000C50E7">
        <w:t>saturated</w:t>
      </w:r>
      <w:r>
        <w:t xml:space="preserve"> fatty acids (5Z)-</w:t>
      </w:r>
      <w:proofErr w:type="spellStart"/>
      <w:r>
        <w:t>dodecenoate</w:t>
      </w:r>
      <w:proofErr w:type="spellEnd"/>
      <w:r>
        <w:t xml:space="preserve"> and L-tryptophan biosynthesis, which leads to the production of indole derivatives that suppress pro-inflammatory cytokine signaling </w:t>
      </w:r>
      <w:r>
        <w:fldChar w:fldCharType="begin"/>
      </w:r>
      <w:r w:rsidR="00FE18CB">
        <w:instrText xml:space="preserve"> ADDIN ZOTERO_ITEM CSL_CITATION {"citationID":"WbrfEbW1","properties":{"formattedCitation":"({\\i{}83})","plainCitation":"(83)","noteIndex":0},"citationItems":[{"id":3532,"uris":["http://zotero.org/users/13901503/items/X4GCYZZS"],"itemData":{"id":3532,"type":"article-journal","abstract":"Actions of symbiotic gut microbiota are in dynamic balance with the host’s organism to maintain homeostasis. Many different factors have an impact on this relationship, including bacterial metabolites. Several substrates for their synthesis have been established, including tryptophan, an exogenous amino acid. Many biological processes are influenced by the action of tryptophan and its endogenous metabolites, serotonin, and melatonin. Recent research findings also provide evidence that gut bacteria-derived metabolites of tryptophan share the biological effects of their precursor. Thus, this review aims to investigate the biological actions of indole-3-propionic acid (IPA), a gut microbiota-derived metabolite of tryptophan. We searched PUBMED and Google Scholar databases to identify pre-clinical and clinical studies evaluating the impact of IPA on the health and pathophysiology of the immune, nervous, gastrointestinal and cardiovascular system in mammals. IPA exhibits a similar impact on the energetic balance and cardiovascular system to its precursor, tryptophan. Additionally, IPA has a positive impact on a cellular level, by preventing oxidative stress injury, lipoperoxidation and inhibiting synthesis of proinflammatory cytokines. Its synthesis can be diminished in the presence of different risk factors of atherosclerosis. On the other hand, protective factors, such as the introduction of a Mediterranean diet, tend to increase its plasma concentration. IPA seems to be a promising new target, linking gut health with the cardiovascular system.","container-title":"International Journal of Molecular Sciences","DOI":"10.3390/ijms23031222","ISSN":"1422-0067","issue":"3","language":"en","license":"http://creativecommons.org/licenses/by/3.0/","note":"number: 3\npublisher: Multidisciplinary Digital Publishing Institute","page":"1222","source":"www.mdpi.com","title":"Biological Effects of Indole-3-Propionic Acid, a Gut Microbiota-Derived Metabolite, and Its Precursor Tryptophan in Mammals’ Health and Disease","volume":"23","author":[{"family":"Konopelski","given":"Piotr"},{"family":"Mogilnicka","given":"Izabella"}],"issued":{"date-parts":[["2022",1]]}}}],"schema":"https://github.com/citation-style-language/schema/raw/master/csl-citation.json"} </w:instrText>
      </w:r>
      <w:r>
        <w:fldChar w:fldCharType="separate"/>
      </w:r>
      <w:r w:rsidR="00FE18CB" w:rsidRPr="00FE18CB">
        <w:t>(</w:t>
      </w:r>
      <w:r w:rsidR="00FE18CB" w:rsidRPr="00FE18CB">
        <w:rPr>
          <w:i/>
          <w:iCs/>
        </w:rPr>
        <w:t>83</w:t>
      </w:r>
      <w:r w:rsidR="00FE18CB" w:rsidRPr="00FE18CB">
        <w:t>)</w:t>
      </w:r>
      <w:r>
        <w:fldChar w:fldCharType="end"/>
      </w:r>
      <w:r>
        <w:t>.</w:t>
      </w:r>
    </w:p>
    <w:p w14:paraId="7D35B929" w14:textId="77777777" w:rsidR="00D0447D" w:rsidRDefault="00D0447D" w:rsidP="00D0447D">
      <w:pPr>
        <w:ind w:firstLine="720"/>
      </w:pPr>
    </w:p>
    <w:bookmarkEnd w:id="0"/>
    <w:p w14:paraId="3154B852" w14:textId="77777777" w:rsidR="001E6B1C" w:rsidRDefault="001E6B1C" w:rsidP="001E6B1C">
      <w:pPr>
        <w:rPr>
          <w:u w:val="single"/>
        </w:rPr>
      </w:pPr>
      <w:r>
        <w:rPr>
          <w:u w:val="single"/>
        </w:rPr>
        <w:t>Neopterin</w:t>
      </w:r>
      <w:r w:rsidRPr="00AE374C">
        <w:rPr>
          <w:u w:val="single"/>
        </w:rPr>
        <w:t xml:space="preserve"> is </w:t>
      </w:r>
      <w:r>
        <w:rPr>
          <w:u w:val="single"/>
        </w:rPr>
        <w:t xml:space="preserve">related to </w:t>
      </w:r>
      <w:r w:rsidRPr="00AE374C">
        <w:rPr>
          <w:u w:val="single"/>
        </w:rPr>
        <w:t xml:space="preserve">the gut microbiome’s </w:t>
      </w:r>
      <w:r>
        <w:rPr>
          <w:u w:val="single"/>
        </w:rPr>
        <w:t>response to</w:t>
      </w:r>
      <w:r w:rsidRPr="00AE374C">
        <w:rPr>
          <w:u w:val="single"/>
        </w:rPr>
        <w:t xml:space="preserve"> temperature</w:t>
      </w:r>
    </w:p>
    <w:p w14:paraId="1A2FF171" w14:textId="77777777" w:rsidR="001E6B1C" w:rsidRPr="00991E79" w:rsidRDefault="001E6B1C" w:rsidP="001E6B1C">
      <w:r w:rsidRPr="00991E79">
        <w:rPr>
          <w:i/>
          <w:iCs/>
        </w:rPr>
        <w:t>Community-level</w:t>
      </w:r>
      <w:r>
        <w:rPr>
          <w:i/>
          <w:iCs/>
        </w:rPr>
        <w:t xml:space="preserve"> results</w:t>
      </w:r>
    </w:p>
    <w:p w14:paraId="3C4E32C0" w14:textId="26DE41B1" w:rsidR="001E6B1C" w:rsidRDefault="001E6B1C" w:rsidP="001E6B1C">
      <w:pPr>
        <w:ind w:firstLine="720"/>
      </w:pPr>
      <w:r>
        <w:lastRenderedPageBreak/>
        <w:t xml:space="preserve">To assess if neopterin concentration is associated with the gut microbiome’s relationship with temperature, we compared the temperature model that included known predictors of microbiome composition plus temperature to a model that included the baseline predictors and an interaction effect between temperature and neopterin concentration (Fig 1S). For taxonomic composition, the interaction model provided the best fit (controlling for complexity) for every principal component, accounting for at least 98% of the model weight (Fig 3S). Principal </w:t>
      </w:r>
      <w:r w:rsidR="008A13A6">
        <w:t>c</w:t>
      </w:r>
      <w:r>
        <w:t>omponent 1 was the only component with confidence intervals that did not include zero, but accounted for the greatest proportion of variance among all principal components. This result, along with the high model weight for every principal component, suggests that the relationship between temperature and beta diversity is associated with neopterin. In contrast, the temperature model provided the best fit for both alpha diversity metrics, accounting for at least 86% of the model weight. These results</w:t>
      </w:r>
      <w:r w:rsidR="008A13A6">
        <w:t>,</w:t>
      </w:r>
      <w:r>
        <w:t xml:space="preserve"> combined with the small effect sizes (Shannon </w:t>
      </w:r>
      <w:r w:rsidRPr="00887114">
        <w:t>β</w:t>
      </w:r>
      <w:r>
        <w:rPr>
          <w:vertAlign w:val="subscript"/>
        </w:rPr>
        <w:t>temp*neopterin</w:t>
      </w:r>
      <w:r>
        <w:t xml:space="preserve"> = -0.10, Observed </w:t>
      </w:r>
      <w:r w:rsidRPr="00887114">
        <w:t>β</w:t>
      </w:r>
      <w:r>
        <w:rPr>
          <w:vertAlign w:val="subscript"/>
        </w:rPr>
        <w:t>temp*neopterin</w:t>
      </w:r>
      <w:r>
        <w:t xml:space="preserve"> = -0.13) and confidence intervals that include zero (Fig 3S),</w:t>
      </w:r>
      <w:r w:rsidRPr="0081413B">
        <w:t xml:space="preserve"> </w:t>
      </w:r>
      <w:r>
        <w:t>suggest that the relationship between taxonomic alpha diversity and temperature is independent of neopterin concentration.</w:t>
      </w:r>
    </w:p>
    <w:p w14:paraId="1EFDBA28" w14:textId="287E5BCB" w:rsidR="001E6B1C" w:rsidRDefault="001E6B1C" w:rsidP="001E6B1C">
      <w:pPr>
        <w:ind w:firstLine="720"/>
      </w:pPr>
      <w:r>
        <w:t xml:space="preserve">For metabolic functional composition, the interaction model provided the best fit for every principal component and observed pathways, accounting for at least 98% of the model weight, while the temperature model provided the best fit for Shannon’s diversity, accounting for 63% of the model weight (Fig 3S). Even though </w:t>
      </w:r>
      <w:r w:rsidR="008A13A6">
        <w:t>p</w:t>
      </w:r>
      <w:r>
        <w:t xml:space="preserve">rincipal </w:t>
      </w:r>
      <w:r w:rsidR="008A13A6">
        <w:t>c</w:t>
      </w:r>
      <w:r>
        <w:t xml:space="preserve">omponent 3 was the only component where the confidence intervals did not include zero, the large effect sizes for all three components (PC1 </w:t>
      </w:r>
      <w:r w:rsidRPr="00887114">
        <w:t>β</w:t>
      </w:r>
      <w:r>
        <w:rPr>
          <w:vertAlign w:val="subscript"/>
        </w:rPr>
        <w:t>temp*neopterin</w:t>
      </w:r>
      <w:r>
        <w:t xml:space="preserve"> = 17.60, PC2 </w:t>
      </w:r>
      <w:r w:rsidRPr="00887114">
        <w:t>β</w:t>
      </w:r>
      <w:r>
        <w:rPr>
          <w:vertAlign w:val="subscript"/>
        </w:rPr>
        <w:t>temp*neopterin</w:t>
      </w:r>
      <w:r>
        <w:t xml:space="preserve"> = -7.66, PC3 </w:t>
      </w:r>
      <w:r w:rsidRPr="00887114">
        <w:t>β</w:t>
      </w:r>
      <w:r>
        <w:rPr>
          <w:vertAlign w:val="subscript"/>
        </w:rPr>
        <w:t>temp*neopterin</w:t>
      </w:r>
      <w:r>
        <w:t xml:space="preserve"> = -11.44) plus the model weights suggest that the interaction between neopterin and temperature has a meaningful influence on metabolic functional composition. The effect size and model weight for observed pathways (Observed </w:t>
      </w:r>
      <w:r w:rsidRPr="00887114">
        <w:t>β</w:t>
      </w:r>
      <w:r>
        <w:rPr>
          <w:vertAlign w:val="subscript"/>
        </w:rPr>
        <w:t>temp*neopterin</w:t>
      </w:r>
      <w:r>
        <w:t xml:space="preserve"> = 72.78) suggest that neopterin may be associated with the relationship between the total number of distinct metabolic pathways and temperature. However, it is unlikely that neopterin is associated with the relationship between temperature and pathway evenness due to the small effect size (Shannon </w:t>
      </w:r>
      <w:r w:rsidRPr="00887114">
        <w:t>β</w:t>
      </w:r>
      <w:r>
        <w:rPr>
          <w:vertAlign w:val="subscript"/>
        </w:rPr>
        <w:t>temp*neopterin</w:t>
      </w:r>
      <w:r>
        <w:t xml:space="preserve"> = 0.46), confidence intervals that include zero, and model weight for Shannon’s diversity.</w:t>
      </w:r>
    </w:p>
    <w:p w14:paraId="124072C6" w14:textId="77777777" w:rsidR="001A1985" w:rsidRDefault="001A1985" w:rsidP="001A1985"/>
    <w:p w14:paraId="36316BEE" w14:textId="53FAB00B" w:rsidR="001A1985" w:rsidRDefault="00230DAD" w:rsidP="001A1985">
      <w:pPr>
        <w:rPr>
          <w:i/>
          <w:iCs/>
        </w:rPr>
      </w:pPr>
      <w:r>
        <w:rPr>
          <w:i/>
          <w:iCs/>
        </w:rPr>
        <w:t>Individual taxon</w:t>
      </w:r>
      <w:r w:rsidR="001A1985">
        <w:rPr>
          <w:i/>
          <w:iCs/>
        </w:rPr>
        <w:t xml:space="preserve"> and metabolic pathway results</w:t>
      </w:r>
    </w:p>
    <w:p w14:paraId="21066C38" w14:textId="307AE2E1" w:rsidR="001A1985" w:rsidRDefault="001A1985" w:rsidP="001A1985">
      <w:r>
        <w:t>Neopterin concentration was also associated with the relationship between</w:t>
      </w:r>
      <w:r w:rsidRPr="008852E2">
        <w:t xml:space="preserve"> </w:t>
      </w:r>
      <w:r>
        <w:t>temperature and the abundance of individual taxa. Using the same model comparison approach as the community-level analysis, the interaction model provided the best fit for 20 of the 93 temperature-associated taxa, accounting for at least 50% of the model weight in each case (Table 3S). To interpret the interaction effect, we plotted the relationship between temperature and abundance across three discrete ranges of neopterin values (Fig 4). These results indicate</w:t>
      </w:r>
      <w:r w:rsidR="00230DAD">
        <w:t>d</w:t>
      </w:r>
      <w:r>
        <w:t xml:space="preserve"> two contrasting effects: (1) the relationship between temperature and abundance </w:t>
      </w:r>
      <w:r w:rsidR="00230DAD">
        <w:t>became</w:t>
      </w:r>
      <w:r>
        <w:t xml:space="preserve"> more negative (i.e., the slopes decrease) at higher neopterin concentrations (Fig 4A), and (2)</w:t>
      </w:r>
      <w:r w:rsidRPr="009C62EC">
        <w:t xml:space="preserve"> </w:t>
      </w:r>
      <w:r>
        <w:t>the relationship between temperature and abundance</w:t>
      </w:r>
      <w:r w:rsidR="00230DAD">
        <w:t xml:space="preserve"> became</w:t>
      </w:r>
      <w:r>
        <w:t xml:space="preserve"> more</w:t>
      </w:r>
      <w:r w:rsidRPr="009C62EC">
        <w:t xml:space="preserve"> </w:t>
      </w:r>
      <w:r>
        <w:t>positive (i.e., the slopes increase) at higher neopterin concentrations (Fig 4B &amp; C).</w:t>
      </w:r>
      <w:r w:rsidRPr="007246CF">
        <w:t xml:space="preserve"> </w:t>
      </w:r>
      <w:r>
        <w:t>The majority of taxa (12 out of 20) exhibit</w:t>
      </w:r>
      <w:r w:rsidR="00230DAD">
        <w:t>ed</w:t>
      </w:r>
      <w:r>
        <w:t xml:space="preserve"> decreasing slopes at higher neopterin concentrations. These taxa </w:t>
      </w:r>
      <w:r w:rsidR="00230DAD">
        <w:t>were</w:t>
      </w:r>
      <w:r>
        <w:t xml:space="preserve"> almost exclusively from the phyla </w:t>
      </w:r>
      <w:proofErr w:type="spellStart"/>
      <w:r w:rsidRPr="00B24088">
        <w:t>Bacteroidota</w:t>
      </w:r>
      <w:proofErr w:type="spellEnd"/>
      <w:r>
        <w:t xml:space="preserve"> (5 taxa)</w:t>
      </w:r>
      <w:r w:rsidRPr="00B24088">
        <w:t xml:space="preserve"> and Firmicutes</w:t>
      </w:r>
      <w:r>
        <w:t xml:space="preserve"> (6 taxa), </w:t>
      </w:r>
      <w:r w:rsidR="008A13A6">
        <w:t xml:space="preserve">and </w:t>
      </w:r>
      <w:r w:rsidR="00230DAD">
        <w:t>includ</w:t>
      </w:r>
      <w:r w:rsidR="008A13A6">
        <w:t>ed</w:t>
      </w:r>
      <w:r>
        <w:t xml:space="preserve"> two known SCFA producers, </w:t>
      </w:r>
      <w:r w:rsidRPr="007D3406">
        <w:rPr>
          <w:i/>
          <w:iCs/>
        </w:rPr>
        <w:t>Parabacteroides</w:t>
      </w:r>
      <w:r>
        <w:t xml:space="preserve"> and </w:t>
      </w:r>
      <w:proofErr w:type="spellStart"/>
      <w:r w:rsidRPr="007D3406">
        <w:rPr>
          <w:i/>
          <w:iCs/>
        </w:rPr>
        <w:t>Alistipes</w:t>
      </w:r>
      <w:proofErr w:type="spellEnd"/>
      <w:r>
        <w:rPr>
          <w:rStyle w:val="Emphasis"/>
          <w:rFonts w:eastAsiaTheme="majorEastAsia"/>
        </w:rPr>
        <w:t xml:space="preserve"> </w:t>
      </w:r>
      <w:r>
        <w:fldChar w:fldCharType="begin"/>
      </w:r>
      <w:r w:rsidR="00FE18CB">
        <w:instrText xml:space="preserve"> ADDIN ZOTERO_ITEM CSL_CITATION {"citationID":"wESsU6it","properties":{"formattedCitation":"({\\i{}84}, {\\i{}85})","plainCitation":"(84, 85)","noteIndex":0},"citationItems":[{"id":2193,"uris":["http://zotero.org/users/13901503/items/TK9QBJNS"],"itemData":{"id":2193,"type":"article-journal","abstract":"Altered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fldChar w:fldCharType="separate"/>
      </w:r>
      <w:r w:rsidR="00FE18CB" w:rsidRPr="00FE18CB">
        <w:t>(</w:t>
      </w:r>
      <w:r w:rsidR="00FE18CB" w:rsidRPr="00FE18CB">
        <w:rPr>
          <w:i/>
          <w:iCs/>
        </w:rPr>
        <w:t>84</w:t>
      </w:r>
      <w:r w:rsidR="00FE18CB" w:rsidRPr="00FE18CB">
        <w:t xml:space="preserve">, </w:t>
      </w:r>
      <w:r w:rsidR="00FE18CB" w:rsidRPr="00FE18CB">
        <w:rPr>
          <w:i/>
          <w:iCs/>
        </w:rPr>
        <w:t>85</w:t>
      </w:r>
      <w:r w:rsidR="00FE18CB" w:rsidRPr="00FE18CB">
        <w:t>)</w:t>
      </w:r>
      <w:r>
        <w:fldChar w:fldCharType="end"/>
      </w:r>
      <w:r>
        <w:t>. The taxa that exhibit</w:t>
      </w:r>
      <w:r w:rsidR="00230DAD">
        <w:t>ed</w:t>
      </w:r>
      <w:r>
        <w:t xml:space="preserve"> increasing slopes (8 out of 20) show</w:t>
      </w:r>
      <w:r w:rsidR="00230DAD">
        <w:t>ed</w:t>
      </w:r>
      <w:r>
        <w:t xml:space="preserve"> two distinct patterns: one where a positive slope bec</w:t>
      </w:r>
      <w:r w:rsidR="00230DAD">
        <w:t>ame</w:t>
      </w:r>
      <w:r>
        <w:t xml:space="preserve"> steeper when neopterin </w:t>
      </w:r>
      <w:r w:rsidR="00230DAD">
        <w:t>was</w:t>
      </w:r>
      <w:r>
        <w:t xml:space="preserve"> high, and another where a negative slope change</w:t>
      </w:r>
      <w:r w:rsidR="00230DAD">
        <w:t>d</w:t>
      </w:r>
      <w:r>
        <w:t xml:space="preserve"> to positive when neopterin </w:t>
      </w:r>
      <w:r w:rsidR="00230DAD">
        <w:t>was</w:t>
      </w:r>
      <w:r>
        <w:t xml:space="preserve"> high.</w:t>
      </w:r>
      <w:r w:rsidRPr="00367C74">
        <w:t xml:space="preserve"> </w:t>
      </w:r>
      <w:r>
        <w:t>These taxa include</w:t>
      </w:r>
      <w:r w:rsidR="00230DAD">
        <w:t>d</w:t>
      </w:r>
      <w:r>
        <w:t xml:space="preserve"> two SCFA </w:t>
      </w:r>
      <w:r>
        <w:lastRenderedPageBreak/>
        <w:t xml:space="preserve">producers, </w:t>
      </w:r>
      <w:proofErr w:type="spellStart"/>
      <w:r>
        <w:rPr>
          <w:rStyle w:val="Emphasis"/>
          <w:rFonts w:eastAsiaTheme="majorEastAsia"/>
        </w:rPr>
        <w:t>Phascolarctobacterium</w:t>
      </w:r>
      <w:proofErr w:type="spellEnd"/>
      <w:r>
        <w:t xml:space="preserve"> and </w:t>
      </w:r>
      <w:r w:rsidRPr="006841BE">
        <w:rPr>
          <w:rStyle w:val="Emphasis"/>
          <w:rFonts w:eastAsiaTheme="majorEastAsia"/>
        </w:rPr>
        <w:t>Eubacterium</w:t>
      </w:r>
      <w:r>
        <w:t xml:space="preserve">  </w:t>
      </w:r>
      <w:r>
        <w:fldChar w:fldCharType="begin"/>
      </w:r>
      <w:r w:rsidR="00FE18CB">
        <w:instrText xml:space="preserve"> ADDIN ZOTERO_ITEM CSL_CITATION {"citationID":"nc5nFo7O","properties":{"formattedCitation":"({\\i{}86}, {\\i{}87})","plainCitation":"(86, 87)","noteIndex":0},"citationItems":[{"id":3715,"uris":["http://zotero.org/users/13901503/items/6SAKEANZ"],"itemData":{"id":3715,"type":"article-journal","abstract":"Summary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label":"page"}],"schema":"https://github.com/citation-style-language/schema/raw/master/csl-citation.json"} </w:instrText>
      </w:r>
      <w:r>
        <w:fldChar w:fldCharType="separate"/>
      </w:r>
      <w:r w:rsidR="00FE18CB" w:rsidRPr="00FE18CB">
        <w:t>(</w:t>
      </w:r>
      <w:r w:rsidR="00FE18CB" w:rsidRPr="00FE18CB">
        <w:rPr>
          <w:i/>
          <w:iCs/>
        </w:rPr>
        <w:t>86</w:t>
      </w:r>
      <w:r w:rsidR="00FE18CB" w:rsidRPr="00FE18CB">
        <w:t xml:space="preserve">, </w:t>
      </w:r>
      <w:r w:rsidR="00FE18CB" w:rsidRPr="00FE18CB">
        <w:rPr>
          <w:i/>
          <w:iCs/>
        </w:rPr>
        <w:t>87</w:t>
      </w:r>
      <w:r w:rsidR="00FE18CB" w:rsidRPr="00FE18CB">
        <w:t>)</w:t>
      </w:r>
      <w:r>
        <w:fldChar w:fldCharType="end"/>
      </w:r>
      <w:r>
        <w:t xml:space="preserve">, and the family </w:t>
      </w:r>
      <w:proofErr w:type="spellStart"/>
      <w:r w:rsidRPr="00230DAD">
        <w:rPr>
          <w:rStyle w:val="Strong"/>
          <w:rFonts w:eastAsiaTheme="majorEastAsia"/>
          <w:b w:val="0"/>
          <w:bCs w:val="0"/>
          <w:i/>
          <w:iCs/>
        </w:rPr>
        <w:t>Helicobacteraceae</w:t>
      </w:r>
      <w:proofErr w:type="spellEnd"/>
      <w:r>
        <w:rPr>
          <w:rStyle w:val="Strong"/>
          <w:rFonts w:eastAsiaTheme="majorEastAsia"/>
        </w:rPr>
        <w:t xml:space="preserve">, </w:t>
      </w:r>
      <w:r w:rsidRPr="00230DAD">
        <w:rPr>
          <w:rStyle w:val="Strong"/>
          <w:rFonts w:eastAsiaTheme="majorEastAsia"/>
          <w:b w:val="0"/>
          <w:bCs w:val="0"/>
        </w:rPr>
        <w:t>which commonly includes facultative anaerobes</w:t>
      </w:r>
      <w:r>
        <w:rPr>
          <w:rStyle w:val="Strong"/>
          <w:rFonts w:eastAsiaTheme="majorEastAsia"/>
        </w:rPr>
        <w:t xml:space="preserve"> </w:t>
      </w:r>
      <w:r>
        <w:rPr>
          <w:rStyle w:val="Strong"/>
          <w:rFonts w:eastAsiaTheme="majorEastAsia"/>
          <w:b w:val="0"/>
          <w:bCs w:val="0"/>
        </w:rPr>
        <w:fldChar w:fldCharType="begin"/>
      </w:r>
      <w:r w:rsidR="00FE18CB">
        <w:rPr>
          <w:rStyle w:val="Strong"/>
          <w:rFonts w:eastAsiaTheme="majorEastAsia"/>
        </w:rPr>
        <w:instrText xml:space="preserve"> ADDIN ZOTERO_ITEM CSL_CITATION {"citationID":"o9UAt3dv","properties":{"formattedCitation":"({\\i{}88})","plainCitation":"(88)","noteIndex":0},"citationItems":[{"id":3984,"uris":["http://zotero.org/users/13901503/items/PFZ9P5R3"],"itemData":{"id":3984,"type":"article-journal","abstract":"Helicobacter pylori (HP) is a facultative anaerobic bacterium. HP is a normal flora having immunomodulatingproperties. This bacterium is an example of a microorganism inducing gastric cancer. Itscarcinogenicity depends on bacteria-host related factors. The proper understanding of the biology of HPinducing gastric cancer offers the potential strategy in the managing of HP rather than eradicating it. Inthis article, we try to summarize the biology of HP-induced gastric cancer and discuss the currentpharmacological approach to treat and prevent its carcinogenicity.","container-title":"Frontiers in Oncology","DOI":"10.3389/fonc.2019.00075","ISSN":"2234-943X","journalAbbreviation":"Front. Oncol.","language":"English","note":"publisher: Frontiers","source":"Frontiers","title":"The Possible Role of Helicobacter pylori in Gastric Cancer and Its Management","URL":"https://www.frontiersin.org/journals/oncology/articles/10.3389/fonc.2019.00075/full","volume":"9","author":[{"family":"Alfarouk","given":"Khalid O."},{"family":"Bashir","given":"Adil H. H."},{"family":"Aljarbou","given":"Ahmed N."},{"family":"Ramadan","given":"AbdelRahman M."},{"family":"Muddathir","given":"Abdel Khalig"},{"family":"AlHoufie","given":"Sari T. S."},{"family":"Hifny","given":"Abdelhamid"},{"family":"Elhassan","given":"Gamal O."},{"family":"Ibrahim","given":"Muntaser E."},{"family":"Alqahtani","given":"Saad S."},{"family":"AlSharari","given":"Shakir D."},{"family":"Supuran","given":"Claudiu T."},{"family":"Rauch","given":"Cyril"},{"family":"Cardone","given":"Rosa Angela"},{"family":"Reshkin","given":"Stephan J."},{"family":"Fais","given":"Stefano"},{"family":"Harguindey","given":"Salvador"}],"accessed":{"date-parts":[["2025",7,2]]},"issued":{"date-parts":[["2019",2,22]]}}}],"schema":"https://github.com/citation-style-language/schema/raw/master/csl-citation.json"} </w:instrText>
      </w:r>
      <w:r>
        <w:rPr>
          <w:rStyle w:val="Strong"/>
          <w:rFonts w:eastAsiaTheme="majorEastAsia"/>
          <w:b w:val="0"/>
          <w:bCs w:val="0"/>
        </w:rPr>
        <w:fldChar w:fldCharType="separate"/>
      </w:r>
      <w:r w:rsidR="00FE18CB" w:rsidRPr="00FE18CB">
        <w:t>(</w:t>
      </w:r>
      <w:r w:rsidR="00FE18CB" w:rsidRPr="00FE18CB">
        <w:rPr>
          <w:i/>
          <w:iCs/>
        </w:rPr>
        <w:t>88</w:t>
      </w:r>
      <w:r w:rsidR="00FE18CB" w:rsidRPr="00FE18CB">
        <w:t>)</w:t>
      </w:r>
      <w:r>
        <w:rPr>
          <w:rStyle w:val="Strong"/>
          <w:rFonts w:eastAsiaTheme="majorEastAsia"/>
          <w:b w:val="0"/>
          <w:bCs w:val="0"/>
        </w:rPr>
        <w:fldChar w:fldCharType="end"/>
      </w:r>
      <w:r>
        <w:rPr>
          <w:rStyle w:val="Strong"/>
          <w:rFonts w:eastAsiaTheme="majorEastAsia"/>
        </w:rPr>
        <w:t>.</w:t>
      </w:r>
      <w:r>
        <w:t xml:space="preserve"> </w:t>
      </w:r>
    </w:p>
    <w:p w14:paraId="0E726342" w14:textId="49179EE6" w:rsidR="001A1985" w:rsidRDefault="001A1985" w:rsidP="00230DAD">
      <w:pPr>
        <w:ind w:firstLine="720"/>
      </w:pPr>
      <w:r>
        <w:t>Neopterin concentration was also associated with the relationship between</w:t>
      </w:r>
      <w:r w:rsidRPr="008852E2">
        <w:t xml:space="preserve"> </w:t>
      </w:r>
      <w:r>
        <w:t>temperature and the abundance of individual metabolic pathways. The interaction model provided a better fit for 65 out of 116 pathways tested, accounting for at least 50% of the model weight in each case (Table 4S). To interpret the interaction effect, we plotted the relationship between abundance and temperature across two discrete ranges of neopterin values. These results indicated the same two effects as the taxonomic analysis (1) where slopes decreased at higher neopterin (Fig 5A-C) and (2) where slopes increased at higher neopterin (Fig 5D &amp; E). The pathways that exhibited decreasing slopes show</w:t>
      </w:r>
      <w:r w:rsidR="008A13A6">
        <w:t>ed</w:t>
      </w:r>
      <w:r>
        <w:t xml:space="preserve"> three distinct patterns: one where a positive slope changed to negative, another where a positive slope became less positive, and one where a negative slope became steeper. This group included pathways involved in anti-inflammatory signaling, including synthesis of monounsaturated fatty acids </w:t>
      </w:r>
      <w:r>
        <w:fldChar w:fldCharType="begin"/>
      </w:r>
      <w:r w:rsidR="00FE18CB">
        <w:instrText xml:space="preserve"> ADDIN ZOTERO_ITEM CSL_CITATION {"citationID":"Yyg97aqJ","properties":{"formattedCitation":"({\\i{}81})","plainCitation":"(81)","noteIndex":0},"citationItems":[{"id":3176,"uris":["http://zotero.org/users/13901503/items/HTMPX6GE"],"itemData":{"id":3176,"type":"article-journal","abstract":"Monocytes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FE18CB" w:rsidRPr="00FE18CB">
        <w:t>(</w:t>
      </w:r>
      <w:r w:rsidR="00FE18CB" w:rsidRPr="00FE18CB">
        <w:rPr>
          <w:i/>
          <w:iCs/>
        </w:rPr>
        <w:t>81</w:t>
      </w:r>
      <w:r w:rsidR="00FE18CB" w:rsidRPr="00FE18CB">
        <w:t>)</w:t>
      </w:r>
      <w:r>
        <w:fldChar w:fldCharType="end"/>
      </w:r>
      <w:r>
        <w:t xml:space="preserve"> and tryptophan, as well as those typically associated with obligate anaerobes, including complex carb fermentation </w:t>
      </w:r>
      <w:r w:rsidRPr="00AD7F54">
        <w:t>(Flint et al., 2012) and Gram-positive cell wall biosynthesis</w:t>
      </w:r>
      <w:r>
        <w:t xml:space="preserve"> characteristic of </w:t>
      </w:r>
      <w:r w:rsidRPr="00AD7F54">
        <w:t>obligate</w:t>
      </w:r>
      <w:r>
        <w:t xml:space="preserve"> anaerobes</w:t>
      </w:r>
      <w:r w:rsidRPr="00AD7F54">
        <w:t xml:space="preserve"> from the Firmicutes phylum</w:t>
      </w:r>
      <w:r>
        <w:t xml:space="preserve"> </w:t>
      </w:r>
      <w:r>
        <w:rPr>
          <w:rStyle w:val="Strong"/>
          <w:rFonts w:eastAsiaTheme="majorEastAsia"/>
          <w:b w:val="0"/>
          <w:bCs w:val="0"/>
        </w:rPr>
        <w:fldChar w:fldCharType="begin"/>
      </w:r>
      <w:r w:rsidR="00FE18CB">
        <w:rPr>
          <w:rStyle w:val="Strong"/>
          <w:rFonts w:eastAsiaTheme="majorEastAsia"/>
        </w:rPr>
        <w:instrText xml:space="preserve"> ADDIN ZOTERO_ITEM CSL_CITATION {"citationID":"yCxgcM3a","properties":{"formattedCitation":"({\\i{}89})","plainCitation":"(89)","noteIndex":0},"citationItems":[{"id":3707,"uris":["http://zotero.org/users/13901503/items/DINXISI6"],"itemData":{"id":3707,"type":"article-journal","abstract":"The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Pr>
          <w:rStyle w:val="Strong"/>
          <w:rFonts w:eastAsiaTheme="majorEastAsia"/>
          <w:b w:val="0"/>
          <w:bCs w:val="0"/>
        </w:rPr>
        <w:fldChar w:fldCharType="separate"/>
      </w:r>
      <w:r w:rsidR="00FE18CB" w:rsidRPr="00FE18CB">
        <w:t>(</w:t>
      </w:r>
      <w:r w:rsidR="00FE18CB" w:rsidRPr="00FE18CB">
        <w:rPr>
          <w:i/>
          <w:iCs/>
        </w:rPr>
        <w:t>89</w:t>
      </w:r>
      <w:r w:rsidR="00FE18CB" w:rsidRPr="00FE18CB">
        <w:t>)</w:t>
      </w:r>
      <w:r>
        <w:rPr>
          <w:rStyle w:val="Strong"/>
          <w:rFonts w:eastAsiaTheme="majorEastAsia"/>
          <w:b w:val="0"/>
          <w:bCs w:val="0"/>
        </w:rPr>
        <w:fldChar w:fldCharType="end"/>
      </w:r>
      <w:r>
        <w:t xml:space="preserve">. The majority of pathways (37 out of 65) exhibited increasing slopes at higher neopterin concentrations. There were two patterns of increasing slopes: one where a negative slope changed to positive when neopterin was high, and another where a positive slope became steeper when neopterin was high. These groups included pathways commonly associated with facultative anaerobes, including the </w:t>
      </w:r>
      <w:r w:rsidRPr="001261A1">
        <w:t>glyoxylate cycle</w:t>
      </w:r>
      <w:r>
        <w:t xml:space="preserve"> </w:t>
      </w:r>
      <w:r>
        <w:fldChar w:fldCharType="begin"/>
      </w:r>
      <w:r w:rsidR="00FE18CB">
        <w:instrText xml:space="preserve"> ADDIN ZOTERO_ITEM CSL_CITATION {"citationID":"MREWhKrM","properties":{"formattedCitation":"({\\i{}90})","plainCitation":"(90)","noteIndex":0},"citationItems":[{"id":3666,"uris":["http://zotero.org/users/13901503/items/787C6UND"],"itemData":{"id":3666,"type":"article-journal","abstract":"&lt;p&gt;The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L."},{"family":"Park","given":"Woojun"}],"issued":{"date-parts":[["2016",5,27]]}}}],"schema":"https://github.com/citation-style-language/schema/raw/master/csl-citation.json"} </w:instrText>
      </w:r>
      <w:r>
        <w:fldChar w:fldCharType="separate"/>
      </w:r>
      <w:r w:rsidR="00FE18CB" w:rsidRPr="00FE18CB">
        <w:t>(</w:t>
      </w:r>
      <w:r w:rsidR="00FE18CB" w:rsidRPr="00FE18CB">
        <w:rPr>
          <w:i/>
          <w:iCs/>
        </w:rPr>
        <w:t>90</w:t>
      </w:r>
      <w:r w:rsidR="00FE18CB" w:rsidRPr="00FE18CB">
        <w:t>)</w:t>
      </w:r>
      <w:r>
        <w:fldChar w:fldCharType="end"/>
      </w:r>
      <w:r>
        <w:t xml:space="preserve">, </w:t>
      </w:r>
      <w:r w:rsidRPr="001261A1">
        <w:t>Rubisco shunt</w:t>
      </w:r>
      <w:r>
        <w:t xml:space="preserve"> </w:t>
      </w:r>
      <w:r>
        <w:fldChar w:fldCharType="begin"/>
      </w:r>
      <w:r w:rsidR="00FE18CB">
        <w:instrText xml:space="preserve"> ADDIN ZOTERO_ITEM CSL_CITATION {"citationID":"8lsfxZT8","properties":{"formattedCitation":"({\\i{}91})","plainCitation":"(91)","noteIndex":0},"citationItems":[{"id":3661,"uris":["http://zotero.org/users/13901503/items/7EH7QSRX"],"itemData":{"id":3661,"type":"article-journal","abstract":"Rubisco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fldChar w:fldCharType="separate"/>
      </w:r>
      <w:r w:rsidR="00FE18CB" w:rsidRPr="00FE18CB">
        <w:t>(</w:t>
      </w:r>
      <w:r w:rsidR="00FE18CB" w:rsidRPr="00FE18CB">
        <w:rPr>
          <w:i/>
          <w:iCs/>
        </w:rPr>
        <w:t>91</w:t>
      </w:r>
      <w:r w:rsidR="00FE18CB" w:rsidRPr="00FE18CB">
        <w:t>)</w:t>
      </w:r>
      <w:r>
        <w:fldChar w:fldCharType="end"/>
      </w:r>
      <w:r>
        <w:t xml:space="preserve">, ubiquinone biosynthesis </w:t>
      </w:r>
      <w:r>
        <w:fldChar w:fldCharType="begin"/>
      </w:r>
      <w:r w:rsidR="00FE18CB">
        <w:instrText xml:space="preserve"> ADDIN ZOTERO_ITEM CSL_CITATION {"citationID":"hub5pdYU","properties":{"formattedCitation":"({\\i{}92})","plainCitation":"(92)","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fldChar w:fldCharType="separate"/>
      </w:r>
      <w:r w:rsidR="00FE18CB" w:rsidRPr="00FE18CB">
        <w:t>(</w:t>
      </w:r>
      <w:r w:rsidR="00FE18CB" w:rsidRPr="00FE18CB">
        <w:rPr>
          <w:i/>
          <w:iCs/>
        </w:rPr>
        <w:t>92</w:t>
      </w:r>
      <w:r w:rsidR="00FE18CB" w:rsidRPr="00FE18CB">
        <w:t>)</w:t>
      </w:r>
      <w:r>
        <w:fldChar w:fldCharType="end"/>
      </w:r>
      <w:r>
        <w:t xml:space="preserve">, </w:t>
      </w:r>
      <w:r w:rsidRPr="001261A1">
        <w:t>enterobacterial common antigen biosynthesis</w:t>
      </w:r>
      <w:r>
        <w:t xml:space="preserve"> </w:t>
      </w:r>
      <w:r>
        <w:fldChar w:fldCharType="begin"/>
      </w:r>
      <w:r w:rsidR="00FE18CB">
        <w:instrText xml:space="preserve"> ADDIN ZOTERO_ITEM CSL_CITATION {"citationID":"FvN60f2B","properties":{"formattedCitation":"({\\i{}93})","plainCitation":"(93)","noteIndex":0},"citationItems":[{"id":3712,"uris":["http://zotero.org/users/13901503/items/S8VNSY7N"],"itemData":{"id":3712,"type":"article-journal","abstract":"Enterobacterial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fldChar w:fldCharType="separate"/>
      </w:r>
      <w:r w:rsidR="00FE18CB" w:rsidRPr="00FE18CB">
        <w:t>(</w:t>
      </w:r>
      <w:r w:rsidR="00FE18CB" w:rsidRPr="00FE18CB">
        <w:rPr>
          <w:i/>
          <w:iCs/>
        </w:rPr>
        <w:t>93</w:t>
      </w:r>
      <w:r w:rsidR="00FE18CB" w:rsidRPr="00FE18CB">
        <w:t>)</w:t>
      </w:r>
      <w:r>
        <w:fldChar w:fldCharType="end"/>
      </w:r>
      <w:r>
        <w:t xml:space="preserve">, and Lipid A biosynthesis </w:t>
      </w:r>
      <w:r>
        <w:fldChar w:fldCharType="begin"/>
      </w:r>
      <w:r w:rsidR="00FE18CB">
        <w:instrText xml:space="preserve"> ADDIN ZOTERO_ITEM CSL_CITATION {"citationID":"XLDjRCPa","properties":{"formattedCitation":"({\\i{}94})","plainCitation":"(94)","noteIndex":0},"citationItems":[{"id":3710,"uris":["http://zotero.org/users/13901503/items/7XBTXUWV"],"itemData":{"id":3710,"type":"article-journal","abstract":"Bacterial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fldChar w:fldCharType="separate"/>
      </w:r>
      <w:r w:rsidR="00FE18CB" w:rsidRPr="00FE18CB">
        <w:t>(</w:t>
      </w:r>
      <w:r w:rsidR="00FE18CB" w:rsidRPr="00FE18CB">
        <w:rPr>
          <w:i/>
          <w:iCs/>
        </w:rPr>
        <w:t>94</w:t>
      </w:r>
      <w:r w:rsidR="00FE18CB" w:rsidRPr="00FE18CB">
        <w:t>)</w:t>
      </w:r>
      <w:r>
        <w:fldChar w:fldCharType="end"/>
      </w:r>
      <w:r>
        <w:t xml:space="preserve">. They also included pathways involved in redox maintenance, including the synthesis of B vitamins </w:t>
      </w:r>
      <w:r>
        <w:fldChar w:fldCharType="begin"/>
      </w:r>
      <w:r w:rsidR="009237D2">
        <w:instrText xml:space="preserve"> ADDIN ZOTERO_ITEM CSL_CITATION {"citationID":"UqKOmPfK","properties":{"formattedCitation":"({\\i{}66}, {\\i{}67})","plainCitation":"(66, 67)","noteIndex":0},"citationItems":[{"id":3227,"uris":["http://zotero.org/users/13901503/items/9DQLWAKU"],"itemData":{"id":3227,"type":"article-journal","abstract":"Vitamin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9237D2" w:rsidRPr="009237D2">
        <w:t>(</w:t>
      </w:r>
      <w:r w:rsidR="009237D2" w:rsidRPr="009237D2">
        <w:rPr>
          <w:i/>
          <w:iCs/>
        </w:rPr>
        <w:t>66</w:t>
      </w:r>
      <w:r w:rsidR="009237D2" w:rsidRPr="009237D2">
        <w:t xml:space="preserve">, </w:t>
      </w:r>
      <w:r w:rsidR="009237D2" w:rsidRPr="009237D2">
        <w:rPr>
          <w:i/>
          <w:iCs/>
        </w:rPr>
        <w:t>67</w:t>
      </w:r>
      <w:r w:rsidR="009237D2" w:rsidRPr="009237D2">
        <w:t>)</w:t>
      </w:r>
      <w:r>
        <w:fldChar w:fldCharType="end"/>
      </w:r>
      <w:r>
        <w:t xml:space="preserve">, </w:t>
      </w:r>
      <w:proofErr w:type="spellStart"/>
      <w:r>
        <w:t>menaquinol</w:t>
      </w:r>
      <w:proofErr w:type="spellEnd"/>
      <w:r>
        <w:t xml:space="preserve"> </w:t>
      </w:r>
      <w:r>
        <w:fldChar w:fldCharType="begin"/>
      </w:r>
      <w:r w:rsidR="009237D2">
        <w:instrText xml:space="preserve"> ADDIN ZOTERO_ITEM CSL_CITATION {"citationID":"DQoEAwSK","properties":{"formattedCitation":"({\\i{}68})","plainCitation":"(68)","noteIndex":0},"citationItems":[{"id":3237,"uris":["http://zotero.org/users/13901503/items/VLNZSILJ"],"itemData":{"id":3237,"type":"article-journal","abstract":"In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9237D2" w:rsidRPr="009237D2">
        <w:t>(</w:t>
      </w:r>
      <w:r w:rsidR="009237D2" w:rsidRPr="009237D2">
        <w:rPr>
          <w:i/>
          <w:iCs/>
        </w:rPr>
        <w:t>68</w:t>
      </w:r>
      <w:r w:rsidR="009237D2" w:rsidRPr="009237D2">
        <w:t>)</w:t>
      </w:r>
      <w:r>
        <w:fldChar w:fldCharType="end"/>
      </w:r>
      <w:r>
        <w:t xml:space="preserve">, and NADPH </w:t>
      </w:r>
      <w:r>
        <w:fldChar w:fldCharType="begin"/>
      </w:r>
      <w:r w:rsidR="00FE18CB">
        <w:instrText xml:space="preserve"> ADDIN ZOTERO_ITEM CSL_CITATION {"citationID":"ie0Y7lhz","properties":{"formattedCitation":"({\\i{}71})","plainCitation":"(71)","noteIndex":0},"citationItems":[{"id":3239,"uris":["http://zotero.org/users/13901503/items/F8CEHMIS"],"itemData":{"id":3239,"type":"article-journal","abstract":"Accumulating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FE18CB" w:rsidRPr="00FE18CB">
        <w:t>(</w:t>
      </w:r>
      <w:r w:rsidR="00FE18CB" w:rsidRPr="00FE18CB">
        <w:rPr>
          <w:i/>
          <w:iCs/>
        </w:rPr>
        <w:t>71</w:t>
      </w:r>
      <w:r w:rsidR="00FE18CB" w:rsidRPr="00FE18CB">
        <w:t>)</w:t>
      </w:r>
      <w:r>
        <w:fldChar w:fldCharType="end"/>
      </w:r>
      <w:r>
        <w:t xml:space="preserve">. </w:t>
      </w:r>
    </w:p>
    <w:p w14:paraId="38AF3FDA" w14:textId="77777777" w:rsidR="001A1985" w:rsidRDefault="001A1985" w:rsidP="001A1985"/>
    <w:p w14:paraId="7777B32D" w14:textId="77777777" w:rsidR="00230DAD" w:rsidRDefault="00230DAD" w:rsidP="00230DAD">
      <w:r>
        <w:t xml:space="preserve">Discussion: </w:t>
      </w:r>
    </w:p>
    <w:p w14:paraId="4621D044" w14:textId="77777777" w:rsidR="00230DAD" w:rsidRDefault="00230DAD" w:rsidP="00230DAD">
      <w:pPr>
        <w:ind w:firstLine="720"/>
      </w:pPr>
      <w:r>
        <w:t xml:space="preserve">Our study had two main goals: (1) to assess how temperature influences gut microbiome composition and function in wild, white-faced capuchins, and (2) to evaluate whether temperature-driven changes to the gut microbiome are related to host immunity. We found strong evidence that temperature is associated with community-level diversity, taxonomic composition, and metabolic capacity. Moreover, the microbiome’s taxonomic and functional response to temperature is linked to differences in urinary neopterin concentrations. These results support the hypothesis that heat initiates a physiological cascade that alters microbiome composition and affects host-microbiome interactions.  </w:t>
      </w:r>
    </w:p>
    <w:p w14:paraId="5AF79EE2" w14:textId="77777777" w:rsidR="00230DAD" w:rsidRDefault="00230DAD" w:rsidP="00230DAD"/>
    <w:p w14:paraId="5A5155B4" w14:textId="77777777" w:rsidR="00230DAD" w:rsidRDefault="00230DAD" w:rsidP="00230DAD">
      <w:pPr>
        <w:rPr>
          <w:u w:val="single"/>
        </w:rPr>
      </w:pPr>
      <w:r w:rsidRPr="00C64C3B">
        <w:rPr>
          <w:u w:val="single"/>
        </w:rPr>
        <w:t xml:space="preserve">Gut microbiome </w:t>
      </w:r>
      <w:r>
        <w:rPr>
          <w:u w:val="single"/>
        </w:rPr>
        <w:t>response to</w:t>
      </w:r>
      <w:r w:rsidRPr="00C64C3B">
        <w:rPr>
          <w:u w:val="single"/>
        </w:rPr>
        <w:t xml:space="preserve"> temperature</w:t>
      </w:r>
    </w:p>
    <w:p w14:paraId="7D51C29D" w14:textId="72AC60C0" w:rsidR="00230DAD" w:rsidRDefault="00230DAD" w:rsidP="00632E94">
      <w:pPr>
        <w:ind w:firstLine="720"/>
      </w:pPr>
      <w:r>
        <w:t xml:space="preserve">Our data suggest that the gut microbiome’s response to high temperatures may affect its role in conferring colonization resistance— the ability to protect the host from exogenous pathogens. Colonization resistance arises from direct competition of commensals with pathogens for resources and microbial support for host immunity </w:t>
      </w:r>
      <w:r>
        <w:fldChar w:fldCharType="begin"/>
      </w:r>
      <w:r w:rsidR="00FE18CB">
        <w:instrText xml:space="preserve"> ADDIN ZOTERO_ITEM CSL_CITATION {"citationID":"BOTDPuFp","properties":{"formattedCitation":"({\\i{}95})","plainCitation":"(95)","noteIndex":0},"citationItems":[{"id":1527,"uris":["http://zotero.org/users/13901503/items/2LNX23SB"],"itemData":{"id":1527,"type":"article-journal","abstract":"A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fldChar w:fldCharType="separate"/>
      </w:r>
      <w:r w:rsidR="00FE18CB" w:rsidRPr="00FE18CB">
        <w:t>(</w:t>
      </w:r>
      <w:r w:rsidR="00FE18CB" w:rsidRPr="00FE18CB">
        <w:rPr>
          <w:i/>
          <w:iCs/>
        </w:rPr>
        <w:t>95</w:t>
      </w:r>
      <w:r w:rsidR="00FE18CB" w:rsidRPr="00FE18CB">
        <w:t>)</w:t>
      </w:r>
      <w:r>
        <w:fldChar w:fldCharType="end"/>
      </w:r>
      <w:r>
        <w:t>.</w:t>
      </w:r>
      <w:r w:rsidRPr="00D763E3">
        <w:t xml:space="preserve"> </w:t>
      </w:r>
      <w:r>
        <w:t xml:space="preserve">Community-level analysis reveals that taxonomic alpha diversity declines with increasing temperatures (Fig 1S), suggesting that heat may impair the gut microbiome’s ability to resist colonization by reducing the diversity of taxa that are available to compete with pathogens </w:t>
      </w:r>
      <w:r>
        <w:fldChar w:fldCharType="begin"/>
      </w:r>
      <w:r w:rsidR="00FE18CB">
        <w:instrText xml:space="preserve"> ADDIN ZOTERO_ITEM CSL_CITATION {"citationID":"t7jhlu8l","properties":{"formattedCitation":"({\\i{}96})","plainCitation":"(96)","noteIndex":0},"citationItems":[{"id":1008,"uris":["http://zotero.org/users/13901503/items/5W73TYRF"],"itemData":{"id":1008,"type":"article-journal","abstract":"The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fldChar w:fldCharType="separate"/>
      </w:r>
      <w:r w:rsidR="00FE18CB" w:rsidRPr="00FE18CB">
        <w:t>(</w:t>
      </w:r>
      <w:r w:rsidR="00FE18CB" w:rsidRPr="00FE18CB">
        <w:rPr>
          <w:i/>
          <w:iCs/>
        </w:rPr>
        <w:t>96</w:t>
      </w:r>
      <w:r w:rsidR="00FE18CB" w:rsidRPr="00FE18CB">
        <w:t>)</w:t>
      </w:r>
      <w:r>
        <w:fldChar w:fldCharType="end"/>
      </w:r>
      <w:r>
        <w:t xml:space="preserve">. High temperatures are also associated with the decline in the </w:t>
      </w:r>
      <w:proofErr w:type="spellStart"/>
      <w:r>
        <w:t>Bacteroidota</w:t>
      </w:r>
      <w:proofErr w:type="spellEnd"/>
      <w:r>
        <w:t xml:space="preserve"> and Firmicutes phyla, which contain taxa known to support host immunity such as </w:t>
      </w:r>
      <w:proofErr w:type="spellStart"/>
      <w:r w:rsidRPr="00A566A6">
        <w:rPr>
          <w:rStyle w:val="Emphasis"/>
          <w:rFonts w:eastAsiaTheme="majorEastAsia"/>
        </w:rPr>
        <w:t>Clostridiaceae</w:t>
      </w:r>
      <w:proofErr w:type="spellEnd"/>
      <w:r>
        <w:t>,</w:t>
      </w:r>
      <w:r w:rsidRPr="00A566A6">
        <w:t xml:space="preserve"> </w:t>
      </w:r>
      <w:r w:rsidRPr="00A566A6">
        <w:rPr>
          <w:rStyle w:val="Emphasis"/>
          <w:rFonts w:eastAsiaTheme="majorEastAsia"/>
        </w:rPr>
        <w:t>Lactococcus</w:t>
      </w:r>
      <w:r>
        <w:rPr>
          <w:rStyle w:val="Emphasis"/>
          <w:rFonts w:eastAsiaTheme="majorEastAsia"/>
        </w:rPr>
        <w:t>,</w:t>
      </w:r>
      <w:r w:rsidRPr="00A566A6">
        <w:t xml:space="preserve"> and </w:t>
      </w:r>
      <w:proofErr w:type="spellStart"/>
      <w:r w:rsidRPr="00A566A6">
        <w:rPr>
          <w:i/>
          <w:iCs/>
        </w:rPr>
        <w:t>Barnesiella</w:t>
      </w:r>
      <w:proofErr w:type="spellEnd"/>
      <w:r>
        <w:rPr>
          <w:i/>
          <w:iCs/>
        </w:rPr>
        <w:t xml:space="preserve"> </w:t>
      </w:r>
      <w:r w:rsidRPr="0089345D">
        <w:t xml:space="preserve">(Fig </w:t>
      </w:r>
      <w:r>
        <w:t>2</w:t>
      </w:r>
      <w:r w:rsidRPr="0089345D">
        <w:t>)</w:t>
      </w:r>
      <w:r>
        <w:fldChar w:fldCharType="begin"/>
      </w:r>
      <w:r w:rsidR="00FE18CB">
        <w:instrText xml:space="preserve"> ADDIN ZOTERO_ITEM CSL_CITATION {"citationID":"niRie4ap","properties":{"formattedCitation":"({\\i{}97})","plainCitation":"(97)","noteIndex":0},"citationItems":[{"id":1477,"uris":["http://zotero.org/users/13901503/items/HC276HZJ"],"itemData":{"id":1477,"type":"article-journal","abstract":"Antibiotic treatment disrupts the native intestinal microbiota and favours infection with and the proliferation of antibiotic-resistant intestinal pathogens. Clinically important antibiotic-resistant pathogens include vancomycin-resistant Enterococcus spp., various Enterobacteriaceae and Clostridium difficile.The intestinal microbiota influences the development, the maintenance and the function of the innate and adaptive immune systems. Host immune function is decreased in the intestines following antibiotic therapy, and antibiotic-treated hosts are susceptible to intestinal infection.Microbiota-derived bacterial populations and products that enhance immune defence against intestinal pathogens are being identified. However, the precise bacterial sources of many immunomodulatory molecules remain unclear and, conversely, the molecular mechanisms by which most probiotics restore immunity have yet to be elucidated.In addition to indirectly enhancing colonization resistance by stimulating host immune defences, bacterial populations can directly suppress intestinal pathogens by competitive exclusion and by antimicrobial activities. The commensal populations that are responsible for direct antagonism of pathogens and indirect, immune-mediated colonization resistance may be closely related and difficult to distinguish.Microbiota-derived bacterial populations and products, a subset of which enhance immune defence, can also promote intestinal inflammation, whereas other microbiota components restrain effector responses and promote tolerance.Manipulation of the intestinal microbiota to prevent and to treat some intestinal infections, such as C. difficile, shows promise in human patients and animal models of infection. However, the specific contributions of the individual bacterial populations that constitute the consortia transferred in such studies remain mostly undefined.","container-title":"Nature Reviews Immunology","DOI":"10.1038/nri3535","ISSN":"1474-1741","issue":"11","journalAbbreviation":"Nat Rev Immunol","language":"en","license":"2013 Springer Nature Limited","note":"publisher: Nature Publishing Group","page":"790-801","source":"www.nature.com","title":"Microbiota-mediated colonization resistance against intestinal pathogens","volume":"13","author":[{"family":"Buffie","given":"Charlie G."},{"family":"Pamer","given":"Eric G."}],"issued":{"date-parts":[["2013",11]]}}}],"schema":"https://github.com/citation-style-language/schema/raw/master/csl-citation.json"} </w:instrText>
      </w:r>
      <w:r>
        <w:fldChar w:fldCharType="separate"/>
      </w:r>
      <w:r w:rsidR="00FE18CB" w:rsidRPr="00FE18CB">
        <w:t>(</w:t>
      </w:r>
      <w:r w:rsidR="00FE18CB" w:rsidRPr="00FE18CB">
        <w:rPr>
          <w:i/>
          <w:iCs/>
        </w:rPr>
        <w:t>97</w:t>
      </w:r>
      <w:r w:rsidR="00FE18CB" w:rsidRPr="00FE18CB">
        <w:t>)</w:t>
      </w:r>
      <w:r>
        <w:fldChar w:fldCharType="end"/>
      </w:r>
      <w:r w:rsidR="00632E94">
        <w:t xml:space="preserve">, which may leave hosts more vulnerable to infection. </w:t>
      </w:r>
      <w:r>
        <w:t xml:space="preserve">However, functional alpha diversity appears more resilient to increasing temperatures (Fig 1), likely due to functional redundancy— when </w:t>
      </w:r>
      <w:r>
        <w:lastRenderedPageBreak/>
        <w:t xml:space="preserve">taxonomically distinct microbes perform similar functional roles </w:t>
      </w:r>
      <w:r>
        <w:fldChar w:fldCharType="begin"/>
      </w:r>
      <w:r w:rsidR="00FE18CB">
        <w:instrText xml:space="preserve"> ADDIN ZOTERO_ITEM CSL_CITATION {"citationID":"hwQmyei2","properties":{"formattedCitation":"({\\i{}98})","plainCitation":"(98)","noteIndex":0},"citationItems":[{"id":3181,"uris":["http://zotero.org/users/13901503/items/N5RMCRXY"],"itemData":{"id":3181,"type":"article-journal","abstract":"Microbial communities often exhibit incredible taxonomic diversity, raising questions regarding the mechanisms enabling species coexistence and the role of this diversity in community functioning. On the one hand, many coexisting but taxonomically distinct microorganisms can encode the same energy-yielding metabolic functions, and this functional redundancy contrasts with the expectation that species should occupy distinct metabolic niches. On the other hand, the identity of taxa encoding each function can vary substantially across space or time with little effect on the function, and this taxonomic variability is frequently thought to result from ecological drift between equivalent organisms. Here, we synthesize the powerful paradigm emerging from these two patterns, connecting the roles of function, functional redundancy and taxonomy in microbial systems. We conclude that both patterns are unlikely to be the result of ecological drift, but are inevitable emergent properties of open microbial systems resulting mainly from biotic interactions and environmental and spatial processes.","container-title":"Nature Ecology &amp; Evolution","DOI":"10.1038/s41559-018-0519-1","ISSN":"2397-334X","issue":"6","journalAbbreviation":"Nat Ecol Evol","language":"en","license":"2018 The Author(s)","note":"publisher: Nature Publishing Group","page":"936-943","source":"www-nature-com.proxy.lib.umich.edu","title":"Function and functional redundancy in microbial systems","volume":"2","author":[{"family":"Louca","given":"Stilianos"},{"family":"Polz","given":"Martin F."},{"family":"Mazel","given":"Florent"},{"family":"Albright","given":"Michaeline B. N."},{"family":"Huber","given":"Julie A."},{"family":"O’Connor","given":"Mary I."},{"family":"Ackermann","given":"Martin"},{"family":"Hahn","given":"Aria S."},{"family":"Srivastava","given":"Diane S."},{"family":"Crowe","given":"Sean A."},{"family":"Doebeli","given":"Michael"},{"family":"Parfrey","given":"Laura Wegener"}],"issued":{"date-parts":[["2018",6]]}}}],"schema":"https://github.com/citation-style-language/schema/raw/master/csl-citation.json"} </w:instrText>
      </w:r>
      <w:r>
        <w:fldChar w:fldCharType="separate"/>
      </w:r>
      <w:r w:rsidR="00FE18CB" w:rsidRPr="00FE18CB">
        <w:t>(</w:t>
      </w:r>
      <w:r w:rsidR="00FE18CB" w:rsidRPr="00FE18CB">
        <w:rPr>
          <w:i/>
          <w:iCs/>
        </w:rPr>
        <w:t>98</w:t>
      </w:r>
      <w:r w:rsidR="00FE18CB" w:rsidRPr="00FE18CB">
        <w:t>)</w:t>
      </w:r>
      <w:r>
        <w:fldChar w:fldCharType="end"/>
      </w:r>
      <w:r>
        <w:t>.</w:t>
      </w:r>
      <w:r w:rsidRPr="008F1008">
        <w:t xml:space="preserve"> </w:t>
      </w:r>
      <w:r>
        <w:t>This redundancy may buffer the loss of taxonomic diversity and help preserve colonization resistance at high temperatures because remaining taxa fill enough functional niches to outcompete pathogens.</w:t>
      </w:r>
      <w:r>
        <w:rPr>
          <w:rStyle w:val="Emphasis"/>
        </w:rPr>
        <w:t xml:space="preserve"> </w:t>
      </w:r>
      <w:r>
        <w:t xml:space="preserve">Although we did not observe an increase in potentially pathogenic taxa, the phyla Proteobacteria and Campylobacteria, which are known to contain gut pathogens </w:t>
      </w:r>
      <w:r>
        <w:fldChar w:fldCharType="begin"/>
      </w:r>
      <w:r w:rsidR="00FE18CB">
        <w:instrText xml:space="preserve"> ADDIN ZOTERO_ITEM CSL_CITATION {"citationID":"08yGUd4c","properties":{"formattedCitation":"({\\i{}37}, {\\i{}99})","plainCitation":"(37, 99)","noteIndex":0},"citationItems":[{"id":3980,"uris":["http://zotero.org/users/13901503/items/D55I9RZZ"],"itemData":{"id":3980,"type":"article-journal","abstract":"SUMMARYCampylobacter jejuni infection is one of the most widespread infectious diseases of the last century. The incidence and prevalence of campylobacteriosis have increased in both developed and developing countries over the last 10 years. The dramatic increase in North America, Europe, and Australia is alarming, and data from parts of Africa, Asia, and the Middle East indicate that campylobacteriosis is endemic in these areas, especially in children. In addition to C. jejuni, there is increasing recognition of the clinical importance of emerging Campylobacter species, including Campylobacter concisus and Campylobacter ureolyticus. Poultry is a major reservoir and source of transmission of campylobacteriosis to humans. Other risk factors include consumption of animal products and water, contact with animals, and international travel. Strategic implementation of multifaceted biocontrol measures to reduce the transmission of this group of pathogens is paramount for public health. Overall, campylobacteriosis is still one of the most important infectious diseases that is likely to challenge global health in the years to come. This review provides a comprehensive overview of the global epidemiology, transmission, and clinical relevance of Campylobacter infection.","container-title":"Clinical Microbiology Reviews","DOI":"10.1128/cmr.00006-15","issue":"3","note":"publisher: American Society for Microbiology","page":"687-720","source":"journals-asm-org.proxy.lib.umich.edu (Atypon)","title":"Global Epidemiology of Campylobacter Infection","volume":"28","author":[{"family":"Kaakoush","given":"Nadeem O."},{"family":"Castaño-Rodríguez","given":"Natalia"},{"family":"Mitchell","given":"Hazel M."},{"family":"Man","given":"Si Ming"}],"issued":{"date-parts":[["2015",6,10]]}}},{"id":3636,"uris":["http://zotero.org/users/13901503/items/26FYIIWM"],"itemData":{"id":3636,"type":"article-journal","abstract":"Recent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FE18CB" w:rsidRPr="00FE18CB">
        <w:t>(</w:t>
      </w:r>
      <w:r w:rsidR="00FE18CB" w:rsidRPr="00FE18CB">
        <w:rPr>
          <w:i/>
          <w:iCs/>
        </w:rPr>
        <w:t>37</w:t>
      </w:r>
      <w:r w:rsidR="00FE18CB" w:rsidRPr="00FE18CB">
        <w:t xml:space="preserve">, </w:t>
      </w:r>
      <w:r w:rsidR="00FE18CB" w:rsidRPr="00FE18CB">
        <w:rPr>
          <w:i/>
          <w:iCs/>
        </w:rPr>
        <w:t>99</w:t>
      </w:r>
      <w:r w:rsidR="00FE18CB" w:rsidRPr="00FE18CB">
        <w:t>)</w:t>
      </w:r>
      <w:r>
        <w:fldChar w:fldCharType="end"/>
      </w:r>
      <w:r>
        <w:t>, are less sensitive to heat compared to other phyla. Therefore, sustained high temperatures may continue to erode both taxonomic and functional diversity, eventually increasing the host’s vulnerability to infection.</w:t>
      </w:r>
    </w:p>
    <w:p w14:paraId="44A3F446" w14:textId="660853B5" w:rsidR="00230DAD" w:rsidRDefault="00230DAD" w:rsidP="00230DAD">
      <w:pPr>
        <w:ind w:firstLine="720"/>
      </w:pPr>
      <w:r>
        <w:t>Metabolic restructuring in response to rising temperatures suggests that the gut microbiome undergoes functional shifts that may support community stability. For example, the increase in lipid synthesis and remodeling pathways</w:t>
      </w:r>
      <w:r w:rsidR="00396DB1">
        <w:t xml:space="preserve"> (</w:t>
      </w:r>
      <w:r w:rsidR="00396DB1">
        <w:t>Fig 3A)</w:t>
      </w:r>
      <w:r>
        <w:t xml:space="preserve"> could reflect cytoplasmic membrane restructuring, a process bacteria use to preserve membrane stability at high temperatures </w:t>
      </w:r>
      <w:r>
        <w:fldChar w:fldCharType="begin"/>
      </w:r>
      <w:r w:rsidR="00FE18CB">
        <w:instrText xml:space="preserve"> ADDIN ZOTERO_ITEM CSL_CITATION {"citationID":"SIOKOfLi","properties":{"formattedCitation":"({\\i{}62}, {\\i{}100})","plainCitation":"(62, 100)","noteIndex":0},"citationItems":[{"id":3378,"uris":["http://zotero.org/users/13901503/items/TZK8TZFH"],"itemData":{"id":3378,"type":"article-journal","container-title":"Journal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3394,"uris":["http://zotero.org/users/13901503/items/BQ657FYY"],"itemData":{"id":3394,"type":"article-journal","container-title":"Proceedings of the National Academy of Sciences","issue":"38","journalAbbreviation":"PNAS","language":"en","note":"DOI: 10.1073/pnas.1515607112","page":"11971–11976","title":"Hopanoids as functional analogues of cholesterol in bacterial membranes","volume":"112","author":[{"family":"Sáenz","given":"James"}],"issued":{"date-parts":[["2015"]]}}}],"schema":"https://github.com/citation-style-language/schema/raw/master/csl-citation.json"} </w:instrText>
      </w:r>
      <w:r>
        <w:fldChar w:fldCharType="separate"/>
      </w:r>
      <w:r w:rsidR="00FE18CB" w:rsidRPr="00FE18CB">
        <w:t>(</w:t>
      </w:r>
      <w:r w:rsidR="00FE18CB" w:rsidRPr="00FE18CB">
        <w:rPr>
          <w:i/>
          <w:iCs/>
        </w:rPr>
        <w:t>62</w:t>
      </w:r>
      <w:r w:rsidR="00FE18CB" w:rsidRPr="00FE18CB">
        <w:t xml:space="preserve">, </w:t>
      </w:r>
      <w:r w:rsidR="00FE18CB" w:rsidRPr="00FE18CB">
        <w:rPr>
          <w:i/>
          <w:iCs/>
        </w:rPr>
        <w:t>100</w:t>
      </w:r>
      <w:r w:rsidR="00FE18CB" w:rsidRPr="00FE18CB">
        <w:t>)</w:t>
      </w:r>
      <w:r>
        <w:fldChar w:fldCharType="end"/>
      </w:r>
      <w:r w:rsidR="00396DB1">
        <w:t>.</w:t>
      </w:r>
      <w:r>
        <w:t xml:space="preserve"> However, these changes may be insufficient to maintain membrane integrity during extended periods of high temperatures because the observed decline in lipid catabolism and recycling pathways likely compromises membrane repair mechanisms </w:t>
      </w:r>
      <w:r>
        <w:fldChar w:fldCharType="begin"/>
      </w:r>
      <w:r w:rsidR="009237D2">
        <w:instrText xml:space="preserve"> ADDIN ZOTERO_ITEM CSL_CITATION {"citationID":"0Z2ejPon","properties":{"formattedCitation":"({\\i{}63})","plainCitation":"(63)","noteIndex":0},"citationItems":[{"id":3286,"uris":["http://zotero.org/users/13901503/items/VXSZL448"],"itemData":{"id":3286,"type":"article-journal","abstract":"The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9237D2" w:rsidRPr="009237D2">
        <w:t>(</w:t>
      </w:r>
      <w:r w:rsidR="009237D2" w:rsidRPr="009237D2">
        <w:rPr>
          <w:i/>
          <w:iCs/>
        </w:rPr>
        <w:t>63</w:t>
      </w:r>
      <w:r w:rsidR="009237D2" w:rsidRPr="009237D2">
        <w:t>)</w:t>
      </w:r>
      <w:r>
        <w:fldChar w:fldCharType="end"/>
      </w:r>
      <w:r>
        <w:t>.</w:t>
      </w:r>
      <w:r w:rsidRPr="006B03C8">
        <w:t xml:space="preserve"> </w:t>
      </w:r>
      <w:r>
        <w:t xml:space="preserve">Limited repair capacity could leave gut microbes more vulnerable to peroxidative damage, a common consequence of heat stress driven by an accumulation of ROS that damages the lipid components of cell membranes </w:t>
      </w:r>
      <w:r>
        <w:fldChar w:fldCharType="begin"/>
      </w:r>
      <w:r w:rsidR="00FE18CB">
        <w:instrText xml:space="preserve"> ADDIN ZOTERO_ITEM CSL_CITATION {"citationID":"XWxqevTe","properties":{"formattedCitation":"({\\i{}22}, {\\i{}101})","plainCitation":"(22, 101)","noteIndex":0},"citationItems":[{"id":3717,"uris":["http://zotero.org/users/13901503/items/UEK27R7E"],"itemData":{"id":3717,"type":"article-journal","abstract":"In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Mrad"},{"family":"Manef","given":"Abdrabbah"}],"issued":{"date-parts":[["2014",11,1]]}}},{"id":3669,"uris":["http://zotero.org/users/13901503/items/BF6XKP7S"],"itemData":{"id":3669,"type":"article-journal","abstract":"The stress responses and possible oxidative damage in plasma, liver and heart were investigated in broiler chickens acutely exposed to high temperature. Eighty 5-week old broiler chickens were exposed to 32°C for 6h. The extent of lipid peroxidation, activities of superoxide dismutase and total antioxidant power in plasma, liver and heart tissues were investigated. Meanwhile, the blood metabolites such as glucose, urate, triiodothyronine, thyroxine, corticosterone, ceruloplasmin and creatine kinase were measured before and after 3 and 6h of heat exposure. The results showed that oxidative stress could be induced in 5-week old broiler chickens by acute heat exposure (32°C, 6h). The results suggest that the elevated body temperature can induce the metabolic changes that are involved in the induction of oxidative stress. The liver is more susceptible to oxidative stress than heart during acute heat exposure in broiler chickens. The oxidative stress should be considered as part of the stress response of broiler chickens to heat exposure.","container-title":"Comparative Biochemistry and Physiology Part A: Molecular &amp; Integrative Physiology","DOI":"10.1016/j.cbpa.2006.01.032","ISSN":"1095-6433","issue":"1","journalAbbreviation":"Comparative Biochemistry and Physiology Part A: Molecular &amp; Integrative Physiology","page":"11-17","source":"ScienceDirect","title":"Acute heat stress induces oxidative stress in broiler chickens","volume":"144","author":[{"family":"Lin","given":"Hai"},{"family":"Decuypere","given":"Eddy"},{"family":"Buyse","given":"Johan"}],"issued":{"date-parts":[["2006",5,1]]}}}],"schema":"https://github.com/citation-style-language/schema/raw/master/csl-citation.json"} </w:instrText>
      </w:r>
      <w:r>
        <w:fldChar w:fldCharType="separate"/>
      </w:r>
      <w:r w:rsidR="00FE18CB" w:rsidRPr="00FE18CB">
        <w:t>(</w:t>
      </w:r>
      <w:r w:rsidR="00FE18CB" w:rsidRPr="00FE18CB">
        <w:rPr>
          <w:i/>
          <w:iCs/>
        </w:rPr>
        <w:t>22</w:t>
      </w:r>
      <w:r w:rsidR="00FE18CB" w:rsidRPr="00FE18CB">
        <w:t xml:space="preserve">, </w:t>
      </w:r>
      <w:r w:rsidR="00FE18CB" w:rsidRPr="00FE18CB">
        <w:rPr>
          <w:i/>
          <w:iCs/>
        </w:rPr>
        <w:t>101</w:t>
      </w:r>
      <w:r w:rsidR="00FE18CB" w:rsidRPr="00FE18CB">
        <w:t>)</w:t>
      </w:r>
      <w:r>
        <w:fldChar w:fldCharType="end"/>
      </w:r>
      <w:r>
        <w:t>. Similarly,</w:t>
      </w:r>
      <w:r w:rsidRPr="00E81C03">
        <w:t xml:space="preserve"> </w:t>
      </w:r>
      <w:r>
        <w:t>the observed increase in anaerobic metabolic pathways</w:t>
      </w:r>
      <w:r w:rsidRPr="00E81C03">
        <w:t xml:space="preserve"> </w:t>
      </w:r>
      <w:r>
        <w:t>and the decline in aerobic pathways</w:t>
      </w:r>
      <w:r w:rsidR="00396DB1">
        <w:t xml:space="preserve"> </w:t>
      </w:r>
      <w:r w:rsidR="00396DB1">
        <w:t>(Fig 3B</w:t>
      </w:r>
      <w:r w:rsidR="00396DB1">
        <w:t>)</w:t>
      </w:r>
      <w:r>
        <w:t xml:space="preserve"> likely reflect a response to maintain energy production under changing oxygen gradients due to redirected blood flow during heat exposure</w:t>
      </w:r>
      <w:r w:rsidR="00396DB1">
        <w:t xml:space="preserve"> </w:t>
      </w:r>
      <w:r>
        <w:fldChar w:fldCharType="begin"/>
      </w:r>
      <w:r w:rsidR="009237D2">
        <w:instrText xml:space="preserve"> ADDIN ZOTERO_ITEM CSL_CITATION {"citationID":"MA64tDiH","properties":{"formattedCitation":"({\\i{}65})","plainCitation":"(65)","noteIndex":0},"citationItems":[{"id":3205,"uris":["http://zotero.org/users/13901503/items/CADITA73"],"itemData":{"id":3205,"type":"article-journal","abstract":"Exposure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9237D2">
        <w:rPr>
          <w:rFonts w:ascii="Cambria Math" w:hAnsi="Cambria Math" w:cs="Cambria Math"/>
        </w:rPr>
        <w:instrText>𝑃</w:instrText>
      </w:r>
      <w:r w:rsidR="009237D2">
        <w:instrText xml:space="preserve">⁢CO2P⁢CO2, while decreasing venous O2 saturation and venous pH. One hour after heat exposure, liver glycogen levels were decreased </w:instrText>
      </w:r>
      <w:r w:rsidR="009237D2">
        <w:rPr>
          <w:rFonts w:ascii="Cambria Math" w:hAnsi="Cambria Math" w:cs="Cambria Math"/>
        </w:rPr>
        <w:instrText>∼</w:instrText>
      </w:r>
      <w:r w:rsidR="009237D2">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sidR="009237D2" w:rsidRPr="009237D2">
        <w:t>(</w:t>
      </w:r>
      <w:r w:rsidR="009237D2" w:rsidRPr="009237D2">
        <w:rPr>
          <w:i/>
          <w:iCs/>
        </w:rPr>
        <w:t>65</w:t>
      </w:r>
      <w:r w:rsidR="009237D2" w:rsidRPr="009237D2">
        <w:t>)</w:t>
      </w:r>
      <w:r>
        <w:fldChar w:fldCharType="end"/>
      </w:r>
      <w:r>
        <w:t>.</w:t>
      </w:r>
      <w:r w:rsidRPr="00765ACF">
        <w:t xml:space="preserve"> </w:t>
      </w:r>
      <w:r>
        <w:t xml:space="preserve">However, these anaerobic pathways are primarily involved in simple carbohydrate metabolism typical of facultative taxa </w:t>
      </w:r>
      <w:r>
        <w:fldChar w:fldCharType="begin"/>
      </w:r>
      <w:r w:rsidR="00FE18CB">
        <w:instrText xml:space="preserve"> ADDIN ZOTERO_ITEM CSL_CITATION {"citationID":"mHntz9tf","properties":{"formattedCitation":"({\\i{}102}, {\\i{}103})","plainCitation":"(102, 103)","noteIndex":0},"citationItems":[{"id":3719,"uris":["http://zotero.org/users/13901503/items/ZGBKX69N"],"itemData":{"id":3719,"type":"article-journal","abstract":"Antibiotic treatment disturbs the commensal microbiota and is often followed by infection with enteric pathogens such as Salmonella typhimurium and Clostridium difficile; pathogen expansion is fuelled by antibiotic-driven accumulation of commensal-liberated host mucosal carbohydrates.","container-title":"Nature","DOI":"10.1038/nature12503","ISSN":"1476-4687","issue":"7469","language":"en","license":"2013 Springer Nature Limited","note":"publisher: Nature Publishing Group","page":"96-99","source":"www-nature-com.proxy.lib.umich.edu","title":"Microbiota-liberated host sugars facilitate post-antibiotic expansion of enteric pathogens","volume":"502","author":[{"family":"Ng","given":"Katharine M."},{"family":"Ferreyra","given":"Jessica A."},{"family":"Higginbottom","given":"Steven K."},{"family":"Lynch","given":"Jonathan B."},{"family":"Kashyap","given":"Purna C."},{"family":"Gopinath","given":"Smita"},{"family":"Naidu","given":"Natasha"},{"family":"Choudhury","given":"Biswa"},{"family":"Weimer","given":"Bart C."},{"family":"Monack","given":"Denise M."},{"family":"Sonnenburg","given":"Justin L."}],"issued":{"date-parts":[["2013",10]]}}},{"id":3721,"uris":["http://zotero.org/users/13901503/items/EJEGJAPG"],"itemData":{"id":3721,"type":"article-journal","abstract":"The gut microbiota has diverse and essential roles in host metabolism, development of the immune system and as resistance to pathogen colonization. Perturbations of the gut microbiota, termed gut dysbiosis, are commonly observed in diseases involving inflammation in the gut, including inflammatory bowel disease, infection, colorectal cancer and food allergies. Importantly, the inflamed microenvironment in the gut is particularly conducive to blooms of Enterobacteriaceae, which acquire fitness benefits while other families of symbiotic bacteria succumb to environmental changes inflicted by inflammation. Here we summarize studies that examined factors in the inflamed gut that contribute to blooms of Enterobacterieaceae, and highlight potential approaches to restrict Enterobacterial blooms in treating diseases that are otherwise complicated by overgrowth of virulent Enterobacterial species in the gut.","container-title":"Mucosal Immunology","DOI":"10.1038/mi.2016.75","ISSN":"1933-0219","issue":"1","journalAbbreviation":"Mucosal Immunology","page":"18-26","source":"ScienceDirect","title":"Mechanisms of inflammation-driven bacterial dysbiosis in the gut","volume":"10","author":[{"family":"Zeng","given":"M. Y."},{"family":"Inohara","given":"N."},{"family":"Nuñez","given":"G."}],"issued":{"date-parts":[["2017",1,1]]}}}],"schema":"https://github.com/citation-style-language/schema/raw/master/csl-citation.json"} </w:instrText>
      </w:r>
      <w:r>
        <w:fldChar w:fldCharType="separate"/>
      </w:r>
      <w:r w:rsidR="00FE18CB" w:rsidRPr="00FE18CB">
        <w:t>(</w:t>
      </w:r>
      <w:r w:rsidR="00FE18CB" w:rsidRPr="00FE18CB">
        <w:rPr>
          <w:i/>
          <w:iCs/>
        </w:rPr>
        <w:t>102</w:t>
      </w:r>
      <w:r w:rsidR="00FE18CB" w:rsidRPr="00FE18CB">
        <w:t xml:space="preserve">, </w:t>
      </w:r>
      <w:r w:rsidR="00FE18CB" w:rsidRPr="00FE18CB">
        <w:rPr>
          <w:i/>
          <w:iCs/>
        </w:rPr>
        <w:t>103</w:t>
      </w:r>
      <w:r w:rsidR="00FE18CB" w:rsidRPr="00FE18CB">
        <w:t>)</w:t>
      </w:r>
      <w:r>
        <w:fldChar w:fldCharType="end"/>
      </w:r>
      <w:r>
        <w:t xml:space="preserve">, and coincide with a decline in complex polysaccharide fermentation typical of obligate taxa </w:t>
      </w:r>
      <w:r>
        <w:fldChar w:fldCharType="begin"/>
      </w:r>
      <w:r w:rsidR="00DD12D1">
        <w:instrText xml:space="preserve"> ADDIN ZOTERO_ITEM CSL_CITATION {"citationID":"6JZhxnlI","properties":{"formattedCitation":"({\\i{}38}\\uc0\\u8211{}{\\i{}40})","plainCitation":"(38–40)","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I."}],"issued":{"date-parts":[["2002",7,1]]}},"label":"page"},{"id":3537,"uris":["http://zotero.org/users/13901503/items/L2DTM48E"],"itemData":{"id":3537,"type":"article-journal","abstract":"The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C."}],"issued":{"date-parts":[["2014",12,24]]}},"label":"page"}],"schema":"https://github.com/citation-style-language/schema/raw/master/csl-citation.json"} </w:instrText>
      </w:r>
      <w:r>
        <w:fldChar w:fldCharType="separate"/>
      </w:r>
      <w:r w:rsidR="00DD12D1" w:rsidRPr="00DD12D1">
        <w:t>(</w:t>
      </w:r>
      <w:r w:rsidR="00DD12D1" w:rsidRPr="00DD12D1">
        <w:rPr>
          <w:i/>
          <w:iCs/>
        </w:rPr>
        <w:t>38</w:t>
      </w:r>
      <w:r w:rsidR="00DD12D1" w:rsidRPr="00DD12D1">
        <w:t>–</w:t>
      </w:r>
      <w:r w:rsidR="00DD12D1" w:rsidRPr="00DD12D1">
        <w:rPr>
          <w:i/>
          <w:iCs/>
        </w:rPr>
        <w:t>40</w:t>
      </w:r>
      <w:r w:rsidR="00DD12D1" w:rsidRPr="00DD12D1">
        <w:t>)</w:t>
      </w:r>
      <w:r>
        <w:fldChar w:fldCharType="end"/>
      </w:r>
      <w:r>
        <w:t xml:space="preserve">. Therefore, this shift is likely driven by the relative persistence of facultative versus obligate anaerobes at high temperatures. Since fiber fermentation creates SCFAs, which are crucial energy sources </w:t>
      </w:r>
      <w:r>
        <w:fldChar w:fldCharType="begin"/>
      </w:r>
      <w:r w:rsidR="00FE18CB">
        <w:instrText xml:space="preserve"> ADDIN ZOTERO_ITEM CSL_CITATION {"citationID":"GyT07F19","properties":{"formattedCitation":"({\\i{}104})","plainCitation":"(104)","noteIndex":0},"citationItems":[{"id":3688,"uris":["http://zotero.org/users/13901503/items/45UWS9R3"],"itemData":{"id":3688,"type":"article-journal","container-title":"Cell Metabolism","DOI":"10.1016/j.cmet.2011.02.018","ISSN":"1550-4131","issue":"5","journalAbbreviation":"Cell Metabolism","language":"English","note":"publisher: Elsevier\nPMID: 21531334","page":"517-526","source":"www.cell.com","title":"The Microbiome and Butyrate Regulate Energy Metabolism and Autophagy in the Mammalian Colon","volume":"13","author":[{"family":"Donohoe","given":"Dallas R."},{"family":"Garge","given":"Nikhil"},{"family":"Zhang","given":"Xinxin"},{"family":"Sun","given":"Wei"},{"family":"O'Connell","given":"Thomas M."},{"family":"Bunger","given":"Maureen K."},{"family":"Bultman","given":"Scott J."}],"issued":{"date-parts":[["2011",5,4]]}}}],"schema":"https://github.com/citation-style-language/schema/raw/master/csl-citation.json"} </w:instrText>
      </w:r>
      <w:r>
        <w:fldChar w:fldCharType="separate"/>
      </w:r>
      <w:r w:rsidR="00FE18CB" w:rsidRPr="00FE18CB">
        <w:t>(</w:t>
      </w:r>
      <w:r w:rsidR="00FE18CB" w:rsidRPr="00FE18CB">
        <w:rPr>
          <w:i/>
          <w:iCs/>
        </w:rPr>
        <w:t>104</w:t>
      </w:r>
      <w:r w:rsidR="00FE18CB" w:rsidRPr="00FE18CB">
        <w:t>)</w:t>
      </w:r>
      <w:r>
        <w:fldChar w:fldCharType="end"/>
      </w:r>
      <w:r>
        <w:t xml:space="preserve"> and immunomodulators </w:t>
      </w:r>
      <w:r>
        <w:fldChar w:fldCharType="begin"/>
      </w:r>
      <w:r w:rsidR="00DD12D1">
        <w:instrText xml:space="preserve"> ADDIN ZOTERO_ITEM CSL_CITATION {"citationID":"QFFOlCEu","properties":{"formattedCitation":"({\\i{}42}, {\\i{}43})","plainCitation":"(42, 43)","noteIndex":0},"citationItems":[{"id":3264,"uris":["http://zotero.org/users/13901503/items/8XXJ4CBR"],"itemData":{"id":3264,"type":"article-journal","abstract":"The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DD12D1" w:rsidRPr="00DD12D1">
        <w:t>(</w:t>
      </w:r>
      <w:r w:rsidR="00DD12D1" w:rsidRPr="00DD12D1">
        <w:rPr>
          <w:i/>
          <w:iCs/>
        </w:rPr>
        <w:t>42</w:t>
      </w:r>
      <w:r w:rsidR="00DD12D1" w:rsidRPr="00DD12D1">
        <w:t xml:space="preserve">, </w:t>
      </w:r>
      <w:r w:rsidR="00DD12D1" w:rsidRPr="00DD12D1">
        <w:rPr>
          <w:i/>
          <w:iCs/>
        </w:rPr>
        <w:t>43</w:t>
      </w:r>
      <w:r w:rsidR="00DD12D1" w:rsidRPr="00DD12D1">
        <w:t>)</w:t>
      </w:r>
      <w:r>
        <w:fldChar w:fldCharType="end"/>
      </w:r>
      <w:r>
        <w:t xml:space="preserve">, extended periods of high temperatures may eventually cause a decline in overall energy availability and affect immune function. While these metabolic shifts suggest that capuchin gut microbes actively respond to heat in ways that may support short-term community stability, the decline in membrane repair and inferred loss of obligate fermenters indicate that this response is unlikely to be sustainable over longer periods of high temperatures. </w:t>
      </w:r>
    </w:p>
    <w:p w14:paraId="248F2987" w14:textId="7D9E6AE7" w:rsidR="00632E94" w:rsidRDefault="00230DAD" w:rsidP="00D4726B">
      <w:pPr>
        <w:ind w:firstLine="720"/>
      </w:pPr>
      <w:r>
        <w:t xml:space="preserve">The taxonomic response to temperature suggests that changes in gut physiology at high temperatures affect the persistence of obligate anaerobes compared to facultative anaerobes. There are broad declines in two phyla known to include obligate anaerobes, </w:t>
      </w:r>
      <w:proofErr w:type="spellStart"/>
      <w:r>
        <w:t>Bacteroidota</w:t>
      </w:r>
      <w:proofErr w:type="spellEnd"/>
      <w:r>
        <w:t xml:space="preserve"> and Firmicutes, including </w:t>
      </w:r>
      <w:r w:rsidRPr="0096051B">
        <w:t xml:space="preserve">essential obligate taxa such as </w:t>
      </w:r>
      <w:r w:rsidRPr="0096051B">
        <w:rPr>
          <w:i/>
          <w:iCs/>
        </w:rPr>
        <w:t xml:space="preserve">Bacteroides, Parabacteroides, Clostridium, </w:t>
      </w:r>
      <w:proofErr w:type="spellStart"/>
      <w:r w:rsidRPr="0096051B">
        <w:rPr>
          <w:i/>
          <w:iCs/>
        </w:rPr>
        <w:t>Ruminococcus</w:t>
      </w:r>
      <w:proofErr w:type="spellEnd"/>
      <w:r w:rsidRPr="0096051B">
        <w:rPr>
          <w:i/>
          <w:iCs/>
        </w:rPr>
        <w:t xml:space="preserve">, Eubacterium, </w:t>
      </w:r>
      <w:proofErr w:type="spellStart"/>
      <w:r w:rsidRPr="0096051B">
        <w:rPr>
          <w:i/>
          <w:iCs/>
        </w:rPr>
        <w:t>Blautia</w:t>
      </w:r>
      <w:proofErr w:type="spellEnd"/>
      <w:r w:rsidRPr="0096051B">
        <w:rPr>
          <w:i/>
          <w:iCs/>
        </w:rPr>
        <w:t xml:space="preserve">, </w:t>
      </w:r>
      <w:proofErr w:type="spellStart"/>
      <w:r w:rsidRPr="0096051B">
        <w:rPr>
          <w:i/>
          <w:iCs/>
        </w:rPr>
        <w:t>Anaerostipes</w:t>
      </w:r>
      <w:proofErr w:type="spellEnd"/>
      <w:r w:rsidRPr="0096051B">
        <w:rPr>
          <w:i/>
          <w:iCs/>
        </w:rPr>
        <w:t xml:space="preserve">, </w:t>
      </w:r>
      <w:r w:rsidRPr="0096051B">
        <w:t>and</w:t>
      </w:r>
      <w:r w:rsidRPr="0096051B">
        <w:rPr>
          <w:i/>
          <w:iCs/>
        </w:rPr>
        <w:t xml:space="preserve"> </w:t>
      </w:r>
      <w:proofErr w:type="spellStart"/>
      <w:r w:rsidRPr="0096051B">
        <w:rPr>
          <w:i/>
          <w:iCs/>
        </w:rPr>
        <w:t>Alistipes</w:t>
      </w:r>
      <w:proofErr w:type="spellEnd"/>
      <w:r w:rsidRPr="0096051B">
        <w:rPr>
          <w:i/>
          <w:iCs/>
        </w:rPr>
        <w:t xml:space="preserve"> </w:t>
      </w:r>
      <w:r w:rsidRPr="0096051B">
        <w:t>(Fig 2).</w:t>
      </w:r>
      <w:r>
        <w:rPr>
          <w:i/>
          <w:iCs/>
        </w:rPr>
        <w:t xml:space="preserve"> </w:t>
      </w:r>
      <w:r>
        <w:t xml:space="preserve">In contrast, Proteobacteria, comprised of primarily facultative taxa </w:t>
      </w:r>
      <w:r>
        <w:fldChar w:fldCharType="begin"/>
      </w:r>
      <w:r w:rsidR="00DD12D1">
        <w:instrText xml:space="preserve"> ADDIN ZOTERO_ITEM CSL_CITATION {"citationID":"5ZCM5sNZ","properties":{"formattedCitation":"({\\i{}36}, {\\i{}37})","plainCitation":"(36, 37)","noteIndex":0},"citationItems":[{"id":3399,"uris":["http://zotero.org/users/13901503/items/9SHPRSI6"],"itemData":{"id":3399,"type":"article-journal","abstract":"Background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DD12D1" w:rsidRPr="00DD12D1">
        <w:t>(</w:t>
      </w:r>
      <w:r w:rsidR="00DD12D1" w:rsidRPr="00DD12D1">
        <w:rPr>
          <w:i/>
          <w:iCs/>
        </w:rPr>
        <w:t>36</w:t>
      </w:r>
      <w:r w:rsidR="00DD12D1" w:rsidRPr="00DD12D1">
        <w:t xml:space="preserve">, </w:t>
      </w:r>
      <w:r w:rsidR="00DD12D1" w:rsidRPr="00DD12D1">
        <w:rPr>
          <w:i/>
          <w:iCs/>
        </w:rPr>
        <w:t>37</w:t>
      </w:r>
      <w:r w:rsidR="00DD12D1" w:rsidRPr="00DD12D1">
        <w:t>)</w:t>
      </w:r>
      <w:r>
        <w:fldChar w:fldCharType="end"/>
      </w:r>
      <w:r>
        <w:t xml:space="preserve">, are relatively stable in response to rising temperatures. These patterns mirror compositional changes in response to heat stress in a wide range of vertebrates [e.g., fish </w:t>
      </w:r>
      <w:r>
        <w:fldChar w:fldCharType="begin"/>
      </w:r>
      <w:r w:rsidR="00FE18CB">
        <w:instrText xml:space="preserve"> ADDIN ZOTERO_ITEM CSL_CITATION {"citationID":"25zGiPQC","properties":{"formattedCitation":"({\\i{}105}, {\\i{}106})","plainCitation":"(105, 106)","noteIndex":0},"citationItems":[{"id":2229,"uris":["http://zotero.org/users/13901503/items/J3568CMW"],"itemData":{"id":2229,"type":"article-journal","abstract":"We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fldChar w:fldCharType="separate"/>
      </w:r>
      <w:r w:rsidR="00FE18CB" w:rsidRPr="00FE18CB">
        <w:t>(</w:t>
      </w:r>
      <w:r w:rsidR="00FE18CB" w:rsidRPr="00FE18CB">
        <w:rPr>
          <w:i/>
          <w:iCs/>
        </w:rPr>
        <w:t>105</w:t>
      </w:r>
      <w:r w:rsidR="00FE18CB" w:rsidRPr="00FE18CB">
        <w:t xml:space="preserve">, </w:t>
      </w:r>
      <w:r w:rsidR="00FE18CB" w:rsidRPr="00FE18CB">
        <w:rPr>
          <w:i/>
          <w:iCs/>
        </w:rPr>
        <w:t>106</w:t>
      </w:r>
      <w:r w:rsidR="00FE18CB" w:rsidRPr="00FE18CB">
        <w:t>)</w:t>
      </w:r>
      <w:r>
        <w:fldChar w:fldCharType="end"/>
      </w:r>
      <w:r>
        <w:t xml:space="preserve">, reptiles </w:t>
      </w:r>
      <w:r>
        <w:fldChar w:fldCharType="begin"/>
      </w:r>
      <w:r w:rsidR="00DD12D1">
        <w:instrText xml:space="preserve"> ADDIN ZOTERO_ITEM CSL_CITATION {"citationID":"XZMcVBqo","properties":{"formattedCitation":"({\\i{}33}, {\\i{}49})","plainCitation":"(33, 49)","noteIndex":0},"citationItems":[{"id":1961,"uris":["http://zotero.org/users/13901503/items/UL2CLBKR"],"itemData":{"id":1961,"type":"article-journal","abstract":"Climate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00DD12D1" w:rsidRPr="00DD12D1">
        <w:t>(</w:t>
      </w:r>
      <w:r w:rsidR="00DD12D1" w:rsidRPr="00DD12D1">
        <w:rPr>
          <w:i/>
          <w:iCs/>
        </w:rPr>
        <w:t>33</w:t>
      </w:r>
      <w:r w:rsidR="00DD12D1" w:rsidRPr="00DD12D1">
        <w:t xml:space="preserve">, </w:t>
      </w:r>
      <w:r w:rsidR="00DD12D1" w:rsidRPr="00DD12D1">
        <w:rPr>
          <w:i/>
          <w:iCs/>
        </w:rPr>
        <w:t>49</w:t>
      </w:r>
      <w:r w:rsidR="00DD12D1" w:rsidRPr="00DD12D1">
        <w:t>)</w:t>
      </w:r>
      <w:r>
        <w:fldChar w:fldCharType="end"/>
      </w:r>
      <w:r>
        <w:t xml:space="preserve">, amphibians, birds </w:t>
      </w:r>
      <w:r>
        <w:fldChar w:fldCharType="begin"/>
      </w:r>
      <w:r w:rsidR="00DD12D1">
        <w:instrText xml:space="preserve"> ADDIN ZOTERO_ITEM CSL_CITATION {"citationID":"o7W8eHcU","properties":{"formattedCitation":"({\\i{}21})","plainCitation":"(21)","noteIndex":0},"citationItems":[{"id":1972,"uris":["http://zotero.org/users/13901503/items/Z3WTZJPU"],"itemData":{"id":1972,"type":"article-journal","abstract":"Chicken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00DD12D1" w:rsidRPr="00DD12D1">
        <w:t>(</w:t>
      </w:r>
      <w:r w:rsidR="00DD12D1" w:rsidRPr="00DD12D1">
        <w:rPr>
          <w:i/>
          <w:iCs/>
        </w:rPr>
        <w:t>21</w:t>
      </w:r>
      <w:r w:rsidR="00DD12D1" w:rsidRPr="00DD12D1">
        <w:t>)</w:t>
      </w:r>
      <w:r>
        <w:fldChar w:fldCharType="end"/>
      </w:r>
      <w:r>
        <w:t xml:space="preserve">, and mammals </w:t>
      </w:r>
      <w:r>
        <w:fldChar w:fldCharType="begin"/>
      </w:r>
      <w:r w:rsidR="00FE18CB">
        <w:instrText xml:space="preserve"> ADDIN ZOTERO_ITEM CSL_CITATION {"citationID":"QftC6azE","properties":{"formattedCitation":"({\\i{}107})","plainCitation":"(107)","noteIndex":0},"citationItems":[{"id":1959,"uris":["http://zotero.org/users/13901503/items/ZXQ5TW3X"],"itemData":{"id":1959,"type":"article-journal","abstract":"Summary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fldChar w:fldCharType="separate"/>
      </w:r>
      <w:r w:rsidR="00FE18CB" w:rsidRPr="00FE18CB">
        <w:t>(</w:t>
      </w:r>
      <w:r w:rsidR="00FE18CB" w:rsidRPr="00FE18CB">
        <w:rPr>
          <w:i/>
          <w:iCs/>
        </w:rPr>
        <w:t>107</w:t>
      </w:r>
      <w:r w:rsidR="00FE18CB" w:rsidRPr="00FE18CB">
        <w:t>)</w:t>
      </w:r>
      <w:r>
        <w:fldChar w:fldCharType="end"/>
      </w:r>
      <w:r>
        <w:t xml:space="preserve">]. The decrease in obligate anaerobes is likely due to redox imbalance induced by high temperatures, where the production of reactive oxygen species (ROS) exceeds the antioxidant capacity of the gut environment. Obligate anaerobes possess limited enzymatic defenses against ROS, and are therefore less able to tolerate changes in the oxygen environment compared to facultative taxa </w:t>
      </w:r>
      <w:r>
        <w:fldChar w:fldCharType="begin"/>
      </w:r>
      <w:r w:rsidR="00DD12D1">
        <w:instrText xml:space="preserve"> ADDIN ZOTERO_ITEM CSL_CITATION {"citationID":"aCXnpG9t","properties":{"formattedCitation":"({\\i{}34}, {\\i{}35})","plainCitation":"(34, 35)","noteIndex":0},"citationItems":[{"id":3598,"uris":["http://zotero.org/users/13901503/items/AT42KT3B"],"itemData":{"id":3598,"type":"article-journal","abstract":"It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00DD12D1" w:rsidRPr="00DD12D1">
        <w:t>(</w:t>
      </w:r>
      <w:r w:rsidR="00DD12D1" w:rsidRPr="00DD12D1">
        <w:rPr>
          <w:i/>
          <w:iCs/>
        </w:rPr>
        <w:t>34</w:t>
      </w:r>
      <w:r w:rsidR="00DD12D1" w:rsidRPr="00DD12D1">
        <w:t xml:space="preserve">, </w:t>
      </w:r>
      <w:r w:rsidR="00DD12D1" w:rsidRPr="00DD12D1">
        <w:rPr>
          <w:i/>
          <w:iCs/>
        </w:rPr>
        <w:t>35</w:t>
      </w:r>
      <w:r w:rsidR="00DD12D1" w:rsidRPr="00DD12D1">
        <w:t>)</w:t>
      </w:r>
      <w:r>
        <w:fldChar w:fldCharType="end"/>
      </w:r>
      <w:r>
        <w:t>. Although direct markers of redox balance are needed to assess the gut’s redox environment, the observed decline in redox-maintenance pathways</w:t>
      </w:r>
      <w:r w:rsidR="00396DB1">
        <w:t xml:space="preserve"> (Fig 3C)</w:t>
      </w:r>
      <w:r>
        <w:t xml:space="preserve"> suggests that rising temperatures impair microbial antioxidant capacity, which can disrupt the redox environment </w:t>
      </w:r>
      <w:r>
        <w:fldChar w:fldCharType="begin"/>
      </w:r>
      <w:r w:rsidR="00DD12D1">
        <w:instrText xml:space="preserve"> ADDIN ZOTERO_ITEM CSL_CITATION {"citationID":"zM9vvOjp","properties":{"formattedCitation":"({\\i{}26}\\uc0\\u8211{}{\\i{}28})","plainCitation":"(26–28)","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00DD12D1" w:rsidRPr="00DD12D1">
        <w:t>(</w:t>
      </w:r>
      <w:r w:rsidR="00DD12D1" w:rsidRPr="00DD12D1">
        <w:rPr>
          <w:i/>
          <w:iCs/>
        </w:rPr>
        <w:t>26</w:t>
      </w:r>
      <w:r w:rsidR="00DD12D1" w:rsidRPr="00DD12D1">
        <w:t>–</w:t>
      </w:r>
      <w:r w:rsidR="00DD12D1" w:rsidRPr="00DD12D1">
        <w:rPr>
          <w:i/>
          <w:iCs/>
        </w:rPr>
        <w:t>28</w:t>
      </w:r>
      <w:r w:rsidR="00DD12D1" w:rsidRPr="00DD12D1">
        <w:t>)</w:t>
      </w:r>
      <w:r>
        <w:fldChar w:fldCharType="end"/>
      </w:r>
      <w:r>
        <w:t>. We also observe an increase in DNA repair pathways</w:t>
      </w:r>
      <w:r w:rsidR="00396DB1">
        <w:t xml:space="preserve"> (Fig 3D)</w:t>
      </w:r>
      <w:r>
        <w:t xml:space="preserve"> that suggests cellular damage from the accumulation of ROS </w:t>
      </w:r>
      <w:r>
        <w:fldChar w:fldCharType="begin"/>
      </w:r>
      <w:r w:rsidR="00FE18CB">
        <w:instrText xml:space="preserve"> ADDIN ZOTERO_ITEM CSL_CITATION {"citationID":"6OoDTMXc","properties":{"formattedCitation":"({\\i{}76})","plainCitation":"(76)","noteIndex":0},"citationItems":[{"id":3368,"uris":["http://zotero.org/users/13901503/items/R3YTNYU9"],"itemData":{"id":3368,"type":"article-journal","abstract":"Excess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sidR="00FE18CB" w:rsidRPr="00FE18CB">
        <w:t>(</w:t>
      </w:r>
      <w:r w:rsidR="00FE18CB" w:rsidRPr="00FE18CB">
        <w:rPr>
          <w:i/>
          <w:iCs/>
        </w:rPr>
        <w:t>76</w:t>
      </w:r>
      <w:r w:rsidR="00FE18CB" w:rsidRPr="00FE18CB">
        <w:t>)</w:t>
      </w:r>
      <w:r>
        <w:fldChar w:fldCharType="end"/>
      </w:r>
      <w:r>
        <w:t xml:space="preserve">. Together, these results </w:t>
      </w:r>
      <w:r>
        <w:lastRenderedPageBreak/>
        <w:t xml:space="preserve">provide compelling evidence that capuchins experience periods of redox imbalance at high temperatures that drive shifts in the relative abundance of facultative versus obligate anaerobes. These findings also parallel changes typically associated with heat stress </w:t>
      </w:r>
      <w:r>
        <w:fldChar w:fldCharType="begin"/>
      </w:r>
      <w:r w:rsidR="00DD12D1">
        <w:instrText xml:space="preserve"> ADDIN ZOTERO_ITEM CSL_CITATION {"citationID":"bZu282tA","properties":{"formattedCitation":"({\\i{}17}, {\\i{}29}, {\\i{}30})","plainCitation":"(17, 29, 30)","noteIndex":0},"citationItems":[{"id":3187,"uris":["http://zotero.org/users/13901503/items/DHD4XMP5"],"itemData":{"id":3187,"type":"article-journal","abstract":"Tsinling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00DD12D1" w:rsidRPr="00DD12D1">
        <w:t>(</w:t>
      </w:r>
      <w:r w:rsidR="00DD12D1" w:rsidRPr="00DD12D1">
        <w:rPr>
          <w:i/>
          <w:iCs/>
        </w:rPr>
        <w:t>17</w:t>
      </w:r>
      <w:r w:rsidR="00DD12D1" w:rsidRPr="00DD12D1">
        <w:t xml:space="preserve">, </w:t>
      </w:r>
      <w:r w:rsidR="00DD12D1" w:rsidRPr="00DD12D1">
        <w:rPr>
          <w:i/>
          <w:iCs/>
        </w:rPr>
        <w:t>29</w:t>
      </w:r>
      <w:r w:rsidR="00DD12D1" w:rsidRPr="00DD12D1">
        <w:t xml:space="preserve">, </w:t>
      </w:r>
      <w:r w:rsidR="00DD12D1" w:rsidRPr="00DD12D1">
        <w:rPr>
          <w:i/>
          <w:iCs/>
        </w:rPr>
        <w:t>30</w:t>
      </w:r>
      <w:r w:rsidR="00DD12D1" w:rsidRPr="00DD12D1">
        <w:t>)</w:t>
      </w:r>
      <w:r>
        <w:fldChar w:fldCharType="end"/>
      </w:r>
      <w:r>
        <w:t xml:space="preserve">, suggesting that capuchins are experiencing periods of high temperatures that exceed the upper limit of their thermal tolerance. This trend is especially concerning given that capuchins in northwestern Costa Rica are endemic to highly seasonal forests and likely adapted to a broader temperature range than many tropical specialists </w:t>
      </w:r>
      <w:r>
        <w:fldChar w:fldCharType="begin"/>
      </w:r>
      <w:r w:rsidR="00FE18CB">
        <w:instrText xml:space="preserve"> ADDIN ZOTERO_ITEM CSL_CITATION {"citationID":"xhoCHL1h","properties":{"formattedCitation":"({\\i{}108}, {\\i{}109})","plainCitation":"(108, 109)","noteIndex":0},"citationItems":[{"id":545,"uris":["http://zotero.org/users/13901503/items/DK9CP8XR"],"itemData":{"id":545,"type":"article-journal","abstract":"We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FE18CB">
        <w:rPr>
          <w:rFonts w:ascii="Cambria Math" w:hAnsi="Cambria Math" w:cs="Cambria Math"/>
        </w:rPr>
        <w:instrText>∼</w:instrText>
      </w:r>
      <w:r w:rsidR="00FE18CB">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M."}],"issued":{"date-parts":[["2009"]]}}},{"id":131,"uris":["http://zotero.org/users/13901503/items/6ZVNXHEZ"],"itemData":{"id":131,"type":"article-journal","abstract":"Significance\n            Surviving challenging environments, living long lives, and engaging in complex cognitive processes are hallmark human characteristics. Similar traits have evolved in parallel in capuchin monkeys, but their genetic underpinnings remain unexplored. We developed and annotated a reference assembly for white-faced capuchin monkeys to explore the evolution of these phenotypes. By comparing populations of capuchins inhabiting rainforest versus dry forests with seasonal droughts, we detected selection in genes associated with kidney function, muscular wasting, and metabolism, suggesting adaptation to periodic resource scarcity. When comparing capuchins to other mammals, we identified evidence of selection in multiple genes implicated in longevity and brain development. Our research was facilitated by our method to generate high- and low-coverage genomes from noninvasive biomaterials.\n          , \n            \n              Ecological flexibility, extended lifespans, and large brains have long intrigued evolutionary biologists, and comparative genomics offers an efficient and effective tool for generating new insights into the evolution of such traits. Studies of capuchin monkeys are particularly well situated to shed light on the selective pressures and genetic underpinnings of local adaptation to diverse habitats, longevity, and brain development. Distributed widely across Central and South America, they are inventive and extractive foragers, known for their sensorimotor intelligence. Capuchins have among the largest relative brain size of any monkey and a lifespan that exceeds 50 y, despite their small (3 to 5 kg) body size. We assemble and annotate a de novo reference genome for\n              Cebus imitator\n              . Through high-depth sequencing of DNA derived from blood, various tissues, and feces via fluorescence-activated cell sorting (fecalFACS) to isolate monkey epithelial cells, we compared genomes of capuchin populations from tropical dry forests and lowland rainforests and identified population divergence in genes involved in water balance, kidney function, and metabolism. Through a comparative genomics approach spanning a wide diversity of mammals, we identified genes under positive selection associated with longevity and brain development. Additionally, we provide a technological advancement in the use of noninvasive genomics for studies of free-ranging mammals. Our intra- and interspecific comparative study of capuchin genomics provides insights into processes underlying local adaptation to diverse and physiologically challenging environments, as well as the molecular basis of brain evolution and longevity.","container-title":"Proceedings of the National Academy of Sciences","DOI":"10.1073/pnas.2010632118","ISSN":"0027-8424, 1091-6490","issue":"7","journalAbbreviation":"Proc. Natl. Acad. Sci. U.S.A.","language":"en","page":"e2010632118","source":"DOI.org (Crossref)","title":"The genomics of ecological flexibility, large brains, and long lives in capuchin monkeys revealed with fecalFACS","volume":"118","author":[{"family":"Orkin","given":"Joseph D."},{"family":"Montague","given":"Michael J."},{"family":"Tejada-Martinez","given":"Daniela"},{"family":"De Manuel","given":"Marc"},{"family":"Del Campo","given":"Javier"},{"family":"Cheves Hernandez","given":"Saul"},{"family":"Di Fiore","given":"Anthony"},{"family":"Fontsere","given":"Claudia"},{"family":"Hodgson","given":"Jason A."},{"family":"Janiak","given":"Mareike C."},{"family":"Kuderna","given":"Lukas F. K."},{"family":"Lizano","given":"Esther"},{"family":"Martin","given":"Maria Pia"},{"family":"Niimura","given":"Yoshihito"},{"family":"Perry","given":"George H."},{"family":"Valverde","given":"Carmen Soto"},{"family":"Tang","given":"Jia"},{"family":"Warren","given":"Wesley C."},{"family":"De Magalhães","given":"João Pedro"},{"family":"Kawamura","given":"Shoji"},{"family":"Marquès-Bonet","given":"Tomàs"},{"family":"Krawetz","given":"Roman"},{"family":"Melin","given":"Amanda D."}],"issued":{"date-parts":[["2021",2,16]]}}}],"schema":"https://github.com/citation-style-language/schema/raw/master/csl-citation.json"} </w:instrText>
      </w:r>
      <w:r>
        <w:fldChar w:fldCharType="separate"/>
      </w:r>
      <w:r w:rsidR="00FE18CB" w:rsidRPr="00FE18CB">
        <w:t>(</w:t>
      </w:r>
      <w:r w:rsidR="00FE18CB" w:rsidRPr="00FE18CB">
        <w:rPr>
          <w:i/>
          <w:iCs/>
        </w:rPr>
        <w:t>108</w:t>
      </w:r>
      <w:r w:rsidR="00FE18CB" w:rsidRPr="00FE18CB">
        <w:t xml:space="preserve">, </w:t>
      </w:r>
      <w:r w:rsidR="00FE18CB" w:rsidRPr="00FE18CB">
        <w:rPr>
          <w:i/>
          <w:iCs/>
        </w:rPr>
        <w:t>109</w:t>
      </w:r>
      <w:r w:rsidR="00FE18CB" w:rsidRPr="00FE18CB">
        <w:t>)</w:t>
      </w:r>
      <w:r>
        <w:fldChar w:fldCharType="end"/>
      </w:r>
      <w:r>
        <w:t>.</w:t>
      </w:r>
    </w:p>
    <w:p w14:paraId="6770FFAE" w14:textId="4FC4144B" w:rsidR="00230DAD" w:rsidRDefault="00230DAD" w:rsidP="00D82060">
      <w:pPr>
        <w:ind w:firstLine="720"/>
      </w:pPr>
      <w:r>
        <w:t>A decline in obligate anaerobes during heat stress may disrupt the gut microbiome’s ability to regulate host immunity by impairing key immunomodulatory functions. Obligate anaerobes are essential SCFA producers that help regulate intestinal immunity and maintain host tolerance towards gut microbiomes, including the promotion of anti-inflammatory regulatory T-cell activity</w:t>
      </w:r>
      <w:r w:rsidRPr="00E42C53">
        <w:t xml:space="preserve"> </w:t>
      </w:r>
      <w:r>
        <w:fldChar w:fldCharType="begin"/>
      </w:r>
      <w:r w:rsidR="00FE18CB">
        <w:instrText xml:space="preserve"> ADDIN ZOTERO_ITEM CSL_CITATION {"citationID":"rUdKSzFd","properties":{"formattedCitation":"({\\i{}42}, {\\i{}80})","plainCitation":"(42, 80)","noteIndex":0},"citationItems":[{"id":3266,"uris":["http://zotero.org/users/13901503/items/ZX3K6GKV"],"itemData":{"id":3266,"type":"article-journal","abstract":"In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fldChar w:fldCharType="separate"/>
      </w:r>
      <w:r w:rsidR="00FE18CB" w:rsidRPr="00FE18CB">
        <w:t>(</w:t>
      </w:r>
      <w:r w:rsidR="00FE18CB" w:rsidRPr="00FE18CB">
        <w:rPr>
          <w:i/>
          <w:iCs/>
        </w:rPr>
        <w:t>42</w:t>
      </w:r>
      <w:r w:rsidR="00FE18CB" w:rsidRPr="00FE18CB">
        <w:t xml:space="preserve">, </w:t>
      </w:r>
      <w:r w:rsidR="00FE18CB" w:rsidRPr="00FE18CB">
        <w:rPr>
          <w:i/>
          <w:iCs/>
        </w:rPr>
        <w:t>80</w:t>
      </w:r>
      <w:r w:rsidR="00FE18CB" w:rsidRPr="00FE18CB">
        <w:t>)</w:t>
      </w:r>
      <w:r>
        <w:fldChar w:fldCharType="end"/>
      </w:r>
      <w:r>
        <w:t xml:space="preserve"> and the suppression of proinflammatory cytokine signaling </w:t>
      </w:r>
      <w:r>
        <w:fldChar w:fldCharType="begin"/>
      </w:r>
      <w:r w:rsidR="00FE18CB">
        <w:instrText xml:space="preserve"> ADDIN ZOTERO_ITEM CSL_CITATION {"citationID":"5WMcbnWb","properties":{"formattedCitation":"({\\i{}43}, {\\i{}81})","plainCitation":"(43, 81)","noteIndex":0},"citationItems":[{"id":3176,"uris":["http://zotero.org/users/13901503/items/HTMPX6GE"],"itemData":{"id":3176,"type":"article-journal","abstract":"Monocytes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FE18CB" w:rsidRPr="00FE18CB">
        <w:t>(</w:t>
      </w:r>
      <w:r w:rsidR="00FE18CB" w:rsidRPr="00FE18CB">
        <w:rPr>
          <w:i/>
          <w:iCs/>
        </w:rPr>
        <w:t>43</w:t>
      </w:r>
      <w:r w:rsidR="00FE18CB" w:rsidRPr="00FE18CB">
        <w:t xml:space="preserve">, </w:t>
      </w:r>
      <w:r w:rsidR="00FE18CB" w:rsidRPr="00FE18CB">
        <w:rPr>
          <w:i/>
          <w:iCs/>
        </w:rPr>
        <w:t>81</w:t>
      </w:r>
      <w:r w:rsidR="00FE18CB" w:rsidRPr="00FE18CB">
        <w:t>)</w:t>
      </w:r>
      <w:r>
        <w:fldChar w:fldCharType="end"/>
      </w:r>
      <w:r>
        <w:t>.</w:t>
      </w:r>
      <w:r w:rsidRPr="00A835F8">
        <w:t xml:space="preserve"> </w:t>
      </w:r>
      <w:r>
        <w:t>The decrease in SCFA-producing pathways, particularly butyrate and pyruvate (Fig 3E), likely reflects the loss of obligate anaerobes at high temperatures due to redox imbalance and may decrease host tolerance towards gut microbiomes.</w:t>
      </w:r>
      <w:r w:rsidRPr="00A835F8">
        <w:t xml:space="preserve"> </w:t>
      </w:r>
      <w:r>
        <w:t xml:space="preserve">The resulting increase in immune activity may continue to exacerbate redox imbalance because activated immune cells, particularly phagocytes, release ROS as part of the inflammatory response </w:t>
      </w:r>
      <w:r>
        <w:fldChar w:fldCharType="begin"/>
      </w:r>
      <w:r w:rsidR="00FE18CB">
        <w:instrText xml:space="preserve"> ADDIN ZOTERO_ITEM CSL_CITATION {"citationID":"1C9evp4M","properties":{"formattedCitation":"({\\i{}110})","plainCitation":"(110)","noteIndex":0},"citationItems":[{"id":3724,"uris":["http://zotero.org/users/13901503/items/IM2TT9E8"],"itemData":{"id":3724,"type":"article-journal","abstract":"Reactive oxygen species (ROS) include superoxide, hydrogen peroxide, singlet oxygen, ozone, hypohalous acids and organic peroxides. They interact with and share some of the actions of other classes of small, reactive, endogenous signalling molecules — reactive nitrogen species such as NO• and NO2•; H2S or its anion, HS−; and carbon monoxide.ROS can both promote and prevent cell death, cancer, ageing and inflammation. For example, ROS mediate inflammasome activation, but patients with chronic granulomatous disease, who lack a functional form of a principal ROS-producing enzyme, NADPH oxidase 2 (NOX2), demonstrate considerable susceptibility to infection, as well as non-resolving inflammation.The numerous enzymatic sources of ROS include mitochondria and multiple isoforms of NOXs. The first NOX, now called NOX2, was discovered in neutrophils, but NOXs contribute to signal transduction in diverse cell types. ROS are produced following B and T cell receptor stimulation and can dictate whether T cell activation is fostered or impeded.Many antioxidant systems contribute to the regulation of ROS, including superoxide dismutases, catalases and the enzymes of the glutathione redox cycle, which reflects the widespread functional effects of ROS.Reactions involving ROS demonstrate atomic rather than molecular specificity. That is, ROS preferentially react with certain types of atoms and most readily with a subset of those atoms, but the atomic targets of ROS are distributed in many different macromolecules. For example, ROS preferentially react with the sulphur atom in some but not other cysteine residues; the cysteine thiols that are most susceptible include many that participate in enzyme active sites, such as in phosphatases. This kind of specificity equips ROS to influence many different signalling pathways simultaneously.The immunosuppressive capacity of myeloid-derived suppressor cells and regulatory T cells results in part from their production of ROS. Tumour cells also produce ROS, which can contribute to their immunosuppressive and metastatic potential.","container-title":"Nature Reviews Immunology","DOI":"10.1038/nri3423","ISSN":"1474-1741","issue":"5","journalAbbreviation":"Nat Rev Immunol","language":"en","license":"2013 Springer Nature Limited","note":"publisher: Nature Publishing Group","page":"349-361","source":"www-nature-com.proxy.lib.umich.edu","title":"Beyond oxidative stress: an immunologist's guide to reactive oxygen species","title-short":"Beyond oxidative stress","volume":"13","author":[{"family":"Nathan","given":"Carl"},{"family":"Cunningham-Bussel","given":"Amy"}],"issued":{"date-parts":[["2013",5]]}}}],"schema":"https://github.com/citation-style-language/schema/raw/master/csl-citation.json"} </w:instrText>
      </w:r>
      <w:r>
        <w:fldChar w:fldCharType="separate"/>
      </w:r>
      <w:r w:rsidR="00FE18CB" w:rsidRPr="00FE18CB">
        <w:t>(</w:t>
      </w:r>
      <w:r w:rsidR="00FE18CB" w:rsidRPr="00FE18CB">
        <w:rPr>
          <w:i/>
          <w:iCs/>
        </w:rPr>
        <w:t>110</w:t>
      </w:r>
      <w:r w:rsidR="00FE18CB" w:rsidRPr="00FE18CB">
        <w:t>)</w:t>
      </w:r>
      <w:r>
        <w:fldChar w:fldCharType="end"/>
      </w:r>
      <w:r>
        <w:t>.</w:t>
      </w:r>
      <w:r w:rsidR="00D82060">
        <w:t xml:space="preserve"> </w:t>
      </w:r>
      <w:r>
        <w:t xml:space="preserve">Together, these interactions create a heat-driven physiological cascade linking redox imbalance, disruption of microbiome composition, and the breakdown of gut-immune homeostasis (Fig 3F). Although these relationships have been explored in experimental and clinical research </w:t>
      </w:r>
      <w:r>
        <w:fldChar w:fldCharType="begin"/>
      </w:r>
      <w:r w:rsidR="00FE18CB">
        <w:instrText xml:space="preserve"> ADDIN ZOTERO_ITEM CSL_CITATION {"citationID":"ZVo4Iuph","properties":{"formattedCitation":"({\\i{}111}, {\\i{}112})","plainCitation":"(111, 112)","noteIndex":0},"citationItems":[{"id":3497,"uris":["http://zotero.org/users/13901503/items/RMY7RJ4R"],"itemData":{"id":3497,"type":"article-journal","abstract":"Inflammatory bowel disease (IBD) is a long-term, progressive, and recurrent intestinal inflammatory disorder. The pathogenic mechanisms of IBD are multifaceted and associated with oxidative stress, unbalanced gut microbiota, and aberrant immune response. Indeed, oxidative stress can affect the progression and development of IBD by regulating the homeostasis of the gut microbiota and immune response. Therefore, redox-targeted therapy is a promising treatment option for IBD. Recent evidence has verified that Chinese herbal medicine (CHM)-derived polyphenols, natural antioxidants, are able to maintain redox equilibrium in the intestinal tract to prevent abnormal gut microbiota and radical inflammatory responses. Here, we provide a comprehensive perspective for implementing natural antioxidants as potential IBD candidate medications. In addition, we demonstrate novel technologies and stratagems for promoting the antioxidative properties of CHM-derived polyphenols, including novel delivery systems, chemical modifications, and combination strategies.","container-title":"Antioxidants","DOI":"10.3390/antiox12040967","ISSN":"2076-3921","issue":"4","language":"en","license":"http://creativecommons.org/licenses/by/3.0/","note":"number: 4\npublisher: Multidisciplinary Digital Publishing Institute","page":"967","source":"www-mdpi-com.proxy.lib.umich.edu","title":"Oxidative Stress, Inflammation, Gut Dysbiosis: What Can Polyphenols Do in Inflammatory Bowel Disease?","title-short":"Oxidative Stress, Inflammation, Gut Dysbiosis","volume":"12","author":[{"family":"Li","given":"Lei"},{"family":"Peng","given":"Peilan"},{"family":"Ding","given":"Ning"},{"family":"Jia","given":"Wenhui"},{"family":"Huang","given":"Canhua"},{"family":"Tang","given":"Yong"}],"issued":{"date-parts":[["2023",4]]}}},{"id":3251,"uris":["http://zotero.org/users/13901503/items/RA2W4N37"],"itemData":{"id":3251,"type":"article-journal","abstract":"Gut dysbiosis, resulting from an imbalance in the gut microbiome, can induce excessive production of reactive oxygen species (ROS), leading to inflammation, DNA damage, activation of the immune system, and epigenetic alterations of critical genes involved in the metabolic pathways. Gut dysbiosis-induced inflammation can also disrupt the gut barrier integrity and increase intestinal permeability, which allows gut-derived toxic products to enter the liver and systemic circulation, further triggering oxidative stress, inflammation, and epigenetic alterations associated with metabolic diseases. However, specific gut-derived metabolites, such as short-chain fatty acids (SCFAs), lactate, and vitamins, can modulate oxidative stress and the immune system through epigenetic mechanisms, thereby improving metabolic function. Gut microbiota and diet-induced metabolic diseases, such as obesity, insulin resistance, dyslipidemia, and hypertension, can transfer to the next generation, involving epigenetic mechanisms. In this review, we will introduce the key epigenetic alterations that, along with gut dysbiosis and ROS, are engaged in developing metabolic diseases. Finally, we will discuss potential therapeutic interventions such as dietary modifications, prebiotics, probiotics, postbiotics, and fecal microbiota transplantation, which may reduce oxidative stress and inflammation associated with metabolic syndrome by altering gut microbiota and epigenetic alterations. In summary, this review highlights the crucial role of gut microbiota dysbiosis, oxidative stress, and inflammation in the pathogenesis of metabolic diseases, with a particular focus on epigenetic alterations (including histone modifications, DNA methylomics, and RNA interference) and potential interventions that may prevent or improve metabolic diseases.","container-title":"Antioxidants","DOI":"10.3390/antiox13080985","ISSN":"2076-3921","issue":"8","language":"en","license":"http://creativecommons.org/licenses/by/3.0/","note":"number: 8\npublisher: Multidisciplinary Digital Publishing Institute","page":"985","source":"www-mdpi-com.proxy.lib.umich.edu","title":"Gut Microbiota Dysbiosis, Oxidative Stress, Inflammation, and Epigenetic Alterations in Metabolic Diseases","volume":"13","author":[{"family":"Mostafavi Abdolmaleky","given":"Hamid"},{"family":"Zhou","given":"Jin-Rong"}],"issued":{"date-parts":[["2024",8]]}}}],"schema":"https://github.com/citation-style-language/schema/raw/master/csl-citation.json"} </w:instrText>
      </w:r>
      <w:r>
        <w:fldChar w:fldCharType="separate"/>
      </w:r>
      <w:r w:rsidR="00FE18CB" w:rsidRPr="00FE18CB">
        <w:t>(</w:t>
      </w:r>
      <w:r w:rsidR="00FE18CB" w:rsidRPr="00FE18CB">
        <w:rPr>
          <w:i/>
          <w:iCs/>
        </w:rPr>
        <w:t>111</w:t>
      </w:r>
      <w:r w:rsidR="00FE18CB" w:rsidRPr="00FE18CB">
        <w:t xml:space="preserve">, </w:t>
      </w:r>
      <w:r w:rsidR="00FE18CB" w:rsidRPr="00FE18CB">
        <w:rPr>
          <w:i/>
          <w:iCs/>
        </w:rPr>
        <w:t>112</w:t>
      </w:r>
      <w:r w:rsidR="00FE18CB" w:rsidRPr="00FE18CB">
        <w:t>)</w:t>
      </w:r>
      <w:r>
        <w:fldChar w:fldCharType="end"/>
      </w:r>
      <w:r>
        <w:t xml:space="preserve">, our findings provide the first evidence of this mechanism in a natural population in response to environmental change. These results highlight the crucial role of temperature in shaping essential gut microbiome functions in a wild primate species and offer insight into how rising temperatures due to climate change may affect wild animals by disrupting host-microbiome interactions. </w:t>
      </w:r>
    </w:p>
    <w:p w14:paraId="001F0501" w14:textId="77777777" w:rsidR="00245043" w:rsidRDefault="00245043" w:rsidP="002C24BA"/>
    <w:p w14:paraId="70E78FB9" w14:textId="612F35DC" w:rsidR="00D4726B" w:rsidRDefault="00D4726B" w:rsidP="00D4726B">
      <w:pPr>
        <w:rPr>
          <w:u w:val="single"/>
        </w:rPr>
      </w:pPr>
      <w:r w:rsidRPr="00C64C3B">
        <w:rPr>
          <w:u w:val="single"/>
        </w:rPr>
        <w:t xml:space="preserve">Gut microbiome </w:t>
      </w:r>
      <w:r>
        <w:rPr>
          <w:u w:val="single"/>
        </w:rPr>
        <w:t xml:space="preserve">response to temperature </w:t>
      </w:r>
      <w:r w:rsidR="00A84791">
        <w:rPr>
          <w:u w:val="single"/>
        </w:rPr>
        <w:t>is related to</w:t>
      </w:r>
      <w:r>
        <w:rPr>
          <w:u w:val="single"/>
        </w:rPr>
        <w:t xml:space="preserve"> microbiome-immune homeostasis</w:t>
      </w:r>
    </w:p>
    <w:p w14:paraId="7E8196C0" w14:textId="73D23979" w:rsidR="00D4726B" w:rsidRDefault="00D4726B" w:rsidP="00D4726B">
      <w:pPr>
        <w:ind w:firstLine="720"/>
      </w:pPr>
      <w:r>
        <w:t xml:space="preserve">The observed interaction between temperature and immune activation supports the idea that heat-driven taxonomic shifts in the microbiome affect the relationship between the gut microbiome and host immunity. For example, stronger declines in obligate anaerobes, such as </w:t>
      </w:r>
      <w:r>
        <w:rPr>
          <w:rStyle w:val="Emphasis"/>
          <w:rFonts w:eastAsiaTheme="majorEastAsia"/>
        </w:rPr>
        <w:t>Parabacteroides</w:t>
      </w:r>
      <w:r>
        <w:t xml:space="preserve"> and </w:t>
      </w:r>
      <w:proofErr w:type="spellStart"/>
      <w:r w:rsidRPr="00E8793F">
        <w:rPr>
          <w:rStyle w:val="Emphasis"/>
          <w:rFonts w:eastAsiaTheme="majorEastAsia"/>
        </w:rPr>
        <w:t>Alistipes</w:t>
      </w:r>
      <w:proofErr w:type="spellEnd"/>
      <w:r>
        <w:rPr>
          <w:rStyle w:val="Emphasis"/>
          <w:rFonts w:eastAsiaTheme="majorEastAsia"/>
        </w:rPr>
        <w:t>,</w:t>
      </w:r>
      <w:r w:rsidRPr="00D1426F">
        <w:t xml:space="preserve"> </w:t>
      </w:r>
      <w:r>
        <w:t>are associated with higher neopterin levels (Fig 4A). These taxa contribute to anti-inflammatory signaling through the production of SCFAs</w:t>
      </w:r>
      <w:r>
        <w:rPr>
          <w:rStyle w:val="Emphasis"/>
          <w:rFonts w:eastAsiaTheme="majorEastAsia"/>
        </w:rPr>
        <w:t xml:space="preserve"> </w:t>
      </w:r>
      <w:r w:rsidRPr="00D4726B">
        <w:rPr>
          <w:i/>
          <w:iCs/>
        </w:rPr>
        <w:fldChar w:fldCharType="begin"/>
      </w:r>
      <w:r w:rsidR="00FE18CB">
        <w:rPr>
          <w:i/>
          <w:iCs/>
        </w:rPr>
        <w:instrText xml:space="preserve"> ADDIN ZOTERO_ITEM CSL_CITATION {"citationID":"56Usf7sy","properties":{"formattedCitation":"({\\i{}84}, {\\i{}85})","plainCitation":"(84, 85)","noteIndex":0},"citationItems":[{"id":2193,"uris":["http://zotero.org/users/13901503/items/TK9QBJNS"],"itemData":{"id":2193,"type":"article-journal","abstract":"Altered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rsidRPr="00D4726B">
        <w:rPr>
          <w:i/>
          <w:iCs/>
        </w:rPr>
        <w:fldChar w:fldCharType="separate"/>
      </w:r>
      <w:r w:rsidR="00FE18CB" w:rsidRPr="00FE18CB">
        <w:t>(</w:t>
      </w:r>
      <w:r w:rsidR="00FE18CB" w:rsidRPr="00FE18CB">
        <w:rPr>
          <w:i/>
          <w:iCs/>
        </w:rPr>
        <w:t>84</w:t>
      </w:r>
      <w:r w:rsidR="00FE18CB" w:rsidRPr="00FE18CB">
        <w:t xml:space="preserve">, </w:t>
      </w:r>
      <w:r w:rsidR="00FE18CB" w:rsidRPr="00FE18CB">
        <w:rPr>
          <w:i/>
          <w:iCs/>
        </w:rPr>
        <w:t>85</w:t>
      </w:r>
      <w:r w:rsidR="00FE18CB" w:rsidRPr="00FE18CB">
        <w:t>)</w:t>
      </w:r>
      <w:r w:rsidRPr="00D4726B">
        <w:rPr>
          <w:i/>
          <w:iCs/>
        </w:rPr>
        <w:fldChar w:fldCharType="end"/>
      </w:r>
      <w:r w:rsidRPr="00D4726B">
        <w:rPr>
          <w:i/>
          <w:iCs/>
        </w:rPr>
        <w:t xml:space="preserve">, </w:t>
      </w:r>
      <w:r w:rsidRPr="00D4726B">
        <w:rPr>
          <w:rStyle w:val="Emphasis"/>
          <w:rFonts w:eastAsiaTheme="majorEastAsia"/>
          <w:i w:val="0"/>
          <w:iCs w:val="0"/>
        </w:rPr>
        <w:t>suggesting that their loss reduces immune tolerance towards gut microbes.</w:t>
      </w:r>
      <w:r w:rsidRPr="00D4726B">
        <w:rPr>
          <w:i/>
          <w:iCs/>
        </w:rPr>
        <w:t xml:space="preserve"> </w:t>
      </w:r>
      <w:r w:rsidRPr="00D4726B">
        <w:rPr>
          <w:rStyle w:val="Emphasis"/>
          <w:rFonts w:eastAsiaTheme="majorEastAsia"/>
          <w:i w:val="0"/>
          <w:iCs w:val="0"/>
        </w:rPr>
        <w:t>Similarly, stronger declines in metabolic pathways that produce anti-inflammatory immunomodulators are also associated with higher neopterin</w:t>
      </w:r>
      <w:r w:rsidRPr="00D4726B">
        <w:rPr>
          <w:i/>
          <w:iCs/>
        </w:rPr>
        <w:t>.</w:t>
      </w:r>
      <w:r>
        <w:t xml:space="preserve"> This includes </w:t>
      </w:r>
      <w:r w:rsidRPr="00D4726B">
        <w:rPr>
          <w:rStyle w:val="Emphasis"/>
          <w:rFonts w:eastAsiaTheme="majorEastAsia"/>
          <w:i w:val="0"/>
          <w:iCs w:val="0"/>
        </w:rPr>
        <w:t>the</w:t>
      </w:r>
      <w:r w:rsidRPr="00D1426F">
        <w:rPr>
          <w:rStyle w:val="Emphasis"/>
          <w:rFonts w:eastAsiaTheme="majorEastAsia"/>
        </w:rPr>
        <w:t xml:space="preserve"> </w:t>
      </w:r>
      <w:r w:rsidRPr="00D1426F">
        <w:t>synthesis</w:t>
      </w:r>
      <w:r>
        <w:t xml:space="preserve"> of monounsaturated fatty acids </w:t>
      </w:r>
      <w:r>
        <w:fldChar w:fldCharType="begin"/>
      </w:r>
      <w:r w:rsidR="00FE18CB">
        <w:instrText xml:space="preserve"> ADDIN ZOTERO_ITEM CSL_CITATION {"citationID":"mhDvr5M0","properties":{"formattedCitation":"({\\i{}81})","plainCitation":"(81)","noteIndex":0},"citationItems":[{"id":3176,"uris":["http://zotero.org/users/13901503/items/HTMPX6GE"],"itemData":{"id":3176,"type":"article-journal","abstract":"Monocytes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FE18CB" w:rsidRPr="00FE18CB">
        <w:t>(</w:t>
      </w:r>
      <w:r w:rsidR="00FE18CB" w:rsidRPr="00FE18CB">
        <w:rPr>
          <w:i/>
          <w:iCs/>
        </w:rPr>
        <w:t>81</w:t>
      </w:r>
      <w:r w:rsidR="00FE18CB" w:rsidRPr="00FE18CB">
        <w:t>)</w:t>
      </w:r>
      <w:r>
        <w:fldChar w:fldCharType="end"/>
      </w:r>
      <w:r>
        <w:t xml:space="preserve"> and tryptophan,</w:t>
      </w:r>
      <w:r w:rsidRPr="004C357C">
        <w:t xml:space="preserve"> </w:t>
      </w:r>
      <w:r>
        <w:t xml:space="preserve">a compound primarily synthesized by obligate anaerobes </w:t>
      </w:r>
      <w:r>
        <w:fldChar w:fldCharType="begin"/>
      </w:r>
      <w:r w:rsidR="00FE18CB">
        <w:instrText xml:space="preserve"> ADDIN ZOTERO_ITEM CSL_CITATION {"citationID":"0vbqoJY6","properties":{"formattedCitation":"({\\i{}113}, {\\i{}114})","plainCitation":"(113, 114)","noteIndex":0},"citationItems":[{"id":3659,"uris":["http://zotero.org/users/13901503/items/WFUC2V8A"],"itemData":{"id":3659,"type":"article-journal","abstract":"A pathway for the production of aromatic amino acid metabolites in Clostridium sporogenes is described; modulation of serum levels of these metabolites in gnotobiotic mice affects intestinal permeability and systemic immunity.","container-title":"Nature","DOI":"10.1038/nature24661","ISSN":"1476-4687","issue":"7682","language":"en","license":"2017 Macmillan Publishers Limited, part of Springer Nature. All rights reserved.","note":"publisher: Nature Publishing Group","page":"648-652","source":"www-nature-com.proxy.lib.umich.edu","title":"A gut bacterial pathway metabolizes aromatic amino acids into nine circulating metabolites","volume":"551","author":[{"family":"Dodd","given":"Dylan"},{"family":"Spitzer","given":"Matthew H."},{"family":"Van Treuren","given":"William"},{"family":"Merrill","given":"Bryan D."},{"family":"Hryckowian","given":"Andrew J."},{"family":"Higginbottom","given":"Steven K."},{"family":"Le","given":"Anthony"},{"family":"Cowan","given":"Tina M."},{"family":"Nolan","given":"Garry P."},{"family":"Fischbach","given":"Michael A."},{"family":"Sonnenburg","given":"Justin L."}],"issued":{"date-parts":[["2017",11]]}}},{"id":3657,"uris":["http://zotero.org/users/13901503/items/6BWMVY9X"],"itemData":{"id":3657,"type":"article-journal","container-title":"Immunity","DOI":"10.1016/j.immuni.2013.08.003","ISSN":"1074-7613","issue":"2","journalAbbreviation":"Immunity","language":"English","note":"publisher: Elsevier","page":"372-385","source":"www-cell-com.proxy.lib.umich.edu","title":"Tryptophan Catabolites from Microbiota Engage Aryl Hydrocarbon Receptor and Balance Mucosal Reactivity via Interleukin-22","volume":"39","author":[{"family":"Zelante","given":"Teresa"},{"family":"Iannitti","given":"Rossana G."},{"family":"Cunha","given":"Cristina"},{"family":"De Luca","given":"Antonella"},{"family":"Giovannini","given":"Gloria"},{"family":"Pieraccini","given":"Giuseppe"},{"family":"Zecchi","given":"Riccardo"},{"family":"D’Angelo","given":"Carmen"},{"family":"Massi-Benedetti","given":"Cristina"},{"family":"Fallarino","given":"Francesca"},{"family":"Carvalho","given":"Agostinho"},{"family":"Puccetti","given":"Paolo"},{"family":"Romani","given":"Luigina"}],"issued":{"date-parts":[["2013",8,22]]}}}],"schema":"https://github.com/citation-style-language/schema/raw/master/csl-citation.json"} </w:instrText>
      </w:r>
      <w:r>
        <w:fldChar w:fldCharType="separate"/>
      </w:r>
      <w:r w:rsidR="00FE18CB" w:rsidRPr="00FE18CB">
        <w:t>(</w:t>
      </w:r>
      <w:r w:rsidR="00FE18CB" w:rsidRPr="00FE18CB">
        <w:rPr>
          <w:i/>
          <w:iCs/>
        </w:rPr>
        <w:t>113</w:t>
      </w:r>
      <w:r w:rsidR="00FE18CB" w:rsidRPr="00FE18CB">
        <w:t xml:space="preserve">, </w:t>
      </w:r>
      <w:r w:rsidR="00FE18CB" w:rsidRPr="00FE18CB">
        <w:rPr>
          <w:i/>
          <w:iCs/>
        </w:rPr>
        <w:t>114</w:t>
      </w:r>
      <w:r w:rsidR="00FE18CB" w:rsidRPr="00FE18CB">
        <w:t>)</w:t>
      </w:r>
      <w:r>
        <w:fldChar w:fldCharType="end"/>
      </w:r>
      <w:r w:rsidRPr="004C357C">
        <w:t xml:space="preserve"> </w:t>
      </w:r>
      <w:r>
        <w:t>(Fig 5A &amp; B). Together, these patterns support the idea that heat-driven loss of microbial anti-inflammatory functions affects macrophage activation. Notably, the t</w:t>
      </w:r>
      <w:r w:rsidRPr="00B24088">
        <w:t xml:space="preserve">axa that exhibit stronger declines when neopterin is high are primarily from the </w:t>
      </w:r>
      <w:proofErr w:type="spellStart"/>
      <w:r w:rsidRPr="00B24088">
        <w:t>Bacteroidota</w:t>
      </w:r>
      <w:proofErr w:type="spellEnd"/>
      <w:r w:rsidRPr="00B24088">
        <w:t xml:space="preserve"> and Firmicutes </w:t>
      </w:r>
      <w:r>
        <w:t xml:space="preserve">phyla, </w:t>
      </w:r>
      <w:r w:rsidRPr="00B24088">
        <w:t>which include many obligate anaerobes (Fig 4A)</w:t>
      </w:r>
      <w:r>
        <w:t xml:space="preserve">. We also observed a stronger </w:t>
      </w:r>
      <w:r w:rsidRPr="00B24088">
        <w:t xml:space="preserve">decline in pathways commonly associated with obligate </w:t>
      </w:r>
      <w:r>
        <w:t>anaerobes</w:t>
      </w:r>
      <w:r w:rsidRPr="00B24088">
        <w:t xml:space="preserve"> including complex carb fermentation </w:t>
      </w:r>
      <w:r w:rsidRPr="00487066">
        <w:rPr>
          <w:rStyle w:val="Strong"/>
          <w:rFonts w:eastAsiaTheme="majorEastAsia"/>
          <w:b w:val="0"/>
          <w:bCs w:val="0"/>
        </w:rPr>
        <w:fldChar w:fldCharType="begin"/>
      </w:r>
      <w:r w:rsidR="00DD12D1">
        <w:rPr>
          <w:rStyle w:val="Strong"/>
          <w:rFonts w:eastAsiaTheme="majorEastAsia"/>
        </w:rPr>
        <w:instrText xml:space="preserve"> ADDIN ZOTERO_ITEM CSL_CITATION {"citationID":"tuESI0A9","properties":{"formattedCitation":"({\\i{}38})","plainCitation":"(38)","noteIndex":0},"citationItems":[{"id":3409,"uris":["http://zotero.org/users/13901503/items/73VRZX5M"],"itemData":{"id":3409,"type":"article-journal","abstract":"Bacteria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Pr="00487066">
        <w:rPr>
          <w:rStyle w:val="Strong"/>
          <w:rFonts w:eastAsiaTheme="majorEastAsia"/>
          <w:b w:val="0"/>
          <w:bCs w:val="0"/>
        </w:rPr>
        <w:fldChar w:fldCharType="separate"/>
      </w:r>
      <w:r w:rsidR="00DD12D1" w:rsidRPr="00DD12D1">
        <w:t>(</w:t>
      </w:r>
      <w:r w:rsidR="00DD12D1" w:rsidRPr="00DD12D1">
        <w:rPr>
          <w:i/>
          <w:iCs/>
        </w:rPr>
        <w:t>38</w:t>
      </w:r>
      <w:r w:rsidR="00DD12D1" w:rsidRPr="00DD12D1">
        <w:t>)</w:t>
      </w:r>
      <w:r w:rsidRPr="00487066">
        <w:rPr>
          <w:rStyle w:val="Strong"/>
          <w:rFonts w:eastAsiaTheme="majorEastAsia"/>
          <w:b w:val="0"/>
          <w:bCs w:val="0"/>
        </w:rPr>
        <w:fldChar w:fldCharType="end"/>
      </w:r>
      <w:r>
        <w:rPr>
          <w:b/>
          <w:bCs/>
        </w:rPr>
        <w:t xml:space="preserve"> </w:t>
      </w:r>
      <w:r w:rsidRPr="00B24088">
        <w:t xml:space="preserve">and Gram-positive cell wall biosynthesis characteristic of obligates from the Firmicutes </w:t>
      </w:r>
      <w:r w:rsidRPr="00D4726B">
        <w:rPr>
          <w:rStyle w:val="Strong"/>
          <w:rFonts w:eastAsiaTheme="majorEastAsia"/>
          <w:b w:val="0"/>
          <w:bCs w:val="0"/>
        </w:rPr>
        <w:t>phylum</w:t>
      </w:r>
      <w:r>
        <w:rPr>
          <w:rStyle w:val="Strong"/>
          <w:rFonts w:eastAsiaTheme="majorEastAsia"/>
        </w:rPr>
        <w:t xml:space="preserve"> </w:t>
      </w:r>
      <w:r>
        <w:rPr>
          <w:rStyle w:val="Strong"/>
          <w:rFonts w:eastAsiaTheme="majorEastAsia"/>
          <w:b w:val="0"/>
          <w:bCs w:val="0"/>
        </w:rPr>
        <w:fldChar w:fldCharType="begin"/>
      </w:r>
      <w:r w:rsidR="00FE18CB">
        <w:rPr>
          <w:rStyle w:val="Strong"/>
          <w:rFonts w:eastAsiaTheme="majorEastAsia"/>
        </w:rPr>
        <w:instrText xml:space="preserve"> ADDIN ZOTERO_ITEM CSL_CITATION {"citationID":"M9J7IkJO","properties":{"formattedCitation":"({\\i{}89})","plainCitation":"(89)","noteIndex":0},"citationItems":[{"id":3707,"uris":["http://zotero.org/users/13901503/items/DINXISI6"],"itemData":{"id":3707,"type":"article-journal","abstract":"The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Pr>
          <w:rStyle w:val="Strong"/>
          <w:rFonts w:eastAsiaTheme="majorEastAsia"/>
          <w:b w:val="0"/>
          <w:bCs w:val="0"/>
        </w:rPr>
        <w:fldChar w:fldCharType="separate"/>
      </w:r>
      <w:r w:rsidR="00FE18CB" w:rsidRPr="00FE18CB">
        <w:t>(</w:t>
      </w:r>
      <w:r w:rsidR="00FE18CB" w:rsidRPr="00FE18CB">
        <w:rPr>
          <w:i/>
          <w:iCs/>
        </w:rPr>
        <w:t>89</w:t>
      </w:r>
      <w:r w:rsidR="00FE18CB" w:rsidRPr="00FE18CB">
        <w:t>)</w:t>
      </w:r>
      <w:r>
        <w:rPr>
          <w:rStyle w:val="Strong"/>
          <w:rFonts w:eastAsiaTheme="majorEastAsia"/>
          <w:b w:val="0"/>
          <w:bCs w:val="0"/>
        </w:rPr>
        <w:fldChar w:fldCharType="end"/>
      </w:r>
      <w:r>
        <w:rPr>
          <w:rStyle w:val="Strong"/>
          <w:rFonts w:eastAsiaTheme="majorEastAsia"/>
        </w:rPr>
        <w:t>(</w:t>
      </w:r>
      <w:r w:rsidRPr="00B24088">
        <w:t>Fig 5</w:t>
      </w:r>
      <w:r>
        <w:t>A</w:t>
      </w:r>
      <w:r w:rsidRPr="00B24088">
        <w:t>).</w:t>
      </w:r>
      <w:r>
        <w:t xml:space="preserve"> Therefore, the combination of high temperatures and increased macrophage activity appears to contribute to the loss of obligate anaerobes, likely because immune activation exacerbates the redox imbalance initiated by high temperatures.</w:t>
      </w:r>
    </w:p>
    <w:p w14:paraId="4C814F31" w14:textId="5F11DF86" w:rsidR="00D4726B" w:rsidRDefault="00D4726B" w:rsidP="00D4726B">
      <w:pPr>
        <w:ind w:firstLine="720"/>
      </w:pPr>
      <w:r>
        <w:t xml:space="preserve">In contrast, facultative anaerobes may be more resilient to these conditions. For example, </w:t>
      </w:r>
      <w:proofErr w:type="spellStart"/>
      <w:r w:rsidRPr="00D4726B">
        <w:rPr>
          <w:rStyle w:val="Strong"/>
          <w:rFonts w:eastAsiaTheme="majorEastAsia"/>
          <w:b w:val="0"/>
          <w:bCs w:val="0"/>
          <w:i/>
          <w:iCs/>
        </w:rPr>
        <w:t>Helicobacteraceae</w:t>
      </w:r>
      <w:proofErr w:type="spellEnd"/>
      <w:r w:rsidRPr="00455FE7">
        <w:t xml:space="preserve"> </w:t>
      </w:r>
      <w:r>
        <w:t xml:space="preserve">exhibits a stronger increase in abundance when neopterin is high (Fig 4B), </w:t>
      </w:r>
      <w:r>
        <w:lastRenderedPageBreak/>
        <w:t>suggesting they are better able to tolerate redox imbalance, and may exploit niches vacated by the loss of obligates. Similarly, several pathways commonly associated with facultative anaerobes exhibit a stronger increase at high neopterin levels and may help these taxa actively respond to changes in the gut environment (Fig 5D). For example, the glyoxylate cycle and Rubisco shunt both increase under high neopterin, which likely supports energy conservation</w:t>
      </w:r>
      <w:r w:rsidRPr="009647C8">
        <w:t xml:space="preserve"> </w:t>
      </w:r>
      <w:r>
        <w:t xml:space="preserve">under oxygen and energy-limited conditions </w:t>
      </w:r>
      <w:r>
        <w:fldChar w:fldCharType="begin"/>
      </w:r>
      <w:r w:rsidR="00FE18CB">
        <w:instrText xml:space="preserve"> ADDIN ZOTERO_ITEM CSL_CITATION {"citationID":"PvilTIb8","properties":{"formattedCitation":"({\\i{}90}, {\\i{}91})","plainCitation":"(90, 91)","noteIndex":0},"citationItems":[{"id":3666,"uris":["http://zotero.org/users/13901503/items/787C6UND"],"itemData":{"id":3666,"type":"article-journal","abstract":"&lt;p&gt;The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fldChar w:fldCharType="separate"/>
      </w:r>
      <w:r w:rsidR="00FE18CB" w:rsidRPr="00FE18CB">
        <w:t>(</w:t>
      </w:r>
      <w:r w:rsidR="00FE18CB" w:rsidRPr="00FE18CB">
        <w:rPr>
          <w:i/>
          <w:iCs/>
        </w:rPr>
        <w:t>90</w:t>
      </w:r>
      <w:r w:rsidR="00FE18CB" w:rsidRPr="00FE18CB">
        <w:t xml:space="preserve">, </w:t>
      </w:r>
      <w:r w:rsidR="00FE18CB" w:rsidRPr="00FE18CB">
        <w:rPr>
          <w:i/>
          <w:iCs/>
        </w:rPr>
        <w:t>91</w:t>
      </w:r>
      <w:r w:rsidR="00FE18CB" w:rsidRPr="00FE18CB">
        <w:t>)</w:t>
      </w:r>
      <w:r>
        <w:fldChar w:fldCharType="end"/>
      </w:r>
      <w:r>
        <w:t xml:space="preserve">. In addition, redox maintenance pathways such as ubiquinone biosynthesis also increase which helps facultative anaerobes neutralize ROS </w:t>
      </w:r>
      <w:r>
        <w:fldChar w:fldCharType="begin"/>
      </w:r>
      <w:r w:rsidR="00FE18CB">
        <w:instrText xml:space="preserve"> ADDIN ZOTERO_ITEM CSL_CITATION {"citationID":"Fk5o5734","properties":{"formattedCitation":"({\\i{}92})","plainCitation":"(92)","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fldChar w:fldCharType="separate"/>
      </w:r>
      <w:r w:rsidR="00FE18CB" w:rsidRPr="00FE18CB">
        <w:t>(</w:t>
      </w:r>
      <w:r w:rsidR="00FE18CB" w:rsidRPr="00FE18CB">
        <w:rPr>
          <w:i/>
          <w:iCs/>
        </w:rPr>
        <w:t>92</w:t>
      </w:r>
      <w:r w:rsidR="00FE18CB" w:rsidRPr="00FE18CB">
        <w:t>)</w:t>
      </w:r>
      <w:r>
        <w:fldChar w:fldCharType="end"/>
      </w:r>
      <w:r>
        <w:t>.</w:t>
      </w:r>
      <w:r w:rsidRPr="009647C8">
        <w:t xml:space="preserve"> </w:t>
      </w:r>
      <w:r>
        <w:t xml:space="preserve">Synthesis of enterobacterial common antigen (ECA) also increases, which is characteristic of </w:t>
      </w:r>
      <w:r w:rsidRPr="00E344E1">
        <w:rPr>
          <w:i/>
          <w:iCs/>
        </w:rPr>
        <w:t>Enterobacteriaceae</w:t>
      </w:r>
      <w:r>
        <w:t xml:space="preserve"> </w:t>
      </w:r>
      <w:r>
        <w:fldChar w:fldCharType="begin"/>
      </w:r>
      <w:r w:rsidR="00FE18CB">
        <w:instrText xml:space="preserve"> ADDIN ZOTERO_ITEM CSL_CITATION {"citationID":"run2xhG6","properties":{"formattedCitation":"({\\i{}93})","plainCitation":"(93)","noteIndex":0},"citationItems":[{"id":3712,"uris":["http://zotero.org/users/13901503/items/S8VNSY7N"],"itemData":{"id":3712,"type":"article-journal","abstract":"Enterobacterial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fldChar w:fldCharType="separate"/>
      </w:r>
      <w:r w:rsidR="00FE18CB" w:rsidRPr="00FE18CB">
        <w:t>(</w:t>
      </w:r>
      <w:r w:rsidR="00FE18CB" w:rsidRPr="00FE18CB">
        <w:rPr>
          <w:i/>
          <w:iCs/>
        </w:rPr>
        <w:t>93</w:t>
      </w:r>
      <w:r w:rsidR="00FE18CB" w:rsidRPr="00FE18CB">
        <w:t>)</w:t>
      </w:r>
      <w:r>
        <w:fldChar w:fldCharType="end"/>
      </w:r>
      <w:r>
        <w:t>.</w:t>
      </w:r>
      <w:r w:rsidRPr="00516686">
        <w:t xml:space="preserve"> </w:t>
      </w:r>
      <w:r>
        <w:t xml:space="preserve">Further, the shift towards facultative taxa at high temperatures likely contributes to increased immune activation and further disrupts gut-immune homeostasis. For example, lipid A synthesis, which is characteristic of many facultative taxa, increases at higher neopterin and forms pathogen-associated molecular patterns (PAMPs) that are recognized by Toll-like receptors (TLRs) and can initiate pro-inflammatory signaling </w:t>
      </w:r>
      <w:r>
        <w:fldChar w:fldCharType="begin"/>
      </w:r>
      <w:r w:rsidR="00FE18CB">
        <w:instrText xml:space="preserve"> ADDIN ZOTERO_ITEM CSL_CITATION {"citationID":"EGWGOe9I","properties":{"formattedCitation":"({\\i{}94})","plainCitation":"(94)","noteIndex":0},"citationItems":[{"id":3710,"uris":["http://zotero.org/users/13901503/items/7XBTXUWV"],"itemData":{"id":3710,"type":"article-journal","abstract":"Bacterial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fldChar w:fldCharType="separate"/>
      </w:r>
      <w:r w:rsidR="00FE18CB" w:rsidRPr="00FE18CB">
        <w:t>(</w:t>
      </w:r>
      <w:r w:rsidR="00FE18CB" w:rsidRPr="00FE18CB">
        <w:rPr>
          <w:i/>
          <w:iCs/>
        </w:rPr>
        <w:t>94</w:t>
      </w:r>
      <w:r w:rsidR="00FE18CB" w:rsidRPr="00FE18CB">
        <w:t>)</w:t>
      </w:r>
      <w:r>
        <w:fldChar w:fldCharType="end"/>
      </w:r>
      <w:r>
        <w:t xml:space="preserve">(Fig 5D). </w:t>
      </w:r>
      <w:proofErr w:type="spellStart"/>
      <w:r>
        <w:rPr>
          <w:rStyle w:val="Emphasis"/>
          <w:rFonts w:eastAsiaTheme="majorEastAsia"/>
        </w:rPr>
        <w:t>Helicobacteraceae</w:t>
      </w:r>
      <w:proofErr w:type="spellEnd"/>
      <w:r>
        <w:rPr>
          <w:rStyle w:val="Emphasis"/>
          <w:rFonts w:eastAsiaTheme="majorEastAsia"/>
        </w:rPr>
        <w:t xml:space="preserve"> </w:t>
      </w:r>
      <w:r w:rsidRPr="00F4439B">
        <w:rPr>
          <w:rStyle w:val="Emphasis"/>
          <w:rFonts w:eastAsiaTheme="majorEastAsia"/>
          <w:i w:val="0"/>
          <w:iCs w:val="0"/>
        </w:rPr>
        <w:t>is also associated with</w:t>
      </w:r>
      <w:r>
        <w:rPr>
          <w:rStyle w:val="Emphasis"/>
          <w:rFonts w:eastAsiaTheme="majorEastAsia"/>
        </w:rPr>
        <w:t xml:space="preserve"> </w:t>
      </w:r>
      <w:r>
        <w:t xml:space="preserve">inflammatory diseases and may promote macrophage activation by damaging the gut epithelium and disrupting the mucosal barrier </w:t>
      </w:r>
      <w:r>
        <w:fldChar w:fldCharType="begin"/>
      </w:r>
      <w:r w:rsidR="00FE18CB">
        <w:instrText xml:space="preserve"> ADDIN ZOTERO_ITEM CSL_CITATION {"citationID":"cZJ2yfWg","properties":{"formattedCitation":"({\\i{}115})","plainCitation":"(115)","noteIndex":0},"citationItems":[{"id":3644,"uris":["http://zotero.org/users/13901503/items/GZ2VQ6TK"],"itemData":{"id":3644,"type":"article-journal","abstract":"Abstract: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fldChar w:fldCharType="separate"/>
      </w:r>
      <w:r w:rsidR="00FE18CB" w:rsidRPr="00FE18CB">
        <w:t>(</w:t>
      </w:r>
      <w:r w:rsidR="00FE18CB" w:rsidRPr="00FE18CB">
        <w:rPr>
          <w:i/>
          <w:iCs/>
        </w:rPr>
        <w:t>115</w:t>
      </w:r>
      <w:r w:rsidR="00FE18CB" w:rsidRPr="00FE18CB">
        <w:t>)</w:t>
      </w:r>
      <w:r>
        <w:fldChar w:fldCharType="end"/>
      </w:r>
      <w:r>
        <w:t>. These shifts coupled with the loss of anti-inflammatory support from obligate anaerobes could lead to sustained immune activation and increase the risk of chronic inflammation at high temperatures.</w:t>
      </w:r>
      <w:r w:rsidRPr="00410923">
        <w:t xml:space="preserve"> </w:t>
      </w:r>
    </w:p>
    <w:p w14:paraId="17C7E5FE" w14:textId="4A8045EA" w:rsidR="00D4726B" w:rsidRDefault="00D4726B" w:rsidP="00D4726B">
      <w:pPr>
        <w:ind w:firstLine="720"/>
      </w:pPr>
      <w:r w:rsidRPr="00973225">
        <w:t xml:space="preserve">Taken together, these findings provide robust support for a </w:t>
      </w:r>
      <w:bookmarkStart w:id="1" w:name="_Hlk200366020"/>
      <w:r w:rsidRPr="00973225">
        <w:t xml:space="preserve">heat-induced physiological cascade that affects microbiome composition and disrupts </w:t>
      </w:r>
      <w:r>
        <w:t>microbiome-</w:t>
      </w:r>
      <w:r w:rsidRPr="00973225">
        <w:t xml:space="preserve">immune homeostasis </w:t>
      </w:r>
      <w:bookmarkEnd w:id="1"/>
      <w:r w:rsidRPr="00973225">
        <w:t>(Fig. 3F). The interaction effect reveal</w:t>
      </w:r>
      <w:r>
        <w:t>s</w:t>
      </w:r>
      <w:r w:rsidRPr="00973225">
        <w:t xml:space="preserve"> three key patterns: (1) heat-driven loss of obligate anaerobes may increase macrophage activation by reducing microbial anti-inflammatory signaling; (2) elevated immune activation exacerbates the decline of obligate taxa and promotes a shift toward facultative taxa; and (3) the expansion of facultative taxa may, in turn, heighten immune activation. While we cannot demonstrate directionality among these relationships, the results highlight how each component can reinforce the others, creating a feedback loop during periods of heat stress</w:t>
      </w:r>
      <w:r>
        <w:t xml:space="preserve"> (Fig 3F)</w:t>
      </w:r>
      <w:r w:rsidRPr="00973225">
        <w:t xml:space="preserve">. </w:t>
      </w:r>
      <w:r>
        <w:t xml:space="preserve">There are also indications that the gut microbiome may mount compensatory responses to counteract these effects in an attempt to restore homeostasis. For example, we observe increased abundance of two known short-chain fatty acid (SCFA) producers, </w:t>
      </w:r>
      <w:proofErr w:type="spellStart"/>
      <w:r>
        <w:rPr>
          <w:rStyle w:val="Emphasis"/>
          <w:rFonts w:eastAsiaTheme="majorEastAsia"/>
        </w:rPr>
        <w:t>Phascolarctobacterium</w:t>
      </w:r>
      <w:proofErr w:type="spellEnd"/>
      <w:r>
        <w:t xml:space="preserve"> </w:t>
      </w:r>
      <w:r>
        <w:fldChar w:fldCharType="begin"/>
      </w:r>
      <w:r w:rsidR="00FE18CB">
        <w:instrText xml:space="preserve"> ADDIN ZOTERO_ITEM CSL_CITATION {"citationID":"ubaxrLzX","properties":{"formattedCitation":"({\\i{}87})","plainCitation":"(87)","noteIndex":0},"citationItems":[{"id":2168,"uris":["http://zotero.org/users/13901503/items/8KEM2KE5"],"itemData":{"id":2168,"type":"article-journal","abstract":"Phascolarctobacterium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schema":"https://github.com/citation-style-language/schema/raw/master/csl-citation.json"} </w:instrText>
      </w:r>
      <w:r>
        <w:fldChar w:fldCharType="separate"/>
      </w:r>
      <w:r w:rsidR="00FE18CB" w:rsidRPr="00FE18CB">
        <w:t>(</w:t>
      </w:r>
      <w:r w:rsidR="00FE18CB" w:rsidRPr="00FE18CB">
        <w:rPr>
          <w:i/>
          <w:iCs/>
        </w:rPr>
        <w:t>87</w:t>
      </w:r>
      <w:r w:rsidR="00FE18CB" w:rsidRPr="00FE18CB">
        <w:t>)</w:t>
      </w:r>
      <w:r>
        <w:fldChar w:fldCharType="end"/>
      </w:r>
      <w:r>
        <w:t xml:space="preserve"> and </w:t>
      </w:r>
      <w:r w:rsidRPr="006841BE">
        <w:rPr>
          <w:rStyle w:val="Emphasis"/>
          <w:rFonts w:eastAsiaTheme="majorEastAsia"/>
        </w:rPr>
        <w:t xml:space="preserve">Eubacterium </w:t>
      </w:r>
      <w:r w:rsidRPr="006841BE">
        <w:rPr>
          <w:rStyle w:val="Emphasis"/>
          <w:rFonts w:eastAsiaTheme="majorEastAsia"/>
          <w:i w:val="0"/>
          <w:iCs w:val="0"/>
        </w:rPr>
        <w:fldChar w:fldCharType="begin"/>
      </w:r>
      <w:r w:rsidR="00FE18CB">
        <w:rPr>
          <w:rStyle w:val="Emphasis"/>
          <w:rFonts w:eastAsiaTheme="majorEastAsia"/>
        </w:rPr>
        <w:instrText xml:space="preserve"> ADDIN ZOTERO_ITEM CSL_CITATION {"citationID":"ppO23vVe","properties":{"formattedCitation":"({\\i{}86})","plainCitation":"(86)","noteIndex":0},"citationItems":[{"id":3715,"uris":["http://zotero.org/users/13901503/items/6SAKEANZ"],"itemData":{"id":3715,"type":"article-journal","abstract":"Summary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J."}],"issued":{"date-parts":[["2017",1]]}}}],"schema":"https://github.com/citation-style-language/schema/raw/master/csl-citation.json"} </w:instrText>
      </w:r>
      <w:r w:rsidRPr="006841BE">
        <w:rPr>
          <w:rStyle w:val="Emphasis"/>
          <w:rFonts w:eastAsiaTheme="majorEastAsia"/>
          <w:i w:val="0"/>
          <w:iCs w:val="0"/>
        </w:rPr>
        <w:fldChar w:fldCharType="separate"/>
      </w:r>
      <w:r w:rsidR="00FE18CB" w:rsidRPr="00FE18CB">
        <w:t>(</w:t>
      </w:r>
      <w:r w:rsidR="00FE18CB" w:rsidRPr="00FE18CB">
        <w:rPr>
          <w:i/>
          <w:iCs/>
        </w:rPr>
        <w:t>86</w:t>
      </w:r>
      <w:r w:rsidR="00FE18CB" w:rsidRPr="00FE18CB">
        <w:t>)</w:t>
      </w:r>
      <w:r w:rsidRPr="006841BE">
        <w:rPr>
          <w:rStyle w:val="Emphasis"/>
          <w:rFonts w:eastAsiaTheme="majorEastAsia"/>
          <w:i w:val="0"/>
          <w:iCs w:val="0"/>
        </w:rPr>
        <w:fldChar w:fldCharType="end"/>
      </w:r>
      <w:r>
        <w:t xml:space="preserve">, at high neopterin levels, possibly reflecting an attempt to promote anti-inflammatory signaling (Fig 4 B &amp; C). In addition, we see an increase in several redox maintenance pathways, including the synthesis of B vitamins </w:t>
      </w:r>
      <w:r>
        <w:fldChar w:fldCharType="begin"/>
      </w:r>
      <w:r w:rsidR="009237D2">
        <w:instrText xml:space="preserve"> ADDIN ZOTERO_ITEM CSL_CITATION {"citationID":"4doJRT7w","properties":{"formattedCitation":"({\\i{}66}, {\\i{}67})","plainCitation":"(66, 67)","noteIndex":0},"citationItems":[{"id":3227,"uris":["http://zotero.org/users/13901503/items/9DQLWAKU"],"itemData":{"id":3227,"type":"article-journal","abstract":"Vitamin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9237D2" w:rsidRPr="009237D2">
        <w:t>(</w:t>
      </w:r>
      <w:r w:rsidR="009237D2" w:rsidRPr="009237D2">
        <w:rPr>
          <w:i/>
          <w:iCs/>
        </w:rPr>
        <w:t>66</w:t>
      </w:r>
      <w:r w:rsidR="009237D2" w:rsidRPr="009237D2">
        <w:t xml:space="preserve">, </w:t>
      </w:r>
      <w:r w:rsidR="009237D2" w:rsidRPr="009237D2">
        <w:rPr>
          <w:i/>
          <w:iCs/>
        </w:rPr>
        <w:t>67</w:t>
      </w:r>
      <w:r w:rsidR="009237D2" w:rsidRPr="009237D2">
        <w:t>)</w:t>
      </w:r>
      <w:r>
        <w:fldChar w:fldCharType="end"/>
      </w:r>
      <w:r>
        <w:t xml:space="preserve">, </w:t>
      </w:r>
      <w:proofErr w:type="spellStart"/>
      <w:r>
        <w:t>menaquinol</w:t>
      </w:r>
      <w:proofErr w:type="spellEnd"/>
      <w:r>
        <w:t xml:space="preserve"> </w:t>
      </w:r>
      <w:r>
        <w:fldChar w:fldCharType="begin"/>
      </w:r>
      <w:r w:rsidR="009237D2">
        <w:instrText xml:space="preserve"> ADDIN ZOTERO_ITEM CSL_CITATION {"citationID":"fo3HobCR","properties":{"formattedCitation":"({\\i{}68})","plainCitation":"(68)","noteIndex":0},"citationItems":[{"id":3237,"uris":["http://zotero.org/users/13901503/items/VLNZSILJ"],"itemData":{"id":3237,"type":"article-journal","abstract":"In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9237D2" w:rsidRPr="009237D2">
        <w:t>(</w:t>
      </w:r>
      <w:r w:rsidR="009237D2" w:rsidRPr="009237D2">
        <w:rPr>
          <w:i/>
          <w:iCs/>
        </w:rPr>
        <w:t>68</w:t>
      </w:r>
      <w:r w:rsidR="009237D2" w:rsidRPr="009237D2">
        <w:t>)</w:t>
      </w:r>
      <w:r>
        <w:fldChar w:fldCharType="end"/>
      </w:r>
      <w:r>
        <w:t xml:space="preserve">, and NADPH </w:t>
      </w:r>
      <w:r>
        <w:fldChar w:fldCharType="begin"/>
      </w:r>
      <w:r w:rsidR="00FE18CB">
        <w:instrText xml:space="preserve"> ADDIN ZOTERO_ITEM CSL_CITATION {"citationID":"lcfhCYZs","properties":{"formattedCitation":"({\\i{}71})","plainCitation":"(71)","noteIndex":0},"citationItems":[{"id":3239,"uris":["http://zotero.org/users/13901503/items/F8CEHMIS"],"itemData":{"id":3239,"type":"article-journal","abstract":"Accumulating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FE18CB" w:rsidRPr="00FE18CB">
        <w:t>(</w:t>
      </w:r>
      <w:r w:rsidR="00FE18CB" w:rsidRPr="00FE18CB">
        <w:rPr>
          <w:i/>
          <w:iCs/>
        </w:rPr>
        <w:t>71</w:t>
      </w:r>
      <w:r w:rsidR="00FE18CB" w:rsidRPr="00FE18CB">
        <w:t>)</w:t>
      </w:r>
      <w:r>
        <w:fldChar w:fldCharType="end"/>
      </w:r>
      <w:r>
        <w:t xml:space="preserve">, which may represent microbial efforts to restore redox balance (Fig 5 D &amp; E). </w:t>
      </w:r>
    </w:p>
    <w:p w14:paraId="030998E0" w14:textId="6ACEF6EB" w:rsidR="002C24BA" w:rsidRDefault="00D4726B" w:rsidP="00D4726B">
      <w:pPr>
        <w:ind w:firstLine="720"/>
      </w:pPr>
      <w:r w:rsidRPr="00973225">
        <w:t>These results provide compelling evidence that capuchins are already experiencing episodes of heat stress that may impact long-term health and fitness by increasing the risk of chronic inflammatory disease.</w:t>
      </w:r>
      <w:r>
        <w:t xml:space="preserve"> </w:t>
      </w:r>
      <w:r w:rsidRPr="00973225">
        <w:t xml:space="preserve">Future work should incorporate additional immune biomarkers that directly assess inflammation as neopterin primarily reflects macrophage activation and represents only one of the many mechanisms linking immunity and the gut microbiome. Further research is necessary to determine the duration and intensity of heat exposure required to elicit these microbiome–immune effects, and whether they could have consequences for host health and fitness. </w:t>
      </w:r>
      <w:r>
        <w:t>C</w:t>
      </w:r>
      <w:r w:rsidRPr="00973225">
        <w:t>omparative studies in other wild species, particularly those with narrower thermal tolerances, are also important to assess whether these patterns are specific to capuchins or represent broader responses among endotherms to rising temperatures.</w:t>
      </w:r>
    </w:p>
    <w:p w14:paraId="1A3F4A26" w14:textId="77777777" w:rsidR="00A84791" w:rsidRDefault="00A84791" w:rsidP="00D4726B">
      <w:pPr>
        <w:ind w:firstLine="720"/>
      </w:pPr>
    </w:p>
    <w:p w14:paraId="4542C15F" w14:textId="77777777" w:rsidR="00A84791" w:rsidRDefault="00A84791" w:rsidP="00A84791">
      <w:r>
        <w:t xml:space="preserve">Conclusion: </w:t>
      </w:r>
    </w:p>
    <w:p w14:paraId="71FF08B2" w14:textId="416AEDF5" w:rsidR="008C38E8" w:rsidRDefault="00A84791" w:rsidP="00A84791">
      <w:r>
        <w:lastRenderedPageBreak/>
        <w:t xml:space="preserve">Our results highlight the pivotal role of temperature in shaping the gut microbiome and its relationship with host immunity in a wild primate species. Although some microbial responses may buffer against short-term heat exposure, the observed taxonomic and metabolic shifts are unlikely to be sustainable over time and may compromise essential microbiome functions. The decline in obligate </w:t>
      </w:r>
      <w:r w:rsidR="008C38E8">
        <w:t>anaerobes</w:t>
      </w:r>
      <w:r>
        <w:t xml:space="preserve"> and shifts in metabolic pathways, alongside their association with neopterin, suggest that capuchins are experiencing periods of heat stress that may disrupt microbiome–immune homeostasis.</w:t>
      </w:r>
      <w:r w:rsidRPr="00CF2FB2">
        <w:t xml:space="preserve"> </w:t>
      </w:r>
      <w:r>
        <w:t xml:space="preserve">If prolonged, these shifts could reduce host tolerance toward gut microbes and increase the risk of chronic gut inflammation. Our findings </w:t>
      </w:r>
      <w:r w:rsidR="008C38E8">
        <w:t xml:space="preserve">provide some of the earliest evidence </w:t>
      </w:r>
      <w:r w:rsidR="00023842">
        <w:t>of</w:t>
      </w:r>
      <w:r w:rsidR="008C38E8">
        <w:t xml:space="preserve"> heat stress reflected in the gut microbiome of wild endotherms, offering crucial insight into how rising temperatures may disrupt host-microbiome relationships and threaten </w:t>
      </w:r>
      <w:r w:rsidR="00023842">
        <w:t>species resilience</w:t>
      </w:r>
      <w:r w:rsidR="008C38E8">
        <w:t xml:space="preserve"> under climate change.</w:t>
      </w:r>
    </w:p>
    <w:p w14:paraId="4A5D6A5F" w14:textId="77777777" w:rsidR="00D82060" w:rsidRDefault="00D82060" w:rsidP="00A84791"/>
    <w:p w14:paraId="1A0DE7F9" w14:textId="77777777" w:rsidR="00D82060" w:rsidRPr="00FD15B2" w:rsidRDefault="00D82060" w:rsidP="00D82060">
      <w:r w:rsidRPr="00FD15B2">
        <w:t xml:space="preserve">Methods: </w:t>
      </w:r>
    </w:p>
    <w:p w14:paraId="2288EA37" w14:textId="77777777" w:rsidR="00D82060" w:rsidRDefault="00D82060" w:rsidP="00D82060">
      <w:pPr>
        <w:rPr>
          <w:u w:val="single"/>
        </w:rPr>
      </w:pPr>
      <w:r w:rsidRPr="00487A6E">
        <w:rPr>
          <w:u w:val="single"/>
        </w:rPr>
        <w:t xml:space="preserve">Site information and </w:t>
      </w:r>
      <w:r>
        <w:rPr>
          <w:u w:val="single"/>
        </w:rPr>
        <w:t>data</w:t>
      </w:r>
      <w:r w:rsidRPr="00487A6E">
        <w:rPr>
          <w:u w:val="single"/>
        </w:rPr>
        <w:t xml:space="preserve"> collection</w:t>
      </w:r>
    </w:p>
    <w:p w14:paraId="798E00A4" w14:textId="1DCB8528" w:rsidR="00D82060" w:rsidRDefault="00D82060" w:rsidP="00D82060">
      <w:r>
        <w:t xml:space="preserve">We collected data from a wild population of </w:t>
      </w:r>
      <w:r w:rsidRPr="00487A6E">
        <w:rPr>
          <w:i/>
          <w:iCs/>
        </w:rPr>
        <w:t>C. imitator</w:t>
      </w:r>
      <w:r>
        <w:t xml:space="preserve"> living in the </w:t>
      </w:r>
      <w:proofErr w:type="spellStart"/>
      <w:r>
        <w:t>Taboga</w:t>
      </w:r>
      <w:proofErr w:type="spellEnd"/>
      <w:r>
        <w:t xml:space="preserve"> Forest reserve in </w:t>
      </w:r>
      <w:r w:rsidRPr="00EB2753">
        <w:t>Guanacaste</w:t>
      </w:r>
      <w:r>
        <w:t xml:space="preserve">, </w:t>
      </w:r>
      <w:r w:rsidRPr="00EB2753">
        <w:t>Northwestern Costa Rica</w:t>
      </w:r>
      <w:r>
        <w:t xml:space="preserve">. </w:t>
      </w:r>
      <w:r w:rsidRPr="00EB2753">
        <w:t xml:space="preserve">The </w:t>
      </w:r>
      <w:proofErr w:type="spellStart"/>
      <w:r w:rsidRPr="00EB2753">
        <w:t>Taboga</w:t>
      </w:r>
      <w:proofErr w:type="spellEnd"/>
      <w:r w:rsidRPr="00EB2753">
        <w:t xml:space="preserve"> Forest Reserve is a 516-ha tropical dry forest</w:t>
      </w:r>
      <w:r>
        <w:t xml:space="preserve"> fragment and forms an </w:t>
      </w:r>
      <w:r w:rsidRPr="00EB2753">
        <w:t xml:space="preserve">important piece of a fragmented biological corridor connecting the </w:t>
      </w:r>
      <w:proofErr w:type="spellStart"/>
      <w:r w:rsidRPr="00EB2753">
        <w:t>Tempisque</w:t>
      </w:r>
      <w:proofErr w:type="spellEnd"/>
      <w:r w:rsidRPr="00EB2753">
        <w:t xml:space="preserve"> River Basin to the Guanacaste Mountains</w:t>
      </w:r>
      <w:r>
        <w:t xml:space="preserve"> </w:t>
      </w:r>
      <w:r>
        <w:fldChar w:fldCharType="begin"/>
      </w:r>
      <w:r w:rsidR="00FE18CB">
        <w:instrText xml:space="preserve"> ADDIN ZOTERO_ITEM CSL_CITATION {"citationID":"LCB9ZKPz","properties":{"formattedCitation":"({\\i{}116})","plainCitation":"(116)","noteIndex":0},"citationItems":[{"id":559,"uris":["http://zotero.org/users/13901503/items/Z3E2X5D7"],"itemData":{"id":559,"type":"article-journal","abstract":"Across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sidR="00FE18CB" w:rsidRPr="00FE18CB">
        <w:t>(</w:t>
      </w:r>
      <w:r w:rsidR="00FE18CB" w:rsidRPr="00FE18CB">
        <w:rPr>
          <w:i/>
          <w:iCs/>
        </w:rPr>
        <w:t>116</w:t>
      </w:r>
      <w:r w:rsidR="00FE18CB" w:rsidRPr="00FE18CB">
        <w:t>)</w:t>
      </w:r>
      <w:r>
        <w:fldChar w:fldCharType="end"/>
      </w:r>
      <w:r>
        <w:t xml:space="preserve">. The Capuchinos de </w:t>
      </w:r>
      <w:proofErr w:type="spellStart"/>
      <w:r>
        <w:t>Taboga</w:t>
      </w:r>
      <w:proofErr w:type="spellEnd"/>
      <w:r>
        <w:t xml:space="preserve"> Research project has collected daily behavioral and endocrine data on the three groups of white-faced capuchins since 2018. All individuals are individually identified and habituated to human presence. Individual age is calculated by birth date for individuals younger than 7 years of age; </w:t>
      </w:r>
      <w:r w:rsidRPr="00196F3A">
        <w:t xml:space="preserve">for individuals older than 7 years, age was estimated based on body condition by </w:t>
      </w:r>
      <w:r>
        <w:t>a field team member</w:t>
      </w:r>
      <w:r w:rsidRPr="00196F3A">
        <w:t xml:space="preserve"> (J.C.O.) with more than two decades of experience observing wild white-faced capuchins.</w:t>
      </w:r>
      <w:r w:rsidRPr="0003332A">
        <w:t xml:space="preserve"> </w:t>
      </w:r>
      <w:r>
        <w:t>A team of two or more trained field assistants collected data between 5:00 AM and 6:30 PM including detailed observations of feeding and foraging behavior using scan sampling. Scans occurred every 30 minutes for 10 minutes, where feeding and foraging observations of individually identified monkeys were recorded. Individuals were recorded multiple times in one scan if they were observed engaging with different food items. Plant food items were identified on the family or genus level.</w:t>
      </w:r>
    </w:p>
    <w:p w14:paraId="57BB8A6A" w14:textId="1CC7F4CF" w:rsidR="00D82060" w:rsidRPr="00AB188E" w:rsidRDefault="00D82060" w:rsidP="00D82060">
      <w:pPr>
        <w:ind w:firstLine="720"/>
        <w:rPr>
          <w:bCs/>
        </w:rPr>
      </w:pPr>
      <w:r>
        <w:t xml:space="preserve">Between September 2022 and July 2023, we </w:t>
      </w:r>
      <w:r w:rsidRPr="00196F3A">
        <w:t>opportunistically</w:t>
      </w:r>
      <w:r>
        <w:t xml:space="preserve"> collected fecal and urine samples</w:t>
      </w:r>
      <w:r w:rsidRPr="00522540">
        <w:t xml:space="preserve"> </w:t>
      </w:r>
      <w:r>
        <w:t xml:space="preserve">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 xml:space="preserve">. We placed fecal samples into 4 mL of 98% ethanol immediately after defecation </w:t>
      </w:r>
      <w:r>
        <w:fldChar w:fldCharType="begin"/>
      </w:r>
      <w:r w:rsidR="00DD12D1">
        <w:instrText xml:space="preserve"> ADDIN ZOTERO_ITEM CSL_CITATION {"citationID":"WcH6RPHL","properties":{"formattedCitation":"({\\i{}53})","plainCitation":"(53)","noteIndex":0},"citationItems":[{"id":13,"uris":["http://zotero.org/users/13901503/items/PSP5FMHG"],"itemData":{"id":13,"type":"article-journal","abstract":"The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sidR="00DD12D1" w:rsidRPr="00DD12D1">
        <w:t>(</w:t>
      </w:r>
      <w:r w:rsidR="00DD12D1" w:rsidRPr="00DD12D1">
        <w:rPr>
          <w:i/>
          <w:iCs/>
        </w:rPr>
        <w:t>53</w:t>
      </w:r>
      <w:r w:rsidR="00DD12D1" w:rsidRPr="00DD12D1">
        <w:t>)</w:t>
      </w:r>
      <w:r>
        <w:fldChar w:fldCharType="end"/>
      </w:r>
      <w:r>
        <w:t xml:space="preserve">. To avoid contamination, we wore gloves and only collected feces that had not contacted the soil. We discarded feces contaminated with urine to prevent contamination from the urogenital microbiome </w:t>
      </w:r>
      <w:r>
        <w:rPr>
          <w:bCs/>
        </w:rPr>
        <w:fldChar w:fldCharType="begin"/>
      </w:r>
      <w:r w:rsidR="00FE18CB">
        <w:rPr>
          <w:bCs/>
        </w:rPr>
        <w:instrText xml:space="preserve"> ADDIN ZOTERO_ITEM CSL_CITATION {"citationID":"AqOs0Bp6","properties":{"formattedCitation":"({\\i{}117})","plainCitation":"(117)","noteIndex":0},"citationItems":[{"id":1721,"uris":["http://zotero.org/users/13901503/items/EFIJNSWE"],"itemData":{"id":1721,"type":"article-journal","abstract":"Metagenomic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sidR="00FE18CB" w:rsidRPr="00FE18CB">
        <w:t>(</w:t>
      </w:r>
      <w:r w:rsidR="00FE18CB" w:rsidRPr="00FE18CB">
        <w:rPr>
          <w:i/>
          <w:iCs/>
        </w:rPr>
        <w:t>117</w:t>
      </w:r>
      <w:r w:rsidR="00FE18CB" w:rsidRPr="00FE18CB">
        <w:t>)</w:t>
      </w:r>
      <w:r>
        <w:rPr>
          <w:bCs/>
        </w:rPr>
        <w:fldChar w:fldCharType="end"/>
      </w:r>
      <w:r>
        <w:rPr>
          <w:bCs/>
        </w:rPr>
        <w:t xml:space="preserve">. </w:t>
      </w:r>
      <w:r>
        <w:t xml:space="preserve">We collected urine samples using a clean catch method </w:t>
      </w:r>
      <w:r>
        <w:rPr>
          <w:bCs/>
        </w:rPr>
        <w:fldChar w:fldCharType="begin"/>
      </w:r>
      <w:r w:rsidR="00FE18CB">
        <w:rPr>
          <w:bCs/>
        </w:rPr>
        <w:instrText xml:space="preserve"> ADDIN ZOTERO_ITEM CSL_CITATION {"citationID":"OT0mvtJ3","properties":{"formattedCitation":"({\\i{}118})","plainCitation":"(118)","noteIndex":0},"citationItems":[{"id":564,"uris":["http://zotero.org/users/13901503/items/C7T2JIHZ"],"itemData":{"id":564,"type":"article-journal","abstract":"Objectives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sidR="00FE18CB" w:rsidRPr="00FE18CB">
        <w:t>(</w:t>
      </w:r>
      <w:r w:rsidR="00FE18CB" w:rsidRPr="00FE18CB">
        <w:rPr>
          <w:i/>
          <w:iCs/>
        </w:rPr>
        <w:t>118</w:t>
      </w:r>
      <w:r w:rsidR="00FE18CB" w:rsidRPr="00FE18CB">
        <w:t>)</w:t>
      </w:r>
      <w:r>
        <w:rPr>
          <w:bCs/>
        </w:rPr>
        <w:fldChar w:fldCharType="end"/>
      </w:r>
      <w:r w:rsidRPr="00AB188E">
        <w:rPr>
          <w:bCs/>
        </w:rPr>
        <w:t xml:space="preserve"> </w:t>
      </w:r>
      <w:r w:rsidRPr="001771F9">
        <w:rPr>
          <w:bCs/>
        </w:rPr>
        <w:t>to avoid rainfall and fecal contamination</w:t>
      </w:r>
      <w:r>
        <w:rPr>
          <w:bCs/>
        </w:rPr>
        <w:t>.</w:t>
      </w:r>
      <w:r w:rsidRPr="00AB188E">
        <w:t xml:space="preserve"> </w:t>
      </w:r>
      <w:r>
        <w:t xml:space="preserve">We also collected urine from leaves or the ground if it appeared free of soil or fecal contamination. We immediately stored fecal and urine samples in a portable cooler and transferred them to a –20°F freezer at the end of each field day. We kept fecal samples under refrigeration until shipment to </w:t>
      </w:r>
      <w:r w:rsidRPr="00196F3A">
        <w:t xml:space="preserve">the </w:t>
      </w:r>
      <w:r w:rsidRPr="00196F3A">
        <w:rPr>
          <w:bCs/>
        </w:rPr>
        <w:t>Amato Microbiome Lab at Northwestern University in Evanston IL for DNA extraction and sequencing.</w:t>
      </w:r>
      <w:r w:rsidRPr="00AB188E">
        <w:rPr>
          <w:bCs/>
        </w:rPr>
        <w:t xml:space="preserve"> </w:t>
      </w:r>
      <w:r>
        <w:rPr>
          <w:bCs/>
        </w:rPr>
        <w:t xml:space="preserve">Urine samples remained in the freezer until we conducted assay analysis onsite in the Capuchinos de </w:t>
      </w:r>
      <w:proofErr w:type="spellStart"/>
      <w:r>
        <w:rPr>
          <w:bCs/>
        </w:rPr>
        <w:t>Taboga</w:t>
      </w:r>
      <w:proofErr w:type="spellEnd"/>
      <w:r>
        <w:rPr>
          <w:bCs/>
        </w:rPr>
        <w:t xml:space="preserve"> field laboratory </w:t>
      </w:r>
      <w:r>
        <w:rPr>
          <w:bCs/>
        </w:rPr>
        <w:fldChar w:fldCharType="begin"/>
      </w:r>
      <w:r w:rsidR="00FE18CB">
        <w:rPr>
          <w:bCs/>
        </w:rPr>
        <w:instrText xml:space="preserve"> ADDIN ZOTERO_ITEM CSL_CITATION {"citationID":"9aAKfPlg","properties":{"formattedCitation":"({\\i{}119})","plainCitation":"(119)","noteIndex":0},"citationItems":[{"id":1716,"uris":["http://zotero.org/users/13901503/items/KXGKM98Y"],"itemData":{"id":1716,"type":"article-journal","abstract":"Hormone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sidR="00FE18CB" w:rsidRPr="00FE18CB">
        <w:t>(</w:t>
      </w:r>
      <w:r w:rsidR="00FE18CB" w:rsidRPr="00FE18CB">
        <w:rPr>
          <w:i/>
          <w:iCs/>
        </w:rPr>
        <w:t>119</w:t>
      </w:r>
      <w:r w:rsidR="00FE18CB" w:rsidRPr="00FE18CB">
        <w:t>)</w:t>
      </w:r>
      <w:r>
        <w:rPr>
          <w:bCs/>
        </w:rPr>
        <w:fldChar w:fldCharType="end"/>
      </w:r>
      <w:r>
        <w:rPr>
          <w:bCs/>
        </w:rPr>
        <w:t xml:space="preserve">. </w:t>
      </w:r>
    </w:p>
    <w:p w14:paraId="50B9E17E" w14:textId="4CCEB7A4" w:rsidR="00D82060" w:rsidRDefault="00D82060" w:rsidP="00D82060">
      <w:pPr>
        <w:ind w:firstLine="720"/>
      </w:pPr>
      <w:r>
        <w:t xml:space="preserve">Temperature observations for this analysis came from the </w:t>
      </w:r>
      <w:r w:rsidRPr="00C16EA9">
        <w:rPr>
          <w:rStyle w:val="Emphasis"/>
          <w:i w:val="0"/>
          <w:iCs w:val="0"/>
        </w:rPr>
        <w:t>Palo Verde</w:t>
      </w:r>
      <w:r>
        <w:t xml:space="preserve"> meteorological station, located at </w:t>
      </w:r>
      <w:r w:rsidRPr="00C16EA9">
        <w:t>the</w:t>
      </w:r>
      <w:r w:rsidRPr="00C16EA9">
        <w:rPr>
          <w:i/>
          <w:iCs/>
        </w:rPr>
        <w:t xml:space="preserve"> </w:t>
      </w:r>
      <w:r w:rsidRPr="00C16EA9">
        <w:rPr>
          <w:rStyle w:val="Emphasis"/>
          <w:i w:val="0"/>
          <w:iCs w:val="0"/>
        </w:rPr>
        <w:t>Organization for Tropical Studies (OTS) Palo Verde</w:t>
      </w:r>
      <w:r>
        <w:t xml:space="preserve"> research station (10.345°N, 85.339°E), approximately 20.81 km southwest of </w:t>
      </w:r>
      <w:r w:rsidRPr="0041510E">
        <w:t>the</w:t>
      </w:r>
      <w:r w:rsidRPr="000A6861">
        <w:rPr>
          <w:i/>
          <w:iCs/>
        </w:rPr>
        <w:t xml:space="preserve"> </w:t>
      </w:r>
      <w:proofErr w:type="spellStart"/>
      <w:r w:rsidRPr="00C16EA9">
        <w:rPr>
          <w:rStyle w:val="Emphasis"/>
          <w:i w:val="0"/>
          <w:iCs w:val="0"/>
        </w:rPr>
        <w:t>Taboga</w:t>
      </w:r>
      <w:proofErr w:type="spellEnd"/>
      <w:r w:rsidRPr="00C16EA9">
        <w:rPr>
          <w:rStyle w:val="Emphasis"/>
          <w:i w:val="0"/>
          <w:iCs w:val="0"/>
        </w:rPr>
        <w:t xml:space="preserve"> Forest Reserve</w:t>
      </w:r>
      <w:r>
        <w:t xml:space="preserve">. Like </w:t>
      </w:r>
      <w:proofErr w:type="spellStart"/>
      <w:r w:rsidRPr="00C16EA9">
        <w:rPr>
          <w:rStyle w:val="Emphasis"/>
          <w:i w:val="0"/>
          <w:iCs w:val="0"/>
        </w:rPr>
        <w:t>Taboga</w:t>
      </w:r>
      <w:proofErr w:type="spellEnd"/>
      <w:r w:rsidRPr="00C16EA9">
        <w:rPr>
          <w:i/>
          <w:iCs/>
        </w:rPr>
        <w:t xml:space="preserve">, </w:t>
      </w:r>
      <w:r w:rsidRPr="00C16EA9">
        <w:rPr>
          <w:rStyle w:val="Emphasis"/>
          <w:i w:val="0"/>
          <w:iCs w:val="0"/>
        </w:rPr>
        <w:t>Palo Verde</w:t>
      </w:r>
      <w:r>
        <w:t xml:space="preserve"> is one of Central America’s last remaining tropical dry forest fragments </w:t>
      </w:r>
      <w:r>
        <w:lastRenderedPageBreak/>
        <w:fldChar w:fldCharType="begin"/>
      </w:r>
      <w:r w:rsidR="00FE18CB">
        <w:instrText xml:space="preserve"> ADDIN ZOTERO_ITEM CSL_CITATION {"citationID":"hpeAEVbe","properties":{"formattedCitation":"({\\i{}120})","plainCitation":"(120)","noteIndex":0},"citationItems":[{"id":590,"uris":["http://zotero.org/users/13901503/items/V8828FH9"],"itemData":{"id":590,"type":"article-journal","container-title":"Revista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sidR="00FE18CB" w:rsidRPr="00FE18CB">
        <w:t>(</w:t>
      </w:r>
      <w:r w:rsidR="00FE18CB" w:rsidRPr="00FE18CB">
        <w:rPr>
          <w:i/>
          <w:iCs/>
        </w:rPr>
        <w:t>120</w:t>
      </w:r>
      <w:r w:rsidR="00FE18CB" w:rsidRPr="00FE18CB">
        <w:t>)</w:t>
      </w:r>
      <w:r>
        <w:fldChar w:fldCharType="end"/>
      </w:r>
      <w:r>
        <w:t>.</w:t>
      </w:r>
      <w:r w:rsidRPr="003929CF">
        <w:rPr>
          <w:rStyle w:val="Emphasis"/>
        </w:rPr>
        <w:t xml:space="preserve"> </w:t>
      </w:r>
      <w:r w:rsidRPr="00C16EA9">
        <w:rPr>
          <w:rStyle w:val="Emphasis"/>
          <w:i w:val="0"/>
          <w:iCs w:val="0"/>
        </w:rPr>
        <w:t>Palo Verde</w:t>
      </w:r>
      <w:r>
        <w:t xml:space="preserve"> temperature data have been used in previous studies of the </w:t>
      </w:r>
      <w:proofErr w:type="spellStart"/>
      <w:r w:rsidRPr="00C16EA9">
        <w:rPr>
          <w:rStyle w:val="Emphasis"/>
          <w:i w:val="0"/>
          <w:iCs w:val="0"/>
        </w:rPr>
        <w:t>Taboga</w:t>
      </w:r>
      <w:proofErr w:type="spellEnd"/>
      <w:r w:rsidRPr="00714EDC">
        <w:rPr>
          <w:i/>
          <w:iCs/>
        </w:rPr>
        <w:t xml:space="preserve"> </w:t>
      </w:r>
      <w:r w:rsidRPr="000A6861">
        <w:t>white</w:t>
      </w:r>
      <w:r>
        <w:t xml:space="preserve">-faced capuchin population </w:t>
      </w:r>
      <w:r w:rsidR="00DD12D1">
        <w:t>(</w:t>
      </w:r>
      <w:r w:rsidR="00DD12D1">
        <w:rPr>
          <w:i/>
          <w:iCs/>
        </w:rPr>
        <w:t>116</w:t>
      </w:r>
      <w:r w:rsidR="00DD12D1">
        <w:t>)</w:t>
      </w:r>
      <w:r>
        <w:fldChar w:fldCharType="begin"/>
      </w:r>
      <w:r w:rsidR="00DD12D1">
        <w:instrText xml:space="preserve"> ADDIN ZOTERO_ITEM CSL_CITATION {"citationID":"bU2rPvGm","properties":{"formattedCitation":"({\\i{}8})","plainCitation":"(8)","noteIndex":0},"citationItems":[{"id":1689,"uris":["http://zotero.org/users/13901503/items/2TJCS3UQ"],"itemData":{"id":1689,"type":"article-journal","abstract":"Rising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DD12D1" w:rsidRPr="00DD12D1">
        <w:t>(</w:t>
      </w:r>
      <w:r w:rsidR="00DD12D1" w:rsidRPr="00DD12D1">
        <w:rPr>
          <w:i/>
          <w:iCs/>
        </w:rPr>
        <w:t>8</w:t>
      </w:r>
      <w:r w:rsidR="00DD12D1" w:rsidRPr="00DD12D1">
        <w:t>)</w:t>
      </w:r>
      <w:r>
        <w:fldChar w:fldCharType="end"/>
      </w:r>
      <w:r>
        <w:t xml:space="preserve">, given the habitat similarity and proximity to </w:t>
      </w:r>
      <w:proofErr w:type="spellStart"/>
      <w:r>
        <w:t>Taboga</w:t>
      </w:r>
      <w:proofErr w:type="spellEnd"/>
      <w:r>
        <w:t>. The station records maximum and minimum air temperature every 15 minutes.</w:t>
      </w:r>
    </w:p>
    <w:p w14:paraId="64BF4D86" w14:textId="77777777" w:rsidR="00D82060" w:rsidRDefault="00D82060" w:rsidP="00A84791"/>
    <w:p w14:paraId="3438E191" w14:textId="77777777" w:rsidR="00D82060" w:rsidRDefault="00D82060" w:rsidP="00D82060">
      <w:pPr>
        <w:rPr>
          <w:u w:val="single"/>
        </w:rPr>
      </w:pPr>
      <w:r w:rsidRPr="00487A6E">
        <w:rPr>
          <w:u w:val="single"/>
        </w:rPr>
        <w:t>Neopterin analysis</w:t>
      </w:r>
    </w:p>
    <w:p w14:paraId="05324C0D" w14:textId="5E05DF70" w:rsidR="00D82060" w:rsidRDefault="00D82060" w:rsidP="00D82060">
      <w:pPr>
        <w:ind w:firstLine="720"/>
      </w:pPr>
      <w:r>
        <w:t xml:space="preserve">We measured the neopterin concentration of the urine samples using a </w:t>
      </w:r>
      <w:r w:rsidRPr="00F90FF8">
        <w:t>commercially available competitive exclusion neopterin enzyme</w:t>
      </w:r>
      <w:r>
        <w:t>-</w:t>
      </w:r>
      <w:r w:rsidRPr="00F90FF8">
        <w:t xml:space="preserve">linked immunosorbent assay (Neopterin ELISA, Ref. RE59321, IBL International GMBH, Hamburg, Germany) in the Capuchinos de </w:t>
      </w:r>
      <w:proofErr w:type="spellStart"/>
      <w:r w:rsidRPr="00F90FF8">
        <w:t>Taboga</w:t>
      </w:r>
      <w:proofErr w:type="spellEnd"/>
      <w:r w:rsidRPr="00F90FF8">
        <w:t xml:space="preserve"> field laboratory.</w:t>
      </w:r>
      <w:r>
        <w:t xml:space="preserve"> The assay has been validated for use in the </w:t>
      </w:r>
      <w:proofErr w:type="spellStart"/>
      <w:r>
        <w:t>Taboga</w:t>
      </w:r>
      <w:proofErr w:type="spellEnd"/>
      <w:r>
        <w:t xml:space="preserve"> capuchin population </w:t>
      </w:r>
      <w:r>
        <w:fldChar w:fldCharType="begin"/>
      </w:r>
      <w:r w:rsidR="00FE18CB">
        <w:instrText xml:space="preserve"> ADDIN ZOTERO_ITEM CSL_CITATION {"citationID":"cjbmKZII","properties":{"formattedCitation":"({\\i{}121})","plainCitation":"(121)","noteIndex":0},"citationItems":[{"id":267,"uris":["http://zotero.org/users/13901503/items/PQLSPHRJ"],"itemData":{"id":267,"type":"article-journal","abstract":"Non-invasive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sidR="00FE18CB" w:rsidRPr="00FE18CB">
        <w:t>(</w:t>
      </w:r>
      <w:r w:rsidR="00FE18CB" w:rsidRPr="00FE18CB">
        <w:rPr>
          <w:i/>
          <w:iCs/>
        </w:rPr>
        <w:t>121</w:t>
      </w:r>
      <w:r w:rsidR="00FE18CB" w:rsidRPr="00FE18CB">
        <w:t>)</w:t>
      </w:r>
      <w:r>
        <w:fldChar w:fldCharType="end"/>
      </w:r>
      <w:r>
        <w:t xml:space="preserve">. We used specific gravity to control for sample water volume and diluted samples using </w:t>
      </w:r>
      <w:r w:rsidRPr="00F90FF8">
        <w:t>manufacturer assay buffer</w:t>
      </w:r>
      <w:r>
        <w:t xml:space="preserve">. We ran the assays using </w:t>
      </w:r>
      <w:r w:rsidRPr="00F90FF8">
        <w:t>manufacturer protocol</w:t>
      </w:r>
      <w:r>
        <w:t xml:space="preserve">, see </w:t>
      </w:r>
      <w:r>
        <w:fldChar w:fldCharType="begin"/>
      </w:r>
      <w:r w:rsidR="00FE18CB">
        <w:instrText xml:space="preserve"> ADDIN ZOTERO_ITEM CSL_CITATION {"citationID":"mwRM5DGT","properties":{"formattedCitation":"({\\i{}8}, {\\i{}121})","plainCitation":"(8, 121)","noteIndex":0},"citationItems":[{"id":267,"uris":["http://zotero.org/users/13901503/items/PQLSPHRJ"],"itemData":{"id":267,"type":"article-journal","abstract":"Non-invasive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FE18CB" w:rsidRPr="00FE18CB">
        <w:t>(</w:t>
      </w:r>
      <w:r w:rsidR="00FE18CB" w:rsidRPr="00FE18CB">
        <w:rPr>
          <w:i/>
          <w:iCs/>
        </w:rPr>
        <w:t>8</w:t>
      </w:r>
      <w:r w:rsidR="00FE18CB" w:rsidRPr="00FE18CB">
        <w:t xml:space="preserve">, </w:t>
      </w:r>
      <w:r w:rsidR="00FE18CB" w:rsidRPr="00FE18CB">
        <w:rPr>
          <w:i/>
          <w:iCs/>
        </w:rPr>
        <w:t>121</w:t>
      </w:r>
      <w:r w:rsidR="00FE18CB" w:rsidRPr="00FE18CB">
        <w:t>)</w:t>
      </w:r>
      <w:r>
        <w:fldChar w:fldCharType="end"/>
      </w:r>
      <w:r>
        <w:t xml:space="preserve"> for details. </w:t>
      </w:r>
    </w:p>
    <w:p w14:paraId="242ED89E" w14:textId="77777777" w:rsidR="00D82060" w:rsidRDefault="00D82060" w:rsidP="00A84791"/>
    <w:p w14:paraId="0A389B0B" w14:textId="77777777" w:rsidR="00D82060" w:rsidRDefault="00D82060" w:rsidP="00D82060">
      <w:pPr>
        <w:rPr>
          <w:u w:val="single"/>
        </w:rPr>
      </w:pPr>
      <w:r>
        <w:rPr>
          <w:u w:val="single"/>
        </w:rPr>
        <w:t xml:space="preserve">Sample processing for </w:t>
      </w:r>
      <w:r w:rsidRPr="0097690E">
        <w:rPr>
          <w:u w:val="single"/>
        </w:rPr>
        <w:t>16S rRNA</w:t>
      </w:r>
      <w:r>
        <w:rPr>
          <w:u w:val="single"/>
        </w:rPr>
        <w:t xml:space="preserve"> amplicon</w:t>
      </w:r>
      <w:r w:rsidRPr="0097690E">
        <w:rPr>
          <w:u w:val="single"/>
        </w:rPr>
        <w:t xml:space="preserve"> </w:t>
      </w:r>
      <w:r>
        <w:rPr>
          <w:u w:val="single"/>
        </w:rPr>
        <w:t xml:space="preserve">and shotgun metagenomic </w:t>
      </w:r>
      <w:r w:rsidRPr="0097690E">
        <w:rPr>
          <w:u w:val="single"/>
        </w:rPr>
        <w:t>sequencing</w:t>
      </w:r>
    </w:p>
    <w:p w14:paraId="38A0ABEB" w14:textId="77777777" w:rsidR="00D82060" w:rsidRDefault="00D82060" w:rsidP="00D82060">
      <w:pPr>
        <w:rPr>
          <w:i/>
          <w:iCs/>
        </w:rPr>
      </w:pPr>
      <w:r w:rsidRPr="00147548">
        <w:rPr>
          <w:i/>
          <w:iCs/>
        </w:rPr>
        <w:t>DNA extraction</w:t>
      </w:r>
    </w:p>
    <w:p w14:paraId="06F035AF" w14:textId="5CE90011" w:rsidR="00D82060" w:rsidRPr="00147548" w:rsidRDefault="00D82060" w:rsidP="00D82060">
      <w:r>
        <w:t xml:space="preserve">We conducted all lab work at the </w:t>
      </w:r>
      <w:r w:rsidRPr="00196F3A">
        <w:rPr>
          <w:bCs/>
        </w:rPr>
        <w:t>Amato Microbiome Lab at Northwestern University</w:t>
      </w:r>
      <w:r>
        <w:rPr>
          <w:bCs/>
        </w:rPr>
        <w:t>,</w:t>
      </w:r>
      <w:r w:rsidRPr="00196F3A">
        <w:rPr>
          <w:bCs/>
        </w:rPr>
        <w:t xml:space="preserve"> Evanston IL</w:t>
      </w:r>
      <w:r>
        <w:rPr>
          <w:bCs/>
        </w:rPr>
        <w:t xml:space="preserve">. We extracted DNA from fecal samples using the </w:t>
      </w:r>
      <w:proofErr w:type="spellStart"/>
      <w:r>
        <w:t>DNeasy</w:t>
      </w:r>
      <w:proofErr w:type="spellEnd"/>
      <w:r>
        <w:t xml:space="preserve"> </w:t>
      </w:r>
      <w:proofErr w:type="spellStart"/>
      <w:r>
        <w:t>PowerLyzer</w:t>
      </w:r>
      <w:proofErr w:type="spellEnd"/>
      <w:r>
        <w:t xml:space="preserve"> </w:t>
      </w:r>
      <w:proofErr w:type="spellStart"/>
      <w:r>
        <w:t>PowerSoil</w:t>
      </w:r>
      <w:proofErr w:type="spellEnd"/>
      <w:r>
        <w:t xml:space="preserve"> Kit (Qiagen, Germantown, MD, USA), with minor modifications to manufacturer protocol. Specifically, we incubated samples at 65°C for 10 minutes after adding the C1 and </w:t>
      </w:r>
      <w:proofErr w:type="spellStart"/>
      <w:r>
        <w:t>PowerBead</w:t>
      </w:r>
      <w:proofErr w:type="spellEnd"/>
      <w:r>
        <w:t xml:space="preserve"> solutions, refrigerated the C2 and C3 incubation steps, and prewarmed the C6 solution before the final elution. These modifications align with other protocols designed for fecal samples containing high levels of plant fiber </w:t>
      </w:r>
      <w:r>
        <w:fldChar w:fldCharType="begin"/>
      </w:r>
      <w:r w:rsidR="00FE18CB">
        <w:instrText xml:space="preserve"> ADDIN ZOTERO_ITEM CSL_CITATION {"citationID":"GSwb9QQA","properties":{"formattedCitation":"({\\i{}122}\\uc0\\u8211{}{\\i{}124})","plainCitation":"(122–124)","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sidR="00FE18CB">
        <w:rPr>
          <w:rFonts w:ascii="Cambria Math" w:hAnsi="Cambria Math" w:cs="Cambria Math"/>
        </w:rPr>
        <w:instrText>∼</w:instrText>
      </w:r>
      <w:r w:rsidR="00FE18CB">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sidR="00FE18CB">
        <w:rPr>
          <w:rFonts w:ascii="Cambria Math" w:hAnsi="Cambria Math" w:cs="Cambria Math"/>
        </w:rPr>
        <w:instrText>∼</w:instrText>
      </w:r>
      <w:r w:rsidR="00FE18CB">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sidR="00FE18CB" w:rsidRPr="00FE18CB">
        <w:t>(</w:t>
      </w:r>
      <w:r w:rsidR="00FE18CB" w:rsidRPr="00FE18CB">
        <w:rPr>
          <w:i/>
          <w:iCs/>
        </w:rPr>
        <w:t>122</w:t>
      </w:r>
      <w:r w:rsidR="00FE18CB" w:rsidRPr="00FE18CB">
        <w:t>–</w:t>
      </w:r>
      <w:r w:rsidR="00FE18CB" w:rsidRPr="00FE18CB">
        <w:rPr>
          <w:i/>
          <w:iCs/>
        </w:rPr>
        <w:t>124</w:t>
      </w:r>
      <w:r w:rsidR="00FE18CB" w:rsidRPr="00FE18CB">
        <w:t>)</w:t>
      </w:r>
      <w:r>
        <w:fldChar w:fldCharType="end"/>
      </w:r>
      <w:r>
        <w:t>.</w:t>
      </w:r>
    </w:p>
    <w:p w14:paraId="48482FD9" w14:textId="77777777" w:rsidR="00D82060" w:rsidRPr="00FD15B2" w:rsidRDefault="00D82060" w:rsidP="00D82060"/>
    <w:p w14:paraId="1460774B" w14:textId="77777777" w:rsidR="00D82060" w:rsidRDefault="00D82060" w:rsidP="00D82060">
      <w:pPr>
        <w:rPr>
          <w:i/>
          <w:iCs/>
        </w:rPr>
      </w:pPr>
      <w:r w:rsidRPr="00147548">
        <w:rPr>
          <w:i/>
          <w:iCs/>
        </w:rPr>
        <w:t xml:space="preserve">16s rRNA amplicon </w:t>
      </w:r>
      <w:r>
        <w:rPr>
          <w:i/>
          <w:iCs/>
        </w:rPr>
        <w:t>sequencing and data processing</w:t>
      </w:r>
    </w:p>
    <w:p w14:paraId="53CD3B75" w14:textId="2CB67640" w:rsidR="00D82060" w:rsidRDefault="00D82060" w:rsidP="00D82060">
      <w:r>
        <w:t xml:space="preserve">We used </w:t>
      </w:r>
      <w:r w:rsidRPr="006E7CF5">
        <w:t>16s rRNA</w:t>
      </w:r>
      <w:r>
        <w:t xml:space="preserve"> amplicon sequencing to describe the gut microbiome taxonomic composition. We amplified the hypervariable V4-V5 region of the 16s rRNA gene using the 515F/926R primers from the Earth Microbiome Project </w:t>
      </w:r>
      <w:r w:rsidRPr="009C594A">
        <w:t>(</w:t>
      </w:r>
      <w:hyperlink r:id="rId5" w:history="1">
        <w:r w:rsidRPr="00383820">
          <w:rPr>
            <w:rStyle w:val="Hyperlink"/>
          </w:rPr>
          <w:t>www.earthmicrobiome.org</w:t>
        </w:r>
      </w:hyperlink>
      <w:r w:rsidRPr="009C594A">
        <w:t>)</w:t>
      </w:r>
      <w:r>
        <w:t xml:space="preserve"> and a dual-indexing approach </w:t>
      </w:r>
      <w:r>
        <w:fldChar w:fldCharType="begin"/>
      </w:r>
      <w:r w:rsidR="00FE18CB">
        <w:instrText xml:space="preserve"> ADDIN ZOTERO_ITEM CSL_CITATION {"citationID":"AIswTiIH","properties":{"formattedCitation":"({\\i{}125})","plainCitation":"(125)","noteIndex":0},"citationItems":[{"id":1652,"uris":["http://zotero.org/users/13901503/items/HTTZHT5K"],"itemData":{"id":1652,"type":"article-journal","abstract":"Sources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B."}],"issued":{"date-parts":[["2016",9]]}}}],"schema":"https://github.com/citation-style-language/schema/raw/master/csl-citation.json"} </w:instrText>
      </w:r>
      <w:r>
        <w:fldChar w:fldCharType="separate"/>
      </w:r>
      <w:r w:rsidR="00FE18CB" w:rsidRPr="00FE18CB">
        <w:t>(</w:t>
      </w:r>
      <w:r w:rsidR="00FE18CB" w:rsidRPr="00FE18CB">
        <w:rPr>
          <w:i/>
          <w:iCs/>
        </w:rPr>
        <w:t>125</w:t>
      </w:r>
      <w:r w:rsidR="00FE18CB" w:rsidRPr="00FE18CB">
        <w:t>)</w:t>
      </w:r>
      <w:r>
        <w:fldChar w:fldCharType="end"/>
      </w:r>
      <w:r>
        <w:t xml:space="preserve">; see previously described protocol for details </w:t>
      </w:r>
      <w:r>
        <w:fldChar w:fldCharType="begin"/>
      </w:r>
      <w:r w:rsidR="00FE18CB">
        <w:instrText xml:space="preserve"> ADDIN ZOTERO_ITEM CSL_CITATION {"citationID":"ZrmMCAjM","properties":{"formattedCitation":"({\\i{}126})","plainCitation":"(126)","noteIndex":0},"citationItems":[{"id":676,"uris":["http://zotero.org/users/13901503/items/JGY397VL"],"itemData":{"id":676,"type":"article-journal","abstract":"Changes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sidR="00FE18CB" w:rsidRPr="00FE18CB">
        <w:t>(</w:t>
      </w:r>
      <w:r w:rsidR="00FE18CB" w:rsidRPr="00FE18CB">
        <w:rPr>
          <w:i/>
          <w:iCs/>
        </w:rPr>
        <w:t>126</w:t>
      </w:r>
      <w:r w:rsidR="00FE18CB" w:rsidRPr="00FE18CB">
        <w:t>)</w:t>
      </w:r>
      <w:r>
        <w:fldChar w:fldCharType="end"/>
      </w:r>
      <w:r>
        <w:t>.</w:t>
      </w:r>
      <w:r w:rsidRPr="00F13A1B">
        <w:t xml:space="preserve"> </w:t>
      </w:r>
      <w:r>
        <w:t xml:space="preserve">We used negative controls to monitor contamination during the DNA extraction and PCR amplification. We purified and normalized PCR products using </w:t>
      </w:r>
      <w:proofErr w:type="spellStart"/>
      <w:r>
        <w:t>SequalPrep</w:t>
      </w:r>
      <w:proofErr w:type="spellEnd"/>
      <w:r>
        <w:t xml:space="preserve"> Normalization and sequenced them on the Illumina </w:t>
      </w:r>
      <w:proofErr w:type="spellStart"/>
      <w:r>
        <w:t>MiSeq</w:t>
      </w:r>
      <w:proofErr w:type="spellEnd"/>
      <w:r>
        <w:t xml:space="preserve"> V4 platform at the Rush Genomics and Microbiome Core Facility. </w:t>
      </w:r>
    </w:p>
    <w:p w14:paraId="036ECEB9" w14:textId="4B43F210" w:rsidR="00D82060" w:rsidRDefault="00D82060" w:rsidP="00D82060">
      <w:pPr>
        <w:ind w:firstLine="720"/>
      </w:pPr>
      <w:r>
        <w:t xml:space="preserve">We analyzed the resulting data using the Quantitative Insights into Microbial Ecology (QIIME2) platform </w:t>
      </w:r>
      <w:r>
        <w:fldChar w:fldCharType="begin"/>
      </w:r>
      <w:r w:rsidR="00FE18CB">
        <w:instrText xml:space="preserve"> ADDIN ZOTERO_ITEM CSL_CITATION {"citationID":"Bjv8Vjr7","properties":{"formattedCitation":"({\\i{}127})","plainCitation":"(127)","noteIndex":0},"citationItems":[{"id":1655,"uris":["http://zotero.org/users/13901503/items/GQC5IVSJ"],"itemData":{"id":1655,"type":"article-journal","container-title":"Nature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sidR="00FE18CB" w:rsidRPr="00FE18CB">
        <w:t>(</w:t>
      </w:r>
      <w:r w:rsidR="00FE18CB" w:rsidRPr="00FE18CB">
        <w:rPr>
          <w:i/>
          <w:iCs/>
        </w:rPr>
        <w:t>127</w:t>
      </w:r>
      <w:r w:rsidR="00FE18CB" w:rsidRPr="00FE18CB">
        <w:t>)</w:t>
      </w:r>
      <w:r>
        <w:fldChar w:fldCharType="end"/>
      </w:r>
      <w:r>
        <w:t>, v2023.9.</w:t>
      </w:r>
      <w:r w:rsidRPr="006E1EB1">
        <w:t xml:space="preserve"> </w:t>
      </w:r>
      <w:r>
        <w:t xml:space="preserve">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We trimmed forward and reverse reads</w:t>
      </w:r>
      <w:r w:rsidRPr="006E1EB1">
        <w:t xml:space="preserve"> </w:t>
      </w:r>
      <w:r>
        <w:t xml:space="preserve">to 216 bases and 206 bases, respectively, to remove low-quality base pairs using a minimum Phred score of 33. We quality-filtered and denoised sequences using the </w:t>
      </w:r>
      <w:r w:rsidRPr="004C1AF1">
        <w:t>Divisive Amplicon Denoising Algorithm 2</w:t>
      </w:r>
      <w:r>
        <w:t xml:space="preserve"> (DADA2)</w:t>
      </w:r>
      <w:r>
        <w:fldChar w:fldCharType="begin"/>
      </w:r>
      <w:r w:rsidR="00FE18CB">
        <w:instrText xml:space="preserve"> ADDIN ZOTERO_ITEM CSL_CITATION {"citationID":"CHiMHSnG","properties":{"formattedCitation":"({\\i{}128})","plainCitation":"(128)","noteIndex":0},"citationItems":[{"id":1656,"uris":["http://zotero.org/users/13901503/items/5QIKX6JW"],"itemData":{"id":1656,"type":"article-journal","abstract":"DADA2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sidR="00FE18CB" w:rsidRPr="00FE18CB">
        <w:t>(</w:t>
      </w:r>
      <w:r w:rsidR="00FE18CB" w:rsidRPr="00FE18CB">
        <w:rPr>
          <w:i/>
          <w:iCs/>
        </w:rPr>
        <w:t>128</w:t>
      </w:r>
      <w:r w:rsidR="00FE18CB" w:rsidRPr="00FE18CB">
        <w:t>)</w:t>
      </w:r>
      <w:r>
        <w:fldChar w:fldCharType="end"/>
      </w:r>
      <w:r>
        <w:t xml:space="preserve"> via the q2-dada2 pipeline, which infers Amplicon Sequence Variants (ASVs) by identifying exact sequences. We assigned taxonomy to ASV’s using the q2-feature classifier </w:t>
      </w:r>
      <w:r>
        <w:fldChar w:fldCharType="begin"/>
      </w:r>
      <w:r w:rsidR="00FE18CB">
        <w:instrText xml:space="preserve"> ADDIN ZOTERO_ITEM CSL_CITATION {"citationID":"Nz6FGjkT","properties":{"formattedCitation":"({\\i{}129})","plainCitation":"(129)","noteIndex":0},"citationItems":[{"id":1662,"uris":["http://zotero.org/users/13901503/items/U2MLAXCJ"],"itemData":{"id":1662,"type":"article-journal","abstract":"Taxonomic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sidR="00FE18CB" w:rsidRPr="00FE18CB">
        <w:t>(</w:t>
      </w:r>
      <w:r w:rsidR="00FE18CB" w:rsidRPr="00FE18CB">
        <w:rPr>
          <w:i/>
          <w:iCs/>
        </w:rPr>
        <w:t>129</w:t>
      </w:r>
      <w:r w:rsidR="00FE18CB" w:rsidRPr="00FE18CB">
        <w:t>)</w:t>
      </w:r>
      <w:r>
        <w:fldChar w:fldCharType="end"/>
      </w:r>
      <w:r>
        <w:t xml:space="preserve"> against version 2022.10 of the Greengenes2 database </w:t>
      </w:r>
      <w:r>
        <w:fldChar w:fldCharType="begin"/>
      </w:r>
      <w:r w:rsidR="00FE18CB">
        <w:instrText xml:space="preserve"> ADDIN ZOTERO_ITEM CSL_CITATION {"citationID":"txLAM5mf","properties":{"formattedCitation":"({\\i{}130}, {\\i{}131})","plainCitation":"(130, 131)","noteIndex":0},"citationItems":[{"id":1658,"uris":["http://zotero.org/users/13901503/items/I2KJAM89"],"itemData":{"id":1658,"type":"article-journal","abstract":"Reference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408 315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sidR="00FE18CB" w:rsidRPr="00FE18CB">
        <w:t>(</w:t>
      </w:r>
      <w:r w:rsidR="00FE18CB" w:rsidRPr="00FE18CB">
        <w:rPr>
          <w:i/>
          <w:iCs/>
        </w:rPr>
        <w:t>130</w:t>
      </w:r>
      <w:r w:rsidR="00FE18CB" w:rsidRPr="00FE18CB">
        <w:t xml:space="preserve">, </w:t>
      </w:r>
      <w:r w:rsidR="00FE18CB" w:rsidRPr="00FE18CB">
        <w:rPr>
          <w:i/>
          <w:iCs/>
        </w:rPr>
        <w:t>131</w:t>
      </w:r>
      <w:r w:rsidR="00FE18CB" w:rsidRPr="00FE18CB">
        <w:t>)</w:t>
      </w:r>
      <w:r>
        <w:fldChar w:fldCharType="end"/>
      </w:r>
      <w:r>
        <w:t xml:space="preserve"> by </w:t>
      </w:r>
      <w:r w:rsidRPr="008959D6">
        <w:t>applying the classify-</w:t>
      </w:r>
      <w:proofErr w:type="spellStart"/>
      <w:r w:rsidRPr="008959D6">
        <w:t>sklearn</w:t>
      </w:r>
      <w:proofErr w:type="spellEnd"/>
      <w:r w:rsidRPr="008959D6">
        <w:t xml:space="preserve"> model.</w:t>
      </w:r>
      <w:r w:rsidRPr="006E1EB1">
        <w:t xml:space="preserve"> </w:t>
      </w:r>
      <w:r>
        <w:t>We removed sequences assigned to chloroplasts and mitochondria using the q2-taxa-filter-table to retain only microbial sequences for downstream analysis. All negative controls contained fewer than 507 reads per sample (average of 29), and we excluded them after visually confirming that their taxonomic composition did not indicate contamination. We also excluded one fecal sample that contained fewer than 1,000 reads to avoid bias from low-coverage data. After filtering, we retained 797 samples, which contained an average of 16,898 reads (range: 4,944–38,941).</w:t>
      </w:r>
    </w:p>
    <w:p w14:paraId="4CFD532B" w14:textId="550B8959" w:rsidR="00D82060" w:rsidRDefault="00D82060" w:rsidP="00D82060">
      <w:pPr>
        <w:ind w:firstLine="720"/>
      </w:pPr>
      <w:r>
        <w:lastRenderedPageBreak/>
        <w:t xml:space="preserve">We imported the ASV count and taxonomy files generated by QIIME2 into R using the {qiime2R} package </w:t>
      </w:r>
      <w:r>
        <w:fldChar w:fldCharType="begin"/>
      </w:r>
      <w:r w:rsidR="00FE18CB">
        <w:instrText xml:space="preserve"> ADDIN ZOTERO_ITEM CSL_CITATION {"citationID":"CBIQl7kI","properties":{"formattedCitation":"({\\i{}132})","plainCitation":"(132)","noteIndex":0},"citationItems":[{"id":1665,"uris":["http://zotero.org/users/13901503/items/4N2UFVCD"],"itemData":{"id":1665,"type":"article-journal","container-title":"R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fldChar w:fldCharType="separate"/>
      </w:r>
      <w:r w:rsidR="00FE18CB" w:rsidRPr="00FE18CB">
        <w:t>(</w:t>
      </w:r>
      <w:r w:rsidR="00FE18CB" w:rsidRPr="00FE18CB">
        <w:rPr>
          <w:i/>
          <w:iCs/>
        </w:rPr>
        <w:t>132</w:t>
      </w:r>
      <w:r w:rsidR="00FE18CB" w:rsidRPr="00FE18CB">
        <w:t>)</w:t>
      </w:r>
      <w:r>
        <w:fldChar w:fldCharType="end"/>
      </w:r>
      <w:r>
        <w:t xml:space="preserve"> and saved them as a </w:t>
      </w:r>
      <w:proofErr w:type="spellStart"/>
      <w:r w:rsidRPr="00EB2FDE">
        <w:rPr>
          <w:i/>
          <w:iCs/>
        </w:rPr>
        <w:t>phyloseq</w:t>
      </w:r>
      <w:proofErr w:type="spellEnd"/>
      <w:r>
        <w:t xml:space="preserve"> object using the {</w:t>
      </w:r>
      <w:proofErr w:type="spellStart"/>
      <w:r>
        <w:t>phyloseq</w:t>
      </w:r>
      <w:proofErr w:type="spellEnd"/>
      <w:r>
        <w:t xml:space="preserve">} package </w:t>
      </w:r>
      <w:r>
        <w:fldChar w:fldCharType="begin"/>
      </w:r>
      <w:r w:rsidR="00FE18CB">
        <w:instrText xml:space="preserve"> ADDIN ZOTERO_ITEM CSL_CITATION {"citationID":"rEqfVqQV","properties":{"formattedCitation":"({\\i{}133})","plainCitation":"(133)","noteIndex":0},"citationItems":[{"id":1667,"uris":["http://zotero.org/users/13901503/items/RR6DYA9S"],"itemData":{"id":1667,"type":"article-journal","container-title":"PLoS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fldChar w:fldCharType="separate"/>
      </w:r>
      <w:r w:rsidR="00FE18CB" w:rsidRPr="00FE18CB">
        <w:t>(</w:t>
      </w:r>
      <w:r w:rsidR="00FE18CB" w:rsidRPr="00FE18CB">
        <w:rPr>
          <w:i/>
          <w:iCs/>
        </w:rPr>
        <w:t>133</w:t>
      </w:r>
      <w:r w:rsidR="00FE18CB" w:rsidRPr="00FE18CB">
        <w:t>)</w:t>
      </w:r>
      <w:r>
        <w:fldChar w:fldCharType="end"/>
      </w:r>
      <w:r>
        <w:t xml:space="preserve">. Most ASV’s were found at </w:t>
      </w:r>
      <w:r w:rsidRPr="00590F44">
        <w:t>low frequencies (</w:t>
      </w:r>
      <w:r>
        <w:t>Fig 4S</w:t>
      </w:r>
      <w:r w:rsidRPr="00590F44">
        <w:t>);</w:t>
      </w:r>
      <w:r>
        <w:t xml:space="preserve"> out of </w:t>
      </w:r>
      <w:r w:rsidRPr="00FB7CB1">
        <w:t>11</w:t>
      </w:r>
      <w:r>
        <w:t>,</w:t>
      </w:r>
      <w:r w:rsidRPr="00FB7CB1">
        <w:t>91</w:t>
      </w:r>
      <w:r>
        <w:t xml:space="preserve">6 total ASV’s, 89% were only found in one sample, and 16% were not assigned to a phylum. To avoid analyzing taxa that are artifacts of the sequencing process </w:t>
      </w:r>
      <w:r>
        <w:fldChar w:fldCharType="begin"/>
      </w:r>
      <w:r w:rsidR="00FE18CB">
        <w:instrText xml:space="preserve"> ADDIN ZOTERO_ITEM CSL_CITATION {"citationID":"L2wCm92o","properties":{"formattedCitation":"({\\i{}134})","plainCitation":"(134)","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fldChar w:fldCharType="separate"/>
      </w:r>
      <w:r w:rsidR="00FE18CB" w:rsidRPr="00FE18CB">
        <w:t>(</w:t>
      </w:r>
      <w:r w:rsidR="00FE18CB" w:rsidRPr="00FE18CB">
        <w:rPr>
          <w:i/>
          <w:iCs/>
        </w:rPr>
        <w:t>134</w:t>
      </w:r>
      <w:r w:rsidR="00FE18CB" w:rsidRPr="00FE18CB">
        <w:t>)</w:t>
      </w:r>
      <w:r>
        <w:fldChar w:fldCharType="end"/>
      </w:r>
      <w:r>
        <w:t xml:space="preserve">, we removed ASV’s found in less than 0.5% of total samples. After filtering, we removed 102 additional ASV’s that were not assigned at the phylum level, resulting in </w:t>
      </w:r>
      <w:r w:rsidRPr="00830DDA">
        <w:t>1159</w:t>
      </w:r>
      <w:r>
        <w:t xml:space="preserve"> total remaining ASV’s. Most of the remaining ASV’s could be assigned to class (100%), order (95%) and family (93%) levels but assignment decreased substantially at the genus (60%) level.</w:t>
      </w:r>
    </w:p>
    <w:p w14:paraId="2D6C68CC" w14:textId="77777777" w:rsidR="00D82060" w:rsidRPr="00147548" w:rsidRDefault="00D82060" w:rsidP="00D82060">
      <w:pPr>
        <w:rPr>
          <w:i/>
          <w:iCs/>
        </w:rPr>
      </w:pPr>
    </w:p>
    <w:p w14:paraId="32FD1B39" w14:textId="77777777" w:rsidR="00D82060" w:rsidRDefault="00D82060" w:rsidP="00D82060">
      <w:pPr>
        <w:rPr>
          <w:i/>
          <w:iCs/>
        </w:rPr>
      </w:pPr>
      <w:r>
        <w:rPr>
          <w:i/>
          <w:iCs/>
        </w:rPr>
        <w:t>Shotgun metagenomic</w:t>
      </w:r>
      <w:r w:rsidRPr="00147548">
        <w:rPr>
          <w:i/>
          <w:iCs/>
        </w:rPr>
        <w:t xml:space="preserve"> </w:t>
      </w:r>
      <w:r>
        <w:rPr>
          <w:i/>
          <w:iCs/>
        </w:rPr>
        <w:t>sequencing and data processing</w:t>
      </w:r>
    </w:p>
    <w:p w14:paraId="330A2DA1" w14:textId="77777777" w:rsidR="00D82060" w:rsidRDefault="00D82060" w:rsidP="00D82060">
      <w:r>
        <w:t xml:space="preserve">We used metagenomic sequencing to characterize the functional capacity of the gut microbiome in a subset of 95 samples with sufficient DNA concentration for library preparation. We prepared sequencing libraries using the </w:t>
      </w:r>
      <w:proofErr w:type="spellStart"/>
      <w:r w:rsidRPr="006E7CF5">
        <w:t>NEBNext</w:t>
      </w:r>
      <w:proofErr w:type="spellEnd"/>
      <w:r w:rsidRPr="006E7CF5">
        <w:t xml:space="preserve"> Ultra™ II FS DNA PCR-free Library Prep Kit for Illumina</w:t>
      </w:r>
      <w:r>
        <w:t xml:space="preserve"> (New England Biolabs, Ipswich, MA, USA). We followed the manufacturer protocol for low inputs (50ng to 99ng) and selected library inserts around 350bp. We pooled the libraries and sequenced them on the Illumina </w:t>
      </w:r>
      <w:proofErr w:type="spellStart"/>
      <w:r>
        <w:t>NovaSeq</w:t>
      </w:r>
      <w:proofErr w:type="spellEnd"/>
      <w:r>
        <w:t xml:space="preserve"> platform at the Rush Genomics and Microbiome Core Facility. Pair-end sequences from 95 samples yielded </w:t>
      </w:r>
      <w:r w:rsidRPr="003761CD">
        <w:t>2</w:t>
      </w:r>
      <w:r>
        <w:t>,</w:t>
      </w:r>
      <w:r w:rsidRPr="003761CD">
        <w:t>902</w:t>
      </w:r>
      <w:r>
        <w:t>,</w:t>
      </w:r>
      <w:r w:rsidRPr="003761CD">
        <w:t>714</w:t>
      </w:r>
      <w:r>
        <w:t>,</w:t>
      </w:r>
      <w:r w:rsidRPr="003761CD">
        <w:t>548</w:t>
      </w:r>
      <w:r>
        <w:t xml:space="preserve"> raw sequence reads (average </w:t>
      </w:r>
      <w:r w:rsidRPr="003761CD">
        <w:t>15</w:t>
      </w:r>
      <w:r>
        <w:t>,</w:t>
      </w:r>
      <w:r w:rsidRPr="003761CD">
        <w:t>277</w:t>
      </w:r>
      <w:r>
        <w:t>,</w:t>
      </w:r>
      <w:r w:rsidRPr="003761CD">
        <w:t>44</w:t>
      </w:r>
      <w:r>
        <w:t xml:space="preserve">5 per sample, range of </w:t>
      </w:r>
      <w:r w:rsidRPr="003761CD">
        <w:t>531</w:t>
      </w:r>
      <w:r>
        <w:t>,</w:t>
      </w:r>
      <w:r w:rsidRPr="003761CD">
        <w:t>829</w:t>
      </w:r>
      <w:r>
        <w:t xml:space="preserve"> to </w:t>
      </w:r>
      <w:r w:rsidRPr="00975DCE">
        <w:t>25</w:t>
      </w:r>
      <w:r>
        <w:t>,</w:t>
      </w:r>
      <w:r w:rsidRPr="00975DCE">
        <w:t>348</w:t>
      </w:r>
      <w:r>
        <w:t>,</w:t>
      </w:r>
      <w:r w:rsidRPr="00975DCE">
        <w:t>795</w:t>
      </w:r>
      <w:r>
        <w:t xml:space="preserve"> reads).</w:t>
      </w:r>
    </w:p>
    <w:p w14:paraId="28853DC0" w14:textId="048E66A0" w:rsidR="00D82060" w:rsidRDefault="00D82060" w:rsidP="00D82060">
      <w:r>
        <w:tab/>
        <w:t xml:space="preserve">We quality-filtered the raw metagenomic sequences using </w:t>
      </w:r>
      <w:proofErr w:type="spellStart"/>
      <w:r>
        <w:t>KneadData</w:t>
      </w:r>
      <w:proofErr w:type="spellEnd"/>
      <w:r>
        <w:t xml:space="preserve"> (</w:t>
      </w:r>
      <w:r w:rsidRPr="003D15B6">
        <w:t>v0.12.0</w:t>
      </w:r>
      <w:r>
        <w:t xml:space="preserve">) which uses </w:t>
      </w:r>
      <w:proofErr w:type="spellStart"/>
      <w:r>
        <w:t>Trimmomatic</w:t>
      </w:r>
      <w:proofErr w:type="spellEnd"/>
      <w:r>
        <w:t xml:space="preserve"> to remove adaptors, low-quality reads, and overrepresented or repetitive sequences, and Bowtie2 to remove host-derived sequences </w:t>
      </w:r>
      <w:r>
        <w:fldChar w:fldCharType="begin"/>
      </w:r>
      <w:r w:rsidR="00FE18CB">
        <w:instrText xml:space="preserve"> ADDIN ZOTERO_ITEM CSL_CITATION {"citationID":"1Zg0y02O","properties":{"formattedCitation":"({\\i{}135})","plainCitation":"(135)","noteIndex":0},"citationItems":[{"id":968,"uris":["http://zotero.org/users/13901503/items/9YGIV4WL"],"itemData":{"id":968,"type":"article-journal","abstract":"Culture-independent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studies.","container-title":"eLife","DOI":"10.7554/eLife.65088","ISSN":"2050-084X","note":"publisher: eLife Sciences Publications, Ltd","page":"e65088","source":"eLife","title":"Integrating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fldChar w:fldCharType="separate"/>
      </w:r>
      <w:r w:rsidR="00FE18CB" w:rsidRPr="00FE18CB">
        <w:t>(</w:t>
      </w:r>
      <w:r w:rsidR="00FE18CB" w:rsidRPr="00FE18CB">
        <w:rPr>
          <w:i/>
          <w:iCs/>
        </w:rPr>
        <w:t>135</w:t>
      </w:r>
      <w:r w:rsidR="00FE18CB" w:rsidRPr="00FE18CB">
        <w:t>)</w:t>
      </w:r>
      <w:r>
        <w:fldChar w:fldCharType="end"/>
      </w:r>
      <w:r>
        <w:t xml:space="preserve">. We ran </w:t>
      </w:r>
      <w:proofErr w:type="spellStart"/>
      <w:r>
        <w:t>KneadData</w:t>
      </w:r>
      <w:proofErr w:type="spellEnd"/>
      <w:r>
        <w:t xml:space="preserve"> using the standard parameters S</w:t>
      </w:r>
      <w:r w:rsidRPr="00975DCE">
        <w:t>LIDINGWINDOW:4:20</w:t>
      </w:r>
      <w:r>
        <w:t xml:space="preserve"> and</w:t>
      </w:r>
      <w:r w:rsidRPr="00975DCE">
        <w:t xml:space="preserve"> MINLEN:90</w:t>
      </w:r>
      <w:r>
        <w:t xml:space="preserve"> to trim reads when the average quality score dropped below 20 and remove reads shorter than 90bp. To remove host-associated reads we used the GRCh38.p13 human reference genome </w:t>
      </w:r>
      <w:r w:rsidRPr="00FF2CF9">
        <w:t>(</w:t>
      </w:r>
      <w:proofErr w:type="spellStart"/>
      <w:r w:rsidRPr="00FF2CF9">
        <w:t>RefSeq</w:t>
      </w:r>
      <w:proofErr w:type="spellEnd"/>
      <w:r w:rsidRPr="00FF2CF9">
        <w:t xml:space="preserve"> accession: GCF_009914755.1)</w:t>
      </w:r>
      <w:r>
        <w:t xml:space="preserve"> which has been used to filter host genome data in previous capuchin metagenome studies </w:t>
      </w:r>
      <w:r>
        <w:fldChar w:fldCharType="begin"/>
      </w:r>
      <w:r w:rsidR="00DD12D1">
        <w:instrText xml:space="preserve"> ADDIN ZOTERO_ITEM CSL_CITATION {"citationID":"e5PQThsy","properties":{"formattedCitation":"({\\i{}52})","plainCitation":"(52)","noteIndex":0},"citationItems":[{"id":700,"uris":["http://zotero.org/users/13901503/items/HCYVY6PR"],"itemData":{"id":700,"type":"article-journal","abstract":"Research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DD12D1" w:rsidRPr="00DD12D1">
        <w:t>(</w:t>
      </w:r>
      <w:r w:rsidR="00DD12D1" w:rsidRPr="00DD12D1">
        <w:rPr>
          <w:i/>
          <w:iCs/>
        </w:rPr>
        <w:t>52</w:t>
      </w:r>
      <w:r w:rsidR="00DD12D1" w:rsidRPr="00DD12D1">
        <w:t>)</w:t>
      </w:r>
      <w:r>
        <w:fldChar w:fldCharType="end"/>
      </w:r>
      <w:r>
        <w:t xml:space="preserve">. </w:t>
      </w:r>
      <w:proofErr w:type="spellStart"/>
      <w:r>
        <w:t>KneadData</w:t>
      </w:r>
      <w:proofErr w:type="spellEnd"/>
      <w:r>
        <w:t xml:space="preserve"> yielded </w:t>
      </w:r>
      <w:r w:rsidRPr="003054A4">
        <w:t>931</w:t>
      </w:r>
      <w:r>
        <w:t>,</w:t>
      </w:r>
      <w:r w:rsidRPr="003054A4">
        <w:t>326</w:t>
      </w:r>
      <w:r>
        <w:t>,</w:t>
      </w:r>
      <w:r w:rsidRPr="003054A4">
        <w:t>495</w:t>
      </w:r>
      <w:r>
        <w:t xml:space="preserve"> cleaned reads (average </w:t>
      </w:r>
      <w:r w:rsidRPr="003054A4">
        <w:t>98</w:t>
      </w:r>
      <w:r>
        <w:t>,</w:t>
      </w:r>
      <w:r w:rsidRPr="003054A4">
        <w:t>034</w:t>
      </w:r>
      <w:r>
        <w:t>,</w:t>
      </w:r>
      <w:r w:rsidRPr="003054A4">
        <w:t>3</w:t>
      </w:r>
      <w:r>
        <w:t xml:space="preserve">76 per sample, range of 178,711 to </w:t>
      </w:r>
      <w:r w:rsidRPr="003054A4">
        <w:t>22</w:t>
      </w:r>
      <w:r>
        <w:t>,</w:t>
      </w:r>
      <w:r w:rsidRPr="003054A4">
        <w:t>386</w:t>
      </w:r>
      <w:r>
        <w:t>,</w:t>
      </w:r>
      <w:r w:rsidRPr="003054A4">
        <w:t>906</w:t>
      </w:r>
      <w:r>
        <w:t xml:space="preserve"> reads). We concatenated the forward and reverse reads and used HUMAnN3 (v3.9)</w:t>
      </w:r>
      <w:r w:rsidRPr="009E57A6">
        <w:t xml:space="preserve"> </w:t>
      </w:r>
      <w:r>
        <w:t xml:space="preserve">for functional profiling. Gene families were assigned using the Uniref50 database and regrouped into </w:t>
      </w:r>
      <w:proofErr w:type="spellStart"/>
      <w:r>
        <w:t>MetaCyc</w:t>
      </w:r>
      <w:proofErr w:type="spellEnd"/>
      <w:r>
        <w:t xml:space="preserve"> reactions. The resulting table reported the abundance of each unique metabolic pathway normalized by the number of gene families contributing to that pathway. We imported the pathway abundance table into R and removed the unmapped values, which represent sequences that could not be assigned to any known gene family,</w:t>
      </w:r>
      <w:r w:rsidRPr="00300421">
        <w:t xml:space="preserve"> </w:t>
      </w:r>
      <w:r>
        <w:t>as well as unintegrated values, which correspond to gene families not associated with any known pathway. After filtering, 548 unique metabolic pathways remained. We performed all subsequent analyses using R v4.3.1.</w:t>
      </w:r>
    </w:p>
    <w:p w14:paraId="4BE0CD81" w14:textId="77777777" w:rsidR="00D82060" w:rsidRDefault="00D82060" w:rsidP="00A84791"/>
    <w:p w14:paraId="299F5CF7" w14:textId="77777777" w:rsidR="00D82060" w:rsidRPr="00521E9D" w:rsidRDefault="00D82060" w:rsidP="00D82060">
      <w:pPr>
        <w:rPr>
          <w:u w:val="single"/>
        </w:rPr>
      </w:pPr>
      <w:r>
        <w:rPr>
          <w:u w:val="single"/>
        </w:rPr>
        <w:t>Metadata assembly</w:t>
      </w:r>
    </w:p>
    <w:p w14:paraId="61BE3BC8" w14:textId="42E15482" w:rsidR="00D82060" w:rsidRDefault="00D82060" w:rsidP="00D82060">
      <w:r>
        <w:t xml:space="preserve">We matched each 16s rRNA and shotgun metagenomic sample with the relevant metadata to facilitate subsequent analyses. We paired samples with the average neopterin value from a 7-day window, encompassing three days before, the day of, and three days after sample collection. Our time window provides a general measure of immune performance associated with the microbiome composition, enabling us to assess the relationship between the two. We also averaged the maximum temperature (collected every 15 minutes) 15 days before sample collection. This time frame allowed us to evaluate the relationship between the microbiome and </w:t>
      </w:r>
      <w:r>
        <w:lastRenderedPageBreak/>
        <w:t xml:space="preserve">long-term trends in temperature. This temperature predictor has also been associated with changes in immune performance in this population </w:t>
      </w:r>
      <w:r>
        <w:fldChar w:fldCharType="begin"/>
      </w:r>
      <w:r w:rsidR="00DD12D1">
        <w:instrText xml:space="preserve"> ADDIN ZOTERO_ITEM CSL_CITATION {"citationID":"5XvGEW0Y","properties":{"formattedCitation":"({\\i{}8})","plainCitation":"(8)","noteIndex":0},"citationItems":[{"id":1689,"uris":["http://zotero.org/users/13901503/items/2TJCS3UQ"],"itemData":{"id":1689,"type":"article-journal","abstract":"Rising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DD12D1" w:rsidRPr="00DD12D1">
        <w:t>(</w:t>
      </w:r>
      <w:r w:rsidR="00DD12D1" w:rsidRPr="00DD12D1">
        <w:rPr>
          <w:i/>
          <w:iCs/>
        </w:rPr>
        <w:t>8</w:t>
      </w:r>
      <w:r w:rsidR="00DD12D1" w:rsidRPr="00DD12D1">
        <w:t>)</w:t>
      </w:r>
      <w:r>
        <w:fldChar w:fldCharType="end"/>
      </w:r>
      <w:r>
        <w:t xml:space="preserve">. </w:t>
      </w:r>
    </w:p>
    <w:p w14:paraId="5A084F81" w14:textId="68EB646D" w:rsidR="00D82060" w:rsidRDefault="00D82060" w:rsidP="00D82060">
      <w:pPr>
        <w:ind w:firstLine="720"/>
      </w:pPr>
      <w:r>
        <w:t xml:space="preserve">We also paired each sample with all diet observations from the same individual within two weeks before sample collection, following time frames used in previous white-faced capuchin gut microbiome studies </w:t>
      </w:r>
      <w:r>
        <w:fldChar w:fldCharType="begin"/>
      </w:r>
      <w:r w:rsidR="00FE18CB">
        <w:instrText xml:space="preserve"> ADDIN ZOTERO_ITEM CSL_CITATION {"citationID":"JR1jMbxd","properties":{"formattedCitation":"({\\i{}52}, {\\i{}136})","plainCitation":"(52, 136)","noteIndex":0},"citationItems":[{"id":1636,"uris":["http://zotero.org/users/13901503/items/5NZP9HX7"],"itemData":{"id":1636,"type":"article-journal","abstract":"Objectives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FE18CB" w:rsidRPr="00FE18CB">
        <w:t>(</w:t>
      </w:r>
      <w:r w:rsidR="00FE18CB" w:rsidRPr="00FE18CB">
        <w:rPr>
          <w:i/>
          <w:iCs/>
        </w:rPr>
        <w:t>52</w:t>
      </w:r>
      <w:r w:rsidR="00FE18CB" w:rsidRPr="00FE18CB">
        <w:t xml:space="preserve">, </w:t>
      </w:r>
      <w:r w:rsidR="00FE18CB" w:rsidRPr="00FE18CB">
        <w:rPr>
          <w:i/>
          <w:iCs/>
        </w:rPr>
        <w:t>136</w:t>
      </w:r>
      <w:r w:rsidR="00FE18CB" w:rsidRPr="00FE18CB">
        <w:t>)</w:t>
      </w:r>
      <w:r>
        <w:fldChar w:fldCharType="end"/>
      </w:r>
      <w:r>
        <w:t xml:space="preserve">. We quantified diet diversity by modeling diet richness (i.e., the total number of unique food items recorded) as a function of the total number of feeding observations. We then used the residuals as a measure of diet diversity, with negative values indicating lower-than-expected diversity and positive values indicating higher-than-expected diversity </w:t>
      </w:r>
      <w:r>
        <w:fldChar w:fldCharType="begin"/>
      </w:r>
      <w:r w:rsidR="00FE18CB">
        <w:instrText xml:space="preserve"> ADDIN ZOTERO_ITEM CSL_CITATION {"citationID":"KgDJiC4b","properties":{"formattedCitation":"({\\i{}137})","plainCitation":"(137)","noteIndex":0},"citationItems":[{"id":1724,"uris":["http://zotero.org/users/13901503/items/VWJDBSPR"],"itemData":{"id":1724,"type":"article-journal","abstract":"The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rsidR="00FE18CB" w:rsidRPr="00FE18CB">
        <w:t>(</w:t>
      </w:r>
      <w:r w:rsidR="00FE18CB" w:rsidRPr="00FE18CB">
        <w:rPr>
          <w:i/>
          <w:iCs/>
        </w:rPr>
        <w:t>137</w:t>
      </w:r>
      <w:r w:rsidR="00FE18CB" w:rsidRPr="00FE18CB">
        <w:t>)</w:t>
      </w:r>
      <w:r>
        <w:fldChar w:fldCharType="end"/>
      </w:r>
      <w:r>
        <w:t>. We calculated the percent consumption of each food type by dividing the total number of feeding observations for each food category (animal, flower, fruit, fungi, insect, leaves, nectar, nurse, pith, seeds) by the total number of feeding observations. We then plotted each food type against temperature to identify diet categories that vary with temperature to control for these factors when assessing the direct effect of temperature on the microbiome.</w:t>
      </w:r>
      <w:r w:rsidRPr="00C53131">
        <w:t xml:space="preserve"> </w:t>
      </w:r>
      <w:r>
        <w:t xml:space="preserve">We found that percent fruit consumption has a strong, positive relationship with temperature (Fig 5S) and controlled for this in subsequent analyses. After matching each sample with the appropriate metadata, we were left with 277 16s rRNA samples and 71 shotgun metagenomic samples. </w:t>
      </w:r>
    </w:p>
    <w:p w14:paraId="0570084B" w14:textId="77777777" w:rsidR="00D82060" w:rsidRDefault="00D82060" w:rsidP="00D82060">
      <w:pPr>
        <w:ind w:firstLine="720"/>
      </w:pPr>
    </w:p>
    <w:p w14:paraId="4C8FE268" w14:textId="77777777" w:rsidR="00D82060" w:rsidRDefault="00D82060" w:rsidP="00D82060">
      <w:pPr>
        <w:rPr>
          <w:u w:val="single"/>
        </w:rPr>
      </w:pPr>
      <w:r w:rsidRPr="00D807D7">
        <w:rPr>
          <w:u w:val="single"/>
        </w:rPr>
        <w:t>Community</w:t>
      </w:r>
      <w:r>
        <w:rPr>
          <w:u w:val="single"/>
        </w:rPr>
        <w:t>-level composition a</w:t>
      </w:r>
      <w:r w:rsidRPr="00D807D7">
        <w:rPr>
          <w:u w:val="single"/>
        </w:rPr>
        <w:t>nalysis</w:t>
      </w:r>
    </w:p>
    <w:p w14:paraId="46ED9935" w14:textId="0666B76A" w:rsidR="00D82060" w:rsidRDefault="00D82060" w:rsidP="00D82060">
      <w:r>
        <w:t xml:space="preserve">To evaluate how gut microbiome taxonomic composition and functional capacity are related to temperature, we generated metrics of community composition including alpha and beta diversity. To measure alpha diversity, we calculated two widely used indices: Shannon’s diversity index (which accounts for both richness and evenness) and observed richness (the total number of ASVs or pathways in a sample) using the </w:t>
      </w:r>
      <w:proofErr w:type="spellStart"/>
      <w:r>
        <w:t>estimate_richness</w:t>
      </w:r>
      <w:proofErr w:type="spellEnd"/>
      <w:r>
        <w:t>() function from the {</w:t>
      </w:r>
      <w:proofErr w:type="spellStart"/>
      <w:r>
        <w:t>phyloseq</w:t>
      </w:r>
      <w:proofErr w:type="spellEnd"/>
      <w:r>
        <w:t>} package. To measure beta diversity (i.e., community dissimilarity between samples), we generated Aitchison distances by computing the Euclidean distance between pairwise samples after performing a centered log-ratio (</w:t>
      </w:r>
      <w:proofErr w:type="spellStart"/>
      <w:r>
        <w:t>clr</w:t>
      </w:r>
      <w:proofErr w:type="spellEnd"/>
      <w:r>
        <w:t xml:space="preserve">) transformation on the raw count data </w:t>
      </w:r>
      <w:r>
        <w:fldChar w:fldCharType="begin"/>
      </w:r>
      <w:r w:rsidR="00FE18CB">
        <w:instrText xml:space="preserve"> ADDIN ZOTERO_ITEM CSL_CITATION {"citationID":"rslhHr6V","properties":{"formattedCitation":"({\\i{}138})","plainCitation":"(138)","noteIndex":0},"citationItems":[{"id":1678,"uris":["http://zotero.org/users/13901503/items/MSZDHDQF"],"itemData":{"id":1678,"type":"article-journal","abstract":"The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sidR="00FE18CB" w:rsidRPr="00FE18CB">
        <w:t>(</w:t>
      </w:r>
      <w:r w:rsidR="00FE18CB" w:rsidRPr="00FE18CB">
        <w:rPr>
          <w:i/>
          <w:iCs/>
        </w:rPr>
        <w:t>138</w:t>
      </w:r>
      <w:r w:rsidR="00FE18CB" w:rsidRPr="00FE18CB">
        <w:t>)</w:t>
      </w:r>
      <w:r>
        <w:fldChar w:fldCharType="end"/>
      </w:r>
      <w:r>
        <w:t xml:space="preserve">. We added a pseudo count to all zeros before the </w:t>
      </w:r>
      <w:proofErr w:type="spellStart"/>
      <w:r>
        <w:t>clr</w:t>
      </w:r>
      <w:proofErr w:type="spellEnd"/>
      <w:r>
        <w:t xml:space="preserve"> transformation using the </w:t>
      </w:r>
      <w:proofErr w:type="spellStart"/>
      <w:r w:rsidRPr="001D4E08">
        <w:t>cmultRepl</w:t>
      </w:r>
      <w:proofErr w:type="spellEnd"/>
      <w:r w:rsidRPr="001D4E08">
        <w:t xml:space="preserve">() function </w:t>
      </w:r>
      <w:r>
        <w:t>from the</w:t>
      </w:r>
      <w:r w:rsidRPr="001D4E08">
        <w:t xml:space="preserve"> </w:t>
      </w:r>
      <w:r>
        <w:t>{</w:t>
      </w:r>
      <w:proofErr w:type="spellStart"/>
      <w:r w:rsidRPr="001D4E08">
        <w:t>zCompositions</w:t>
      </w:r>
      <w:proofErr w:type="spellEnd"/>
      <w:r>
        <w:t xml:space="preserve">} package, which uses </w:t>
      </w:r>
      <w:r w:rsidRPr="00510277">
        <w:t>Bayesian-multiplicative replacement</w:t>
      </w:r>
      <w:r>
        <w:t xml:space="preserve"> to </w:t>
      </w:r>
      <w:r w:rsidRPr="00510277">
        <w:t xml:space="preserve">preserve the structure of the data and minimize distortion compared to adding a fixed </w:t>
      </w:r>
      <w:r w:rsidRPr="00FB297C">
        <w:t xml:space="preserve">value </w:t>
      </w:r>
      <w:r w:rsidRPr="00FB297C">
        <w:fldChar w:fldCharType="begin"/>
      </w:r>
      <w:r w:rsidR="00FE18CB">
        <w:instrText xml:space="preserve"> ADDIN ZOTERO_ITEM CSL_CITATION {"citationID":"CcTblRTP","properties":{"formattedCitation":"({\\i{}139})","plainCitation":"(139)","noteIndex":0},"citationItems":[{"id":1676,"uris":["http://zotero.org/users/13901503/items/B9HUBEW5"],"itemData":{"id":1676,"type":"article-journal","abstract":"zCompositions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00FE18CB" w:rsidRPr="00FE18CB">
        <w:t>(</w:t>
      </w:r>
      <w:r w:rsidR="00FE18CB" w:rsidRPr="00FE18CB">
        <w:rPr>
          <w:i/>
          <w:iCs/>
        </w:rPr>
        <w:t>139</w:t>
      </w:r>
      <w:r w:rsidR="00FE18CB" w:rsidRPr="00FE18CB">
        <w:t>)</w:t>
      </w:r>
      <w:r w:rsidRPr="00FB297C">
        <w:fldChar w:fldCharType="end"/>
      </w:r>
      <w:r w:rsidRPr="00FB297C">
        <w:t>.</w:t>
      </w:r>
      <w:r>
        <w:t xml:space="preserve"> We used Aitchison distances because microbiome datasets are compositional, meaning that observed read counts are constrained by sequencing depth and do not reflect absolute DNA abundances </w:t>
      </w:r>
      <w:r>
        <w:fldChar w:fldCharType="begin"/>
      </w:r>
      <w:r w:rsidR="00FE18CB">
        <w:instrText xml:space="preserve"> ADDIN ZOTERO_ITEM CSL_CITATION {"citationID":"RU0uFdYd","properties":{"formattedCitation":"({\\i{}140})","plainCitation":"(140)","noteIndex":0},"citationItems":[{"id":1387,"uris":["http://zotero.org/users/13901503/items/7MG3GNU9"],"itemData":{"id":1387,"type":"article-journal","abstract":"A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rsidR="00FE18CB" w:rsidRPr="00FE18CB">
        <w:t>(</w:t>
      </w:r>
      <w:r w:rsidR="00FE18CB" w:rsidRPr="00FE18CB">
        <w:rPr>
          <w:i/>
          <w:iCs/>
        </w:rPr>
        <w:t>140</w:t>
      </w:r>
      <w:r w:rsidR="00FE18CB" w:rsidRPr="00FE18CB">
        <w:t>)</w:t>
      </w:r>
      <w:r>
        <w:fldChar w:fldCharType="end"/>
      </w:r>
      <w:r>
        <w:t>.</w:t>
      </w:r>
      <w:r w:rsidRPr="00E81A2E">
        <w:t xml:space="preserve"> </w:t>
      </w:r>
      <w:r>
        <w:t xml:space="preserve">Unlike traditional beta diversity metrics that were designed for absolute counts (e.g., Bray-Curtis, </w:t>
      </w:r>
      <w:proofErr w:type="spellStart"/>
      <w:r>
        <w:t>Unifrac</w:t>
      </w:r>
      <w:proofErr w:type="spellEnd"/>
      <w:r>
        <w:t xml:space="preserve">, Jensen-Shannon divergence), the </w:t>
      </w:r>
      <w:proofErr w:type="spellStart"/>
      <w:r>
        <w:t>clr</w:t>
      </w:r>
      <w:proofErr w:type="spellEnd"/>
      <w:r>
        <w:t xml:space="preserve"> transformation projects samples into Euclidean space where distances reflect log-ratio relationships among taxa,</w:t>
      </w:r>
      <w:r w:rsidRPr="001B23D4">
        <w:t xml:space="preserve"> </w:t>
      </w:r>
      <w:r>
        <w:t xml:space="preserve">avoiding misinterpretations that may arise from using absolute differences to interpret compositional data </w:t>
      </w:r>
      <w:r>
        <w:fldChar w:fldCharType="begin"/>
      </w:r>
      <w:r w:rsidR="00FE18CB">
        <w:instrText xml:space="preserve"> ADDIN ZOTERO_ITEM CSL_CITATION {"citationID":"eI5jWKxN","properties":{"formattedCitation":"({\\i{}141})","plainCitation":"(141)","noteIndex":0},"citationItems":[{"id":785,"uris":["http://zotero.org/users/13901503/items/MWL4M2Q4"],"itemData":{"id":785,"type":"article-journal","abstract":"&lt;p&gt;Datasets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rsidR="00FE18CB" w:rsidRPr="00FE18CB">
        <w:t>(</w:t>
      </w:r>
      <w:r w:rsidR="00FE18CB" w:rsidRPr="00FE18CB">
        <w:rPr>
          <w:i/>
          <w:iCs/>
        </w:rPr>
        <w:t>141</w:t>
      </w:r>
      <w:r w:rsidR="00FE18CB" w:rsidRPr="00FE18CB">
        <w:t>)</w:t>
      </w:r>
      <w:r>
        <w:fldChar w:fldCharType="end"/>
      </w:r>
      <w:r>
        <w:t>. We then performed a Princip</w:t>
      </w:r>
      <w:r w:rsidR="00F6612C">
        <w:t>al</w:t>
      </w:r>
      <w:r>
        <w:t xml:space="preserve"> Components Analysis</w:t>
      </w:r>
      <w:r w:rsidR="00F6612C">
        <w:t xml:space="preserve"> (PCA)</w:t>
      </w:r>
      <w:r>
        <w:t xml:space="preserve"> on the Aitchison distance matrix and extracted the scores for the first three principal components (PC1–PC3) to capture major axes of variation in community composition. Components </w:t>
      </w:r>
      <w:r w:rsidR="00C5460C">
        <w:t>one through three</w:t>
      </w:r>
      <w:r>
        <w:t xml:space="preserve"> were selected because they explained greater than 5% of the variation (Fig 6S).</w:t>
      </w:r>
    </w:p>
    <w:p w14:paraId="241B4F89" w14:textId="66FC692D" w:rsidR="00D82060" w:rsidRDefault="00D82060" w:rsidP="00D82060">
      <w:pPr>
        <w:ind w:firstLine="720"/>
      </w:pPr>
      <w:r>
        <w:t>To evaluate the relationship between temperature and community composition, we built mixed models using alpha diversity indices and the first three principal components as the outcome variables. We modeled each community metric twice, and compared model fit using Akaike information criterion adjusted for small sample sizes (</w:t>
      </w:r>
      <w:proofErr w:type="spellStart"/>
      <w:r>
        <w:t>AICc</w:t>
      </w:r>
      <w:proofErr w:type="spellEnd"/>
      <w:r>
        <w:t xml:space="preserve">) </w:t>
      </w:r>
      <w:r>
        <w:fldChar w:fldCharType="begin"/>
      </w:r>
      <w:r w:rsidR="00FE18CB">
        <w:instrText xml:space="preserve"> ADDIN ZOTERO_ITEM CSL_CITATION {"citationID":"9MopvbYc","properties":{"formattedCitation":"({\\i{}142}, {\\i{}143})","plainCitation":"(142, 143)","noteIndex":0},"citationItems":[{"id":1693,"uris":["http://zotero.org/users/13901503/items/5WE7IHKN"],"itemData":{"id":1693,"type":"chapter","container-title":"Selected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sidR="00FE18CB" w:rsidRPr="00FE18CB">
        <w:t>(</w:t>
      </w:r>
      <w:r w:rsidR="00FE18CB" w:rsidRPr="00FE18CB">
        <w:rPr>
          <w:i/>
          <w:iCs/>
        </w:rPr>
        <w:t>142</w:t>
      </w:r>
      <w:r w:rsidR="00FE18CB" w:rsidRPr="00FE18CB">
        <w:t xml:space="preserve">, </w:t>
      </w:r>
      <w:r w:rsidR="00FE18CB" w:rsidRPr="00FE18CB">
        <w:rPr>
          <w:i/>
          <w:iCs/>
        </w:rPr>
        <w:t>143</w:t>
      </w:r>
      <w:r w:rsidR="00FE18CB" w:rsidRPr="00FE18CB">
        <w:t>)</w:t>
      </w:r>
      <w:r>
        <w:fldChar w:fldCharType="end"/>
      </w:r>
      <w:r>
        <w:t xml:space="preserve">. The baseline model, </w:t>
      </w:r>
      <w:proofErr w:type="spellStart"/>
      <w:r w:rsidRPr="00B133A3">
        <w:rPr>
          <w:i/>
          <w:iCs/>
        </w:rPr>
        <w:t>m_main</w:t>
      </w:r>
      <w:proofErr w:type="spellEnd"/>
      <w:r>
        <w:t xml:space="preserve">, included predictors for social group, age, sex, rainfall, diet diversity and fruit consumption. The temperature model, </w:t>
      </w:r>
      <w:proofErr w:type="spellStart"/>
      <w:r w:rsidRPr="00B133A3">
        <w:rPr>
          <w:i/>
          <w:iCs/>
        </w:rPr>
        <w:t>m_full</w:t>
      </w:r>
      <w:proofErr w:type="spellEnd"/>
      <w:r>
        <w:t xml:space="preserve">, included all of the same predictors with an </w:t>
      </w:r>
      <w:r>
        <w:lastRenderedPageBreak/>
        <w:t xml:space="preserve">additional predictor for temperature (Fig 1S). Both models included a random intercept for individual to control for repeated sampling and an offset for the log-transformed number of reads to control for differences in sequencing depth between samples. We included fruit consumption as a predictor because it increased with rising temperatures (Fig 5S), and we wanted to control for this effect to better isolate the relationship between temperature and community features. We scaled all continuous predictors (i.e., age, rainfall, diet diversity, fruit consumption, temperature) for ease of coefficient interpretation. We fit all models as linear mixed models (LMMs) with a Gaussian distribution except for observed taxonomic richness, which was fit using a Gamma distribution with a log link function because the variable was </w:t>
      </w:r>
      <w:r w:rsidRPr="00364B0D">
        <w:t>continuous</w:t>
      </w:r>
      <w:r w:rsidR="00F6612C">
        <w:t xml:space="preserve"> and </w:t>
      </w:r>
      <w:r w:rsidRPr="00364B0D">
        <w:t>positive</w:t>
      </w:r>
      <w:r w:rsidR="00F6612C">
        <w:t xml:space="preserve"> </w:t>
      </w:r>
      <w:r w:rsidRPr="00364B0D">
        <w:t>with a long right tail</w:t>
      </w:r>
      <w:r>
        <w:t xml:space="preserve">. We used the model weights from the </w:t>
      </w:r>
      <w:proofErr w:type="spellStart"/>
      <w:r>
        <w:t>AICc</w:t>
      </w:r>
      <w:proofErr w:type="spellEnd"/>
      <w:r>
        <w:t xml:space="preserve"> comparison to evaluate the importance of temperature as a predictor of community composition.</w:t>
      </w:r>
    </w:p>
    <w:p w14:paraId="46C706F9" w14:textId="22B94340" w:rsidR="00D82060" w:rsidRDefault="00D82060" w:rsidP="00D82060">
      <w:pPr>
        <w:ind w:firstLine="720"/>
      </w:pPr>
      <w:r>
        <w:t xml:space="preserve">Since rarefaction to account for differences in sequencing depth (i.e., choosing a fixed sequencing depth and randomly subsampling all samples to that depth) is strongly discouraged because it discards valuable data </w:t>
      </w:r>
      <w:r>
        <w:fldChar w:fldCharType="begin"/>
      </w:r>
      <w:r w:rsidR="00FE18CB">
        <w:instrText xml:space="preserve"> ADDIN ZOTERO_ITEM CSL_CITATION {"citationID":"POfAwNZ4","properties":{"formattedCitation":"({\\i{}144})","plainCitation":"(144)","noteIndex":0},"citationItems":[{"id":788,"uris":["http://zotero.org/users/13901503/items/M7YBHN37"],"itemData":{"id":788,"type":"article-journal","abstract":"Current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J."},{"family":"Holmes","given":"Susan"}],"issued":{"date-parts":[["2014",4,3]]}}}],"schema":"https://github.com/citation-style-language/schema/raw/master/csl-citation.json"} </w:instrText>
      </w:r>
      <w:r>
        <w:fldChar w:fldCharType="separate"/>
      </w:r>
      <w:r w:rsidR="00FE18CB" w:rsidRPr="00FE18CB">
        <w:t>(</w:t>
      </w:r>
      <w:r w:rsidR="00FE18CB" w:rsidRPr="00FE18CB">
        <w:rPr>
          <w:i/>
          <w:iCs/>
        </w:rPr>
        <w:t>144</w:t>
      </w:r>
      <w:r w:rsidR="00FE18CB" w:rsidRPr="00FE18CB">
        <w:t>)</w:t>
      </w:r>
      <w:r>
        <w:fldChar w:fldCharType="end"/>
      </w:r>
      <w:r>
        <w:t xml:space="preserve">, we used alternative methods to leverage the full dataset (i.e., </w:t>
      </w:r>
      <w:proofErr w:type="spellStart"/>
      <w:r>
        <w:t>clr</w:t>
      </w:r>
      <w:proofErr w:type="spellEnd"/>
      <w:r>
        <w:t xml:space="preserve"> transformation, modeled offset for sequencing depth). Further, we chose to use an Information-theoretic approach for our analysis because, unlike null-hypothesis significance testing, it allows for the comparison of multiple alternative hypotheses to assess biological significance </w:t>
      </w:r>
      <w:r>
        <w:fldChar w:fldCharType="begin"/>
      </w:r>
      <w:r w:rsidR="00FE18CB">
        <w:instrText xml:space="preserve"> ADDIN ZOTERO_ITEM CSL_CITATION {"citationID":"gCjcBlAp","properties":{"formattedCitation":"({\\i{}145}, {\\i{}146})","plainCitation":"(145, 146)","noteIndex":0},"citationItems":[{"id":1696,"uris":["http://zotero.org/users/13901503/items/QCC5VYTU"],"itemData":{"id":1696,"type":"article-journal","abstract":"This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fldChar w:fldCharType="separate"/>
      </w:r>
      <w:r w:rsidR="00FE18CB" w:rsidRPr="00FE18CB">
        <w:t>(</w:t>
      </w:r>
      <w:r w:rsidR="00FE18CB" w:rsidRPr="00FE18CB">
        <w:rPr>
          <w:i/>
          <w:iCs/>
        </w:rPr>
        <w:t>145</w:t>
      </w:r>
      <w:r w:rsidR="00FE18CB" w:rsidRPr="00FE18CB">
        <w:t xml:space="preserve">, </w:t>
      </w:r>
      <w:r w:rsidR="00FE18CB" w:rsidRPr="00FE18CB">
        <w:rPr>
          <w:i/>
          <w:iCs/>
        </w:rPr>
        <w:t>146</w:t>
      </w:r>
      <w:r w:rsidR="00FE18CB" w:rsidRPr="00FE18CB">
        <w:t>)</w:t>
      </w:r>
      <w:r>
        <w:fldChar w:fldCharType="end"/>
      </w:r>
      <w:r>
        <w:t xml:space="preserve">. This allowed us to evaluate if adding temperature to our model improved the explanation of community-level taxonomic and metabolic diversity compared to other known predictors of microbiome composition. </w:t>
      </w:r>
    </w:p>
    <w:p w14:paraId="3E82FFE8" w14:textId="77777777" w:rsidR="00F6612C" w:rsidRDefault="00F6612C" w:rsidP="00D82060">
      <w:pPr>
        <w:ind w:firstLine="720"/>
      </w:pPr>
    </w:p>
    <w:p w14:paraId="14C5A3C9" w14:textId="77777777" w:rsidR="00F6612C" w:rsidRDefault="00F6612C" w:rsidP="00F6612C">
      <w:pPr>
        <w:rPr>
          <w:u w:val="single"/>
        </w:rPr>
      </w:pPr>
      <w:r>
        <w:rPr>
          <w:u w:val="single"/>
        </w:rPr>
        <w:t>Temperature d</w:t>
      </w:r>
      <w:r w:rsidRPr="00A32281">
        <w:rPr>
          <w:u w:val="single"/>
        </w:rPr>
        <w:t xml:space="preserve">ifferential abundance </w:t>
      </w:r>
      <w:r>
        <w:rPr>
          <w:u w:val="single"/>
        </w:rPr>
        <w:t>analysis</w:t>
      </w:r>
    </w:p>
    <w:p w14:paraId="7D2920F2" w14:textId="77777777" w:rsidR="00F6612C" w:rsidRPr="00FB4C69" w:rsidRDefault="00F6612C" w:rsidP="00F6612C">
      <w:r>
        <w:t xml:space="preserve">We also used a comparative modeling approach to identify taxa and metabolic pathways associated with temperature. For the taxonomic analysis, we aggregated the number of reads per taxa on the family and genus levels using the </w:t>
      </w:r>
      <w:proofErr w:type="spellStart"/>
      <w:r>
        <w:t>tax_glom</w:t>
      </w:r>
      <w:proofErr w:type="spellEnd"/>
      <w:r>
        <w:t>() function in the {</w:t>
      </w:r>
      <w:proofErr w:type="spellStart"/>
      <w:r>
        <w:t>phyloseq</w:t>
      </w:r>
      <w:proofErr w:type="spellEnd"/>
      <w:r>
        <w:t xml:space="preserve">} package. We used this to calculate the relative abundance of each taxon by dividing the number of reads per taxon by the total number of reads per sample and removed taxa with less than 0.2% average relative abundance across all samples to avoid analyzing extremely low-abundance taxa. This resulted in 134 genera and 79 families to be used for differential abundance testing. </w:t>
      </w:r>
    </w:p>
    <w:p w14:paraId="2DE1D655" w14:textId="4D2DA7F7" w:rsidR="00F6612C" w:rsidRDefault="00F6612C" w:rsidP="00F6612C">
      <w:pPr>
        <w:ind w:firstLine="720"/>
      </w:pPr>
      <w:r>
        <w:t xml:space="preserve">We built two generalized linear mixed models (GLMMs) using a negative binomial distribution with a log link function and used individual family and genera abundances as our outcome variables. We used negative binomial GLMMs because they can effectively model over-dispersed count data with an abundance of zeros, a pattern typical of microbiome datasets </w:t>
      </w:r>
      <w:r>
        <w:fldChar w:fldCharType="begin"/>
      </w:r>
      <w:r w:rsidR="00FE18CB">
        <w:instrText xml:space="preserve"> ADDIN ZOTERO_ITEM CSL_CITATION {"citationID":"rVFSfUFA","properties":{"formattedCitation":"({\\i{}147})","plainCitation":"(147)","noteIndex":0},"citationItems":[{"id":1248,"uris":["http://zotero.org/users/13901503/items/ATW2MVB6"],"itemData":{"id":1248,"type":"article-journal","abstract":"&lt;p&gt;The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sidR="00FE18CB" w:rsidRPr="00FE18CB">
        <w:t>(</w:t>
      </w:r>
      <w:r w:rsidR="00FE18CB" w:rsidRPr="00FE18CB">
        <w:rPr>
          <w:i/>
          <w:iCs/>
        </w:rPr>
        <w:t>147</w:t>
      </w:r>
      <w:r w:rsidR="00FE18CB" w:rsidRPr="00FE18CB">
        <w:t>)</w:t>
      </w:r>
      <w:r>
        <w:fldChar w:fldCharType="end"/>
      </w:r>
      <w:r>
        <w:t xml:space="preserve">. We modeled each taxon twice and compared model fit using </w:t>
      </w:r>
      <w:proofErr w:type="spellStart"/>
      <w:r>
        <w:t>AICc</w:t>
      </w:r>
      <w:proofErr w:type="spellEnd"/>
      <w:r>
        <w:t xml:space="preserve">. The baseline model, </w:t>
      </w:r>
      <w:proofErr w:type="spellStart"/>
      <w:r w:rsidRPr="00AA1E85">
        <w:rPr>
          <w:i/>
          <w:iCs/>
        </w:rPr>
        <w:t>m_main</w:t>
      </w:r>
      <w:proofErr w:type="spellEnd"/>
      <w:r>
        <w:t xml:space="preserve">, included predictors for social group, age, sex, rainfall, and fruit consumption. The temperature model, </w:t>
      </w:r>
      <w:proofErr w:type="spellStart"/>
      <w:r w:rsidRPr="00AA1E85">
        <w:rPr>
          <w:i/>
          <w:iCs/>
        </w:rPr>
        <w:t>m_full</w:t>
      </w:r>
      <w:proofErr w:type="spellEnd"/>
      <w:r>
        <w:t xml:space="preserve">, included all of the same predictors with an additional predictor for temperature (Fig 1S).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w:t>
      </w:r>
      <w:proofErr w:type="spellStart"/>
      <w:r>
        <w:t>taxon</w:t>
      </w:r>
      <w:proofErr w:type="spellEnd"/>
      <w:r>
        <w:t xml:space="preserve"> abundance. Taxa where </w:t>
      </w:r>
      <w:proofErr w:type="spellStart"/>
      <w:r w:rsidRPr="00AA1E85">
        <w:rPr>
          <w:i/>
          <w:iCs/>
        </w:rPr>
        <w:t>m_full</w:t>
      </w:r>
      <w:proofErr w:type="spellEnd"/>
      <w:r>
        <w:t xml:space="preserve"> held greater than 50% of the model weight were considered temperature sensitive. We then used the </w:t>
      </w:r>
      <w:proofErr w:type="spellStart"/>
      <w:r w:rsidRPr="00497C02">
        <w:rPr>
          <w:i/>
          <w:iCs/>
        </w:rPr>
        <w:t>m_full</w:t>
      </w:r>
      <w:proofErr w:type="spellEnd"/>
      <w:r>
        <w:t xml:space="preserve"> model weights of all genera included in the analysis to perform ancestral state </w:t>
      </w:r>
      <w:r>
        <w:lastRenderedPageBreak/>
        <w:t>reconstruction using the ace() function in the {ape} package. Internal node values represent the maximum likelihood estimates of the temperature model weight under a Brownian motion model of trait evolution.</w:t>
      </w:r>
    </w:p>
    <w:p w14:paraId="4BE83C71" w14:textId="77777777" w:rsidR="00F6612C" w:rsidRDefault="00F6612C" w:rsidP="00F6612C">
      <w:pPr>
        <w:ind w:firstLine="720"/>
      </w:pPr>
      <w:r>
        <w:t xml:space="preserve">The modeling approach for the metabolic pathway data mirrored that used for the taxonomic data, except we modeled </w:t>
      </w:r>
      <w:proofErr w:type="spellStart"/>
      <w:r>
        <w:t>clr</w:t>
      </w:r>
      <w:proofErr w:type="spellEnd"/>
      <w:r>
        <w:t xml:space="preserve">-transformed abundances instead of raw counts. This allowed us to use a Gaussian distribution and omit the offset term for log-transformed read depth, as the </w:t>
      </w:r>
      <w:proofErr w:type="spellStart"/>
      <w:r>
        <w:t>clr</w:t>
      </w:r>
      <w:proofErr w:type="spellEnd"/>
      <w:r>
        <w:t xml:space="preserve"> transformation already accounts for differences in sequencing depth. We used </w:t>
      </w:r>
      <w:proofErr w:type="spellStart"/>
      <w:r>
        <w:t>clr</w:t>
      </w:r>
      <w:proofErr w:type="spellEnd"/>
      <w:r>
        <w:t xml:space="preserve">-transformed abundances because pathway abundance values are normalized by the number of contributing gene families, meaning they are no longer raw counts and are therefore inappropriate for modeling with a negative binomial distribution. We modeled each of the 547 pathways twice, once with the baseline model, </w:t>
      </w:r>
      <w:proofErr w:type="spellStart"/>
      <w:r w:rsidRPr="00903A8C">
        <w:rPr>
          <w:i/>
          <w:iCs/>
        </w:rPr>
        <w:t>m_main</w:t>
      </w:r>
      <w:proofErr w:type="spellEnd"/>
      <w:r>
        <w:t xml:space="preserve">, and once with the temperature model, </w:t>
      </w:r>
      <w:proofErr w:type="spellStart"/>
      <w:r w:rsidRPr="00903A8C">
        <w:rPr>
          <w:i/>
          <w:iCs/>
        </w:rPr>
        <w:t>m_full</w:t>
      </w:r>
      <w:proofErr w:type="spellEnd"/>
      <w:r>
        <w:rPr>
          <w:i/>
          <w:iCs/>
        </w:rPr>
        <w:t xml:space="preserve"> </w:t>
      </w:r>
      <w:r>
        <w:t xml:space="preserve">(Fig 1S). We compared the models using </w:t>
      </w:r>
      <w:proofErr w:type="spellStart"/>
      <w:r>
        <w:t>AICc</w:t>
      </w:r>
      <w:proofErr w:type="spellEnd"/>
      <w:r>
        <w:t>.</w:t>
      </w:r>
      <w:r w:rsidRPr="00903A8C">
        <w:t xml:space="preserve"> </w:t>
      </w:r>
      <w:r>
        <w:t xml:space="preserve">As in the taxonomic analysis, pathways for which </w:t>
      </w:r>
      <w:proofErr w:type="spellStart"/>
      <w:r>
        <w:t>m_full</w:t>
      </w:r>
      <w:proofErr w:type="spellEnd"/>
      <w:r>
        <w:t xml:space="preserve"> accounted for more than 50% of the model weight were considered temperature sensitive.</w:t>
      </w:r>
    </w:p>
    <w:p w14:paraId="2763926B" w14:textId="77777777" w:rsidR="00F6612C" w:rsidRDefault="00F6612C" w:rsidP="00F6612C"/>
    <w:p w14:paraId="31F4E4C5" w14:textId="77777777" w:rsidR="00F6612C" w:rsidRPr="0081434A" w:rsidRDefault="00F6612C" w:rsidP="00F6612C">
      <w:pPr>
        <w:rPr>
          <w:u w:val="single"/>
        </w:rPr>
      </w:pPr>
      <w:r w:rsidRPr="0081434A">
        <w:rPr>
          <w:u w:val="single"/>
        </w:rPr>
        <w:t>Immune and temperature interaction analysis</w:t>
      </w:r>
    </w:p>
    <w:p w14:paraId="1AF92180" w14:textId="77777777" w:rsidR="00F6612C" w:rsidRDefault="00F6612C" w:rsidP="00F6612C">
      <w:pPr>
        <w:ind w:firstLine="720"/>
      </w:pPr>
      <w:r>
        <w:t xml:space="preserve">To assess whether the relationship between temperature and community composition is associated with immune performance, we employed a second comparative modeling approach and used alpha diversity and the first three principal components as outcome variables. Similar to our previous approach, we modeled each community feature twice, once with each model, and compared model fit using </w:t>
      </w:r>
      <w:proofErr w:type="spellStart"/>
      <w:r>
        <w:t>AICc</w:t>
      </w:r>
      <w:proofErr w:type="spellEnd"/>
      <w:r>
        <w:t xml:space="preserve">. The baseline model, </w:t>
      </w:r>
      <w:proofErr w:type="spellStart"/>
      <w:r w:rsidRPr="00E17CBD">
        <w:rPr>
          <w:i/>
          <w:iCs/>
        </w:rPr>
        <w:t>m_immune_main</w:t>
      </w:r>
      <w:proofErr w:type="spellEnd"/>
      <w:r>
        <w:t xml:space="preserve">, included the same predictors as </w:t>
      </w:r>
      <w:proofErr w:type="spellStart"/>
      <w:r w:rsidRPr="00E17CBD">
        <w:rPr>
          <w:i/>
          <w:iCs/>
        </w:rPr>
        <w:t>m_full</w:t>
      </w:r>
      <w:proofErr w:type="spellEnd"/>
      <w:r>
        <w:t xml:space="preserve"> (i.e., social group, age, sex, rainfall, fruit consumption, temperature, random effect for ID, log total reads offset). The interaction model, </w:t>
      </w:r>
      <w:proofErr w:type="spellStart"/>
      <w:r w:rsidRPr="00E17CBD">
        <w:rPr>
          <w:i/>
          <w:iCs/>
        </w:rPr>
        <w:t>m_immune_full</w:t>
      </w:r>
      <w:proofErr w:type="spellEnd"/>
      <w:r>
        <w:t>,</w:t>
      </w:r>
      <w:r w:rsidRPr="00F92E8B">
        <w:t xml:space="preserve"> </w:t>
      </w:r>
      <w:r>
        <w:t xml:space="preserve">included all of the same predictors with an additional interaction effect between temperature and neopterin (Fig 1S). The interaction effect allowed us to test if the relationship between community composition changes depending on neopterin levels. We scaled all continuous predictors, including neopterin. All models were fit as linear mixed models (LMMs) with a Gaussian distribution except for observed taxonomic richness, which was fit using a Gamma distribution with a log link function because the variable was </w:t>
      </w:r>
      <w:r w:rsidRPr="00364B0D">
        <w:t>continuous, positive, and left</w:t>
      </w:r>
      <w:r>
        <w:t>-</w:t>
      </w:r>
      <w:r w:rsidRPr="00364B0D">
        <w:t>skewed with a long right tail</w:t>
      </w:r>
      <w:r>
        <w:t>.</w:t>
      </w:r>
    </w:p>
    <w:p w14:paraId="6286ED5C" w14:textId="77777777" w:rsidR="00F6612C" w:rsidRDefault="00F6612C" w:rsidP="00F6612C">
      <w:pPr>
        <w:ind w:firstLine="720"/>
      </w:pPr>
      <w:r>
        <w:t xml:space="preserve">To assess whether the relationship between temperature and individual taxa or pathways is associated with immune performance, we employed the same model comparison approach but used taxon and pathways abundances as outcome variables. First, we filtered for taxa and pathways that were temperature-sensitive (i.e., </w:t>
      </w:r>
      <w:proofErr w:type="spellStart"/>
      <w:r w:rsidRPr="00E17CBD">
        <w:rPr>
          <w:i/>
          <w:iCs/>
        </w:rPr>
        <w:t>m_full</w:t>
      </w:r>
      <w:proofErr w:type="spellEnd"/>
      <w:r>
        <w:t xml:space="preserve"> held greater than 50% of the model weight). Then, we modeled each feature twice, once with </w:t>
      </w:r>
      <w:proofErr w:type="spellStart"/>
      <w:r w:rsidRPr="00E17CBD">
        <w:rPr>
          <w:i/>
          <w:iCs/>
        </w:rPr>
        <w:t>m_immune_main</w:t>
      </w:r>
      <w:proofErr w:type="spellEnd"/>
      <w:r>
        <w:t xml:space="preserve"> and once with </w:t>
      </w:r>
      <w:proofErr w:type="spellStart"/>
      <w:r w:rsidRPr="00E17CBD">
        <w:rPr>
          <w:i/>
          <w:iCs/>
        </w:rPr>
        <w:t>m_immune_full</w:t>
      </w:r>
      <w:proofErr w:type="spellEnd"/>
      <w:r>
        <w:t xml:space="preserve">, and compared model fit using </w:t>
      </w:r>
      <w:proofErr w:type="spellStart"/>
      <w:r>
        <w:t>AICc</w:t>
      </w:r>
      <w:proofErr w:type="spellEnd"/>
      <w:r>
        <w:t xml:space="preserve">. Importantly we fit the models with taxa as outcome variables as GLMMs with a negative binomial distribution, log link function, and included a log total reads offset. We fit the models with pathways as outcome variables as LMMs with a Gaussian distribution and did not include a log total reads offset. Features where </w:t>
      </w:r>
      <w:proofErr w:type="spellStart"/>
      <w:r w:rsidRPr="00E17CBD">
        <w:rPr>
          <w:i/>
          <w:iCs/>
        </w:rPr>
        <w:t>m_immune_full</w:t>
      </w:r>
      <w:proofErr w:type="spellEnd"/>
      <w:r>
        <w:t xml:space="preserve"> held greater than 50% of the model weight were considered to have a relationship between temperature and abundance that changes depending on neopterin levels. We visualized these features using a coplot, where the relationship between feature abundance and temperature was plotted over distinct</w:t>
      </w:r>
      <w:r w:rsidRPr="00C03151">
        <w:t xml:space="preserve"> </w:t>
      </w:r>
      <w:r>
        <w:t>ranges of neopterin values.</w:t>
      </w:r>
    </w:p>
    <w:p w14:paraId="6D4CD5A9" w14:textId="77777777" w:rsidR="00F6612C" w:rsidRDefault="00F6612C" w:rsidP="00F6612C"/>
    <w:p w14:paraId="37AD9C2C" w14:textId="77777777" w:rsidR="00F6612C" w:rsidRDefault="00F6612C" w:rsidP="00F6612C">
      <w:r>
        <w:t>Data availability statement: All the data and computer code used for this manuscript have been</w:t>
      </w:r>
      <w:r w:rsidRPr="00B85BCA">
        <w:t xml:space="preserve"> </w:t>
      </w:r>
      <w:r>
        <w:t xml:space="preserve">deposited in a GitHub repository that will be made public upon acceptance. Raw sequence data </w:t>
      </w:r>
      <w:r>
        <w:lastRenderedPageBreak/>
        <w:t xml:space="preserve">generated by 16s rRNA amplicon sequencing and shotgun metagenomics will be deposited on NCBI upon publication. </w:t>
      </w:r>
    </w:p>
    <w:p w14:paraId="1A4D0D7E" w14:textId="77777777" w:rsidR="00F6612C" w:rsidRDefault="00F6612C" w:rsidP="00F6612C">
      <w:pPr>
        <w:ind w:firstLine="720"/>
      </w:pPr>
    </w:p>
    <w:p w14:paraId="190B5585" w14:textId="77777777" w:rsidR="00F6612C" w:rsidRDefault="00F6612C" w:rsidP="00F6612C">
      <w:r>
        <w:t xml:space="preserve">Author contributions statement: </w:t>
      </w:r>
    </w:p>
    <w:p w14:paraId="62DC9260" w14:textId="77777777" w:rsidR="00F6612C" w:rsidRDefault="00F6612C" w:rsidP="00F6612C">
      <w:r>
        <w:t xml:space="preserve">Conception and design of the manuscript: J.M.L. and A.J.M. </w:t>
      </w:r>
    </w:p>
    <w:p w14:paraId="42E85C85" w14:textId="77777777" w:rsidR="00F6612C" w:rsidRDefault="00F6612C" w:rsidP="00F6612C">
      <w:r>
        <w:t xml:space="preserve">Drafting of the manuscript: J.M.L., A.J.M., and K.R.M. </w:t>
      </w:r>
    </w:p>
    <w:p w14:paraId="67322684" w14:textId="77777777" w:rsidR="00F6612C" w:rsidRDefault="00F6612C" w:rsidP="00F6612C">
      <w:r>
        <w:t xml:space="preserve">Statistical analysis and figures: J.M.L. and A.J.M. </w:t>
      </w:r>
    </w:p>
    <w:p w14:paraId="09FC8BBE" w14:textId="77777777" w:rsidR="00F6612C" w:rsidRDefault="00F6612C" w:rsidP="00F6612C">
      <w:r w:rsidRPr="00AA2BE7">
        <w:t xml:space="preserve">R code: J.M.L. </w:t>
      </w:r>
    </w:p>
    <w:p w14:paraId="3889C02E" w14:textId="77777777" w:rsidR="00F6612C" w:rsidRDefault="00F6612C" w:rsidP="00F6612C">
      <w:r>
        <w:t xml:space="preserve">Sample acquisition: J.M.L., </w:t>
      </w:r>
      <w:r w:rsidRPr="00AA2BE7">
        <w:t>A.F.W.</w:t>
      </w:r>
      <w:r>
        <w:t>, and</w:t>
      </w:r>
      <w:r w:rsidRPr="00AA2BE7">
        <w:t xml:space="preserve"> J.C.O.</w:t>
      </w:r>
    </w:p>
    <w:p w14:paraId="179E7B7B" w14:textId="3F32EC78" w:rsidR="00F6612C" w:rsidRDefault="00F6612C" w:rsidP="00F6612C">
      <w:r>
        <w:t>Sample processing: J.M.L., M.L.S.S., M.E.B.</w:t>
      </w:r>
      <w:r w:rsidR="0038009D">
        <w:t>,</w:t>
      </w:r>
      <w:r>
        <w:t xml:space="preserve"> and </w:t>
      </w:r>
      <w:r w:rsidRPr="00AA2BE7">
        <w:t>A.F.W.</w:t>
      </w:r>
    </w:p>
    <w:p w14:paraId="35F3DE33" w14:textId="77777777" w:rsidR="00F6612C" w:rsidRDefault="00F6612C" w:rsidP="00F6612C">
      <w:r>
        <w:t xml:space="preserve">Study funding: </w:t>
      </w:r>
      <w:r w:rsidRPr="00DC0AF6">
        <w:t>J.M.L., M.E.B., and A.J.M.</w:t>
      </w:r>
    </w:p>
    <w:p w14:paraId="67A00D10" w14:textId="1FA686CC" w:rsidR="00F6612C" w:rsidRDefault="00F6612C" w:rsidP="00F6612C">
      <w:r>
        <w:t>Field site funding, logistics, and management:</w:t>
      </w:r>
      <w:r w:rsidRPr="00AA2BE7">
        <w:t xml:space="preserve"> M.E.B., J.C.B., T.J.B.</w:t>
      </w:r>
      <w:r w:rsidR="0038009D">
        <w:t>,</w:t>
      </w:r>
      <w:r w:rsidRPr="00AA2BE7">
        <w:t xml:space="preserve"> and J.C.O.</w:t>
      </w:r>
    </w:p>
    <w:p w14:paraId="0222040B" w14:textId="77777777" w:rsidR="00F6612C" w:rsidRDefault="00F6612C" w:rsidP="00F6612C"/>
    <w:p w14:paraId="6E01DCAE" w14:textId="77777777" w:rsidR="00F6612C" w:rsidRDefault="00F6612C" w:rsidP="00F6612C">
      <w:r>
        <w:t>Competing interests: The authors declare that they have no competing interests.</w:t>
      </w:r>
    </w:p>
    <w:p w14:paraId="587BF260" w14:textId="77777777" w:rsidR="00F6612C" w:rsidRDefault="00F6612C" w:rsidP="00F6612C"/>
    <w:p w14:paraId="260E44B0" w14:textId="0BC5C7D2" w:rsidR="00F6612C" w:rsidRDefault="00F6612C" w:rsidP="00F6612C">
      <w:r>
        <w:t>Funding information: This research was supported by National Science Foundation grant BA-DDRIG 2236061 awarded to J.M.L.</w:t>
      </w:r>
      <w:r w:rsidR="008B3E72">
        <w:t xml:space="preserve"> and A.J.M.</w:t>
      </w:r>
      <w:r>
        <w:t>;  National Science Foundation grant BCS 1945121 awarded to T.J.B. (PI), M.E.B (Co-PI), and J.C.B. (Co-PI); National Science Foundation grant BCS 2127373 awarded to M.E.B.; a Leakey Foundation Research grant awarded to J.M.L.</w:t>
      </w:r>
      <w:r w:rsidR="008B3E72">
        <w:t xml:space="preserve"> and A.J.M.</w:t>
      </w:r>
      <w:r>
        <w:t>; an International Primatological Society Research Award awarded to J.M.L., a University of Michigan International Institute grant awarded to J.M.L.; and a University of Michigan Rackham Graduate School grant awarded to J.M.L.</w:t>
      </w:r>
    </w:p>
    <w:p w14:paraId="0C6DD86D" w14:textId="77777777" w:rsidR="00F6612C" w:rsidRDefault="00F6612C" w:rsidP="00F6612C"/>
    <w:p w14:paraId="6D1481D2" w14:textId="77777777" w:rsidR="00F6612C" w:rsidRDefault="00F6612C" w:rsidP="00F6612C">
      <w:r>
        <w:t xml:space="preserve">Acknowledgements: We would like to thank the Costa Rican institutions </w:t>
      </w:r>
      <w:proofErr w:type="spellStart"/>
      <w:r>
        <w:t>el</w:t>
      </w:r>
      <w:proofErr w:type="spellEnd"/>
      <w:r>
        <w:t xml:space="preserve"> Sistema Nacional</w:t>
      </w:r>
    </w:p>
    <w:p w14:paraId="46C54648" w14:textId="77777777" w:rsidR="00F6612C" w:rsidRDefault="00F6612C" w:rsidP="00F6612C">
      <w:r>
        <w:t xml:space="preserve">de </w:t>
      </w:r>
      <w:proofErr w:type="spellStart"/>
      <w:r>
        <w:t>Áreas</w:t>
      </w:r>
      <w:proofErr w:type="spellEnd"/>
      <w:r>
        <w:t xml:space="preserve"> de </w:t>
      </w:r>
      <w:proofErr w:type="spellStart"/>
      <w:r>
        <w:t>Conservación</w:t>
      </w:r>
      <w:proofErr w:type="spellEnd"/>
      <w:r>
        <w:t xml:space="preserve"> (SINAC), the Comisión Nacional para la </w:t>
      </w:r>
      <w:proofErr w:type="spellStart"/>
      <w:r>
        <w:t>Gestión</w:t>
      </w:r>
      <w:proofErr w:type="spellEnd"/>
      <w:r>
        <w:t xml:space="preserve"> de la </w:t>
      </w:r>
      <w:proofErr w:type="spellStart"/>
      <w:r>
        <w:t>Biodiversidad</w:t>
      </w:r>
      <w:proofErr w:type="spellEnd"/>
    </w:p>
    <w:p w14:paraId="19260EB3" w14:textId="77777777" w:rsidR="00F6612C" w:rsidRDefault="00F6612C" w:rsidP="00F6612C">
      <w:r>
        <w:t xml:space="preserve">(CONAGEBIO), the </w:t>
      </w:r>
      <w:proofErr w:type="spellStart"/>
      <w:r w:rsidRPr="00673BCB">
        <w:t>Ministerio</w:t>
      </w:r>
      <w:proofErr w:type="spellEnd"/>
      <w:r w:rsidRPr="00673BCB">
        <w:t xml:space="preserve"> de </w:t>
      </w:r>
      <w:proofErr w:type="spellStart"/>
      <w:r w:rsidRPr="00673BCB">
        <w:t>Ambiente</w:t>
      </w:r>
      <w:proofErr w:type="spellEnd"/>
      <w:r w:rsidRPr="00673BCB">
        <w:t xml:space="preserve"> y Energía</w:t>
      </w:r>
      <w:r w:rsidRPr="00A16306">
        <w:rPr>
          <w:rFonts w:ascii="Helvetica" w:hAnsi="Helvetica"/>
          <w:sz w:val="22"/>
          <w:szCs w:val="22"/>
        </w:rPr>
        <w:t xml:space="preserve"> </w:t>
      </w:r>
      <w:r>
        <w:t>(MINAE), and the Universidad Técnica</w:t>
      </w:r>
    </w:p>
    <w:p w14:paraId="640EBAFF" w14:textId="77777777" w:rsidR="00F6612C" w:rsidRDefault="00F6612C" w:rsidP="00F6612C">
      <w:r>
        <w:t xml:space="preserve">Nacional (UTN) for supporting our research. We acknowledge the Capuchinos de </w:t>
      </w:r>
      <w:proofErr w:type="spellStart"/>
      <w:r>
        <w:t>Taboga</w:t>
      </w:r>
      <w:proofErr w:type="spellEnd"/>
      <w:r>
        <w:t xml:space="preserve"> field</w:t>
      </w:r>
    </w:p>
    <w:p w14:paraId="2428BDE7" w14:textId="77777777" w:rsidR="00F6612C" w:rsidRDefault="00F6612C" w:rsidP="00F6612C">
      <w:r>
        <w:t xml:space="preserve">team for contributing to site logistics and data collection. We specifically want to thank L. F. Sinclair, V. A. Martins, S. A. </w:t>
      </w:r>
      <w:proofErr w:type="spellStart"/>
      <w:r>
        <w:t>Kovalaskas</w:t>
      </w:r>
      <w:proofErr w:type="spellEnd"/>
      <w:r>
        <w:t xml:space="preserve">, W. E. Acevedo, E. M. </w:t>
      </w:r>
      <w:proofErr w:type="spellStart"/>
      <w:r>
        <w:t>Saborío</w:t>
      </w:r>
      <w:proofErr w:type="spellEnd"/>
      <w:r>
        <w:t xml:space="preserve">, M. Chaves, C. I. Wright, C. Berry, and N. </w:t>
      </w:r>
      <w:proofErr w:type="spellStart"/>
      <w:r>
        <w:t>Guisneuf</w:t>
      </w:r>
      <w:proofErr w:type="spellEnd"/>
      <w:r>
        <w:t xml:space="preserve"> for help with sample collection and V. Viard for assistance in the laboratory. We would also like to thank Amato lab member A. Pulvino, University of Michigan Bioinformatics Core director C. Gates, and University of Michigan </w:t>
      </w:r>
      <w:r w:rsidRPr="00B85BCA">
        <w:t xml:space="preserve">High Performance Computing Consultant </w:t>
      </w:r>
      <w:r>
        <w:t>C. Antonelli for their assistance with bioinformatics. All protocols involved in this study were previously approved by the University of Michigan IACUC (no. PRO00011898).</w:t>
      </w:r>
    </w:p>
    <w:p w14:paraId="0DD39B65" w14:textId="77777777" w:rsidR="009237D2" w:rsidRDefault="009237D2" w:rsidP="00F6612C"/>
    <w:p w14:paraId="020C08AA" w14:textId="77777777" w:rsidR="009237D2" w:rsidRDefault="009237D2" w:rsidP="00F6612C"/>
    <w:p w14:paraId="17CB92AC" w14:textId="77777777" w:rsidR="009237D2" w:rsidRDefault="009237D2" w:rsidP="00F6612C"/>
    <w:p w14:paraId="1822AAA0" w14:textId="77777777" w:rsidR="009237D2" w:rsidRDefault="009237D2" w:rsidP="00F6612C"/>
    <w:p w14:paraId="4B1A6A64" w14:textId="77777777" w:rsidR="009237D2" w:rsidRDefault="009237D2" w:rsidP="00F6612C"/>
    <w:p w14:paraId="24F02FEA" w14:textId="77777777" w:rsidR="009237D2" w:rsidRDefault="009237D2" w:rsidP="00F6612C"/>
    <w:p w14:paraId="79ED1E48" w14:textId="77777777" w:rsidR="009237D2" w:rsidRDefault="009237D2" w:rsidP="00F6612C"/>
    <w:p w14:paraId="247E28A8" w14:textId="77777777" w:rsidR="009237D2" w:rsidRDefault="009237D2" w:rsidP="00F6612C"/>
    <w:p w14:paraId="3D86890F" w14:textId="77777777" w:rsidR="009237D2" w:rsidRDefault="009237D2" w:rsidP="00F6612C"/>
    <w:p w14:paraId="039B0AE2" w14:textId="77777777" w:rsidR="009237D2" w:rsidRDefault="009237D2" w:rsidP="00F6612C"/>
    <w:p w14:paraId="22E7A683" w14:textId="77777777" w:rsidR="009237D2" w:rsidRDefault="009237D2" w:rsidP="00F6612C"/>
    <w:p w14:paraId="4E6B2118" w14:textId="4D721B4B" w:rsidR="009237D2" w:rsidRDefault="009237D2" w:rsidP="00F6612C">
      <w:r>
        <w:rPr>
          <w:noProof/>
          <w14:ligatures w14:val="standardContextual"/>
        </w:rPr>
        <w:lastRenderedPageBreak/>
        <w:drawing>
          <wp:anchor distT="0" distB="0" distL="114300" distR="114300" simplePos="0" relativeHeight="251658240" behindDoc="0" locked="0" layoutInCell="1" allowOverlap="1" wp14:anchorId="4394B504" wp14:editId="28F91E80">
            <wp:simplePos x="0" y="0"/>
            <wp:positionH relativeFrom="column">
              <wp:posOffset>-866775</wp:posOffset>
            </wp:positionH>
            <wp:positionV relativeFrom="paragraph">
              <wp:posOffset>254000</wp:posOffset>
            </wp:positionV>
            <wp:extent cx="7652385" cy="5100955"/>
            <wp:effectExtent l="0" t="0" r="5715" b="4445"/>
            <wp:wrapTopAndBottom/>
            <wp:docPr id="104694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48861" name="Picture 1046948861"/>
                    <pic:cNvPicPr/>
                  </pic:nvPicPr>
                  <pic:blipFill>
                    <a:blip r:embed="rId6"/>
                    <a:stretch>
                      <a:fillRect/>
                    </a:stretch>
                  </pic:blipFill>
                  <pic:spPr>
                    <a:xfrm>
                      <a:off x="0" y="0"/>
                      <a:ext cx="7652385" cy="5100955"/>
                    </a:xfrm>
                    <a:prstGeom prst="rect">
                      <a:avLst/>
                    </a:prstGeom>
                  </pic:spPr>
                </pic:pic>
              </a:graphicData>
            </a:graphic>
            <wp14:sizeRelH relativeFrom="page">
              <wp14:pctWidth>0</wp14:pctWidth>
            </wp14:sizeRelH>
            <wp14:sizeRelV relativeFrom="page">
              <wp14:pctHeight>0</wp14:pctHeight>
            </wp14:sizeRelV>
          </wp:anchor>
        </w:drawing>
      </w:r>
      <w:r>
        <w:t xml:space="preserve">Figures: </w:t>
      </w:r>
    </w:p>
    <w:p w14:paraId="4B3F983F" w14:textId="77777777" w:rsidR="009237D2" w:rsidRDefault="009237D2" w:rsidP="00F6612C"/>
    <w:p w14:paraId="2E3884BA" w14:textId="77777777" w:rsidR="009237D2" w:rsidRDefault="009237D2" w:rsidP="009237D2">
      <w:r w:rsidRPr="00F86AC3">
        <w:rPr>
          <w:b/>
          <w:bCs/>
        </w:rPr>
        <w:t>Figure 1:</w:t>
      </w:r>
      <w:r>
        <w:rPr>
          <w:b/>
          <w:bCs/>
        </w:rPr>
        <w:t xml:space="preserve"> </w:t>
      </w:r>
      <w:r>
        <w:t xml:space="preserve">Model comparison results assessing whether adding temperature to a base model of known microbiome predictors improves the explanation of community-level taxonomic and metabolic diversity. Panels </w:t>
      </w:r>
      <w:r w:rsidRPr="00F86AC3">
        <w:rPr>
          <w:b/>
          <w:bCs/>
        </w:rPr>
        <w:t>A</w:t>
      </w:r>
      <w:r>
        <w:t xml:space="preserve"> and </w:t>
      </w:r>
      <w:r w:rsidRPr="00F86AC3">
        <w:rPr>
          <w:b/>
          <w:bCs/>
        </w:rPr>
        <w:t>C</w:t>
      </w:r>
      <w:r>
        <w:t xml:space="preserve"> show the coefficients of the temperature predictor for community diversity metrics, including </w:t>
      </w:r>
      <w:r w:rsidRPr="009B4C2B">
        <w:t xml:space="preserve">beta diversity (measured by principal </w:t>
      </w:r>
      <w:r>
        <w:t>components</w:t>
      </w:r>
      <w:r w:rsidRPr="009B4C2B">
        <w:t xml:space="preserve">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base model (in green) to the temperature model (in yellow). The weights of the base model plus the temperature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a strong association between temperature and beta diversity for both taxonomic composition and metabolic capacity. In contrast, the association between temperature and alpha diversity differs by data type: taxonomic alpha diversity declines with rising temperature, whereas metabolic alpha diversity indicates a possible reduction in the number of unique pathways at higher temperatures but no relationship with pathway evenness. </w:t>
      </w:r>
    </w:p>
    <w:p w14:paraId="10E7341A" w14:textId="77777777" w:rsidR="009237D2" w:rsidRDefault="009237D2" w:rsidP="009237D2">
      <w:pPr>
        <w:rPr>
          <w:b/>
          <w:bCs/>
        </w:rPr>
      </w:pPr>
      <w:r>
        <w:rPr>
          <w:b/>
          <w:bCs/>
          <w:noProof/>
          <w14:ligatures w14:val="standardContextual"/>
        </w:rPr>
        <w:lastRenderedPageBreak/>
        <w:drawing>
          <wp:anchor distT="0" distB="0" distL="114300" distR="114300" simplePos="0" relativeHeight="251659264" behindDoc="0" locked="0" layoutInCell="1" allowOverlap="1" wp14:anchorId="78AE15B5" wp14:editId="1FF856CB">
            <wp:simplePos x="0" y="0"/>
            <wp:positionH relativeFrom="column">
              <wp:posOffset>-145014</wp:posOffset>
            </wp:positionH>
            <wp:positionV relativeFrom="paragraph">
              <wp:posOffset>238</wp:posOffset>
            </wp:positionV>
            <wp:extent cx="5293360" cy="8933180"/>
            <wp:effectExtent l="0" t="0" r="2540" b="0"/>
            <wp:wrapTopAndBottom/>
            <wp:docPr id="227719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19164" name="Picture 227719164"/>
                    <pic:cNvPicPr/>
                  </pic:nvPicPr>
                  <pic:blipFill>
                    <a:blip r:embed="rId7"/>
                    <a:stretch>
                      <a:fillRect/>
                    </a:stretch>
                  </pic:blipFill>
                  <pic:spPr>
                    <a:xfrm>
                      <a:off x="0" y="0"/>
                      <a:ext cx="5293360" cy="8933180"/>
                    </a:xfrm>
                    <a:prstGeom prst="rect">
                      <a:avLst/>
                    </a:prstGeom>
                  </pic:spPr>
                </pic:pic>
              </a:graphicData>
            </a:graphic>
            <wp14:sizeRelH relativeFrom="page">
              <wp14:pctWidth>0</wp14:pctWidth>
            </wp14:sizeRelH>
            <wp14:sizeRelV relativeFrom="page">
              <wp14:pctHeight>0</wp14:pctHeight>
            </wp14:sizeRelV>
          </wp:anchor>
        </w:drawing>
      </w:r>
    </w:p>
    <w:p w14:paraId="603A5AF1" w14:textId="00E94ACC" w:rsidR="009237D2" w:rsidRDefault="009237D2" w:rsidP="009237D2">
      <w:r>
        <w:rPr>
          <w:b/>
          <w:bCs/>
        </w:rPr>
        <w:lastRenderedPageBreak/>
        <w:t>F</w:t>
      </w:r>
      <w:r w:rsidRPr="001B7A29">
        <w:rPr>
          <w:b/>
          <w:bCs/>
        </w:rPr>
        <w:t>igure 2:</w:t>
      </w:r>
      <w:r>
        <w:t xml:space="preserve"> Cladogram showing ancestral state reconstruction of temperature sensitivity for 97 genera with ≥ 0.2% average relative abundance. Branch color indicates model weight for the temperature model (includes base predictors plus temperature), with yellow representing high model weight (greater temperature sensitivity) and green representing low model weight. Genera where the temperature model accounts for ≥ 50% of the model weight are classified as temperature sensitive and are depicted with red (negative association) or blue (positive association) circles at the branch tips. Genera with &lt; 50% model weight are considered not temperature sensitive and are shown with grey circles. Most temperature-sensitive taxa decline in abundance with rising temperatures, especially within the Firmicutes and </w:t>
      </w:r>
      <w:proofErr w:type="spellStart"/>
      <w:r>
        <w:t>Bacteroidota</w:t>
      </w:r>
      <w:proofErr w:type="spellEnd"/>
      <w:r>
        <w:t xml:space="preserve"> phyla. In contrast, Proteobacteria and </w:t>
      </w:r>
      <w:proofErr w:type="spellStart"/>
      <w:r>
        <w:t>Campylobacterota</w:t>
      </w:r>
      <w:proofErr w:type="spellEnd"/>
      <w:r>
        <w:t xml:space="preserve"> appear less temperature sensitive compared to the other phyla. </w:t>
      </w:r>
    </w:p>
    <w:p w14:paraId="2A657EE4" w14:textId="77777777" w:rsidR="009237D2" w:rsidRDefault="009237D2" w:rsidP="009237D2"/>
    <w:p w14:paraId="2DDDF700" w14:textId="77777777" w:rsidR="009237D2" w:rsidRDefault="009237D2" w:rsidP="009237D2"/>
    <w:p w14:paraId="7F7842D3" w14:textId="77777777" w:rsidR="009237D2" w:rsidRDefault="009237D2" w:rsidP="009237D2"/>
    <w:p w14:paraId="3783C9B8" w14:textId="77777777" w:rsidR="009237D2" w:rsidRDefault="009237D2" w:rsidP="009237D2"/>
    <w:p w14:paraId="4F355558" w14:textId="77777777" w:rsidR="009237D2" w:rsidRDefault="009237D2" w:rsidP="009237D2"/>
    <w:p w14:paraId="4D80AE65" w14:textId="77777777" w:rsidR="009237D2" w:rsidRDefault="009237D2" w:rsidP="009237D2"/>
    <w:p w14:paraId="49D8EA11" w14:textId="77777777" w:rsidR="009237D2" w:rsidRDefault="009237D2" w:rsidP="009237D2"/>
    <w:p w14:paraId="6FFD860F" w14:textId="77777777" w:rsidR="009237D2" w:rsidRDefault="009237D2" w:rsidP="009237D2"/>
    <w:p w14:paraId="47D20828" w14:textId="77777777" w:rsidR="009237D2" w:rsidRDefault="009237D2" w:rsidP="009237D2"/>
    <w:p w14:paraId="2AEA7621" w14:textId="77777777" w:rsidR="009237D2" w:rsidRDefault="009237D2" w:rsidP="009237D2"/>
    <w:p w14:paraId="6A057B2B" w14:textId="77777777" w:rsidR="009237D2" w:rsidRDefault="009237D2" w:rsidP="009237D2"/>
    <w:p w14:paraId="60956D8D" w14:textId="77777777" w:rsidR="009237D2" w:rsidRDefault="009237D2" w:rsidP="009237D2"/>
    <w:p w14:paraId="7CFBE9E5" w14:textId="77777777" w:rsidR="009237D2" w:rsidRDefault="009237D2" w:rsidP="009237D2"/>
    <w:p w14:paraId="718F3B90" w14:textId="77777777" w:rsidR="009237D2" w:rsidRDefault="009237D2" w:rsidP="009237D2"/>
    <w:p w14:paraId="01D2BCFD" w14:textId="77777777" w:rsidR="009237D2" w:rsidRDefault="009237D2" w:rsidP="009237D2"/>
    <w:p w14:paraId="4619F7A2" w14:textId="77777777" w:rsidR="009237D2" w:rsidRDefault="009237D2" w:rsidP="009237D2"/>
    <w:p w14:paraId="77839D95" w14:textId="77777777" w:rsidR="009237D2" w:rsidRDefault="009237D2" w:rsidP="009237D2"/>
    <w:p w14:paraId="5636BF33" w14:textId="77777777" w:rsidR="009237D2" w:rsidRDefault="009237D2" w:rsidP="009237D2"/>
    <w:p w14:paraId="197C021B" w14:textId="77777777" w:rsidR="009237D2" w:rsidRDefault="009237D2" w:rsidP="009237D2"/>
    <w:p w14:paraId="7E94A6B1" w14:textId="77777777" w:rsidR="009237D2" w:rsidRDefault="009237D2" w:rsidP="009237D2"/>
    <w:p w14:paraId="4FF21E10" w14:textId="77777777" w:rsidR="009237D2" w:rsidRDefault="009237D2" w:rsidP="009237D2"/>
    <w:p w14:paraId="1B7CDB81" w14:textId="77777777" w:rsidR="009237D2" w:rsidRDefault="009237D2" w:rsidP="009237D2"/>
    <w:p w14:paraId="617AF58E" w14:textId="77777777" w:rsidR="009237D2" w:rsidRDefault="009237D2" w:rsidP="009237D2"/>
    <w:p w14:paraId="277D6B9A" w14:textId="77777777" w:rsidR="009237D2" w:rsidRDefault="009237D2" w:rsidP="009237D2"/>
    <w:p w14:paraId="377713E1" w14:textId="77777777" w:rsidR="009237D2" w:rsidRDefault="009237D2" w:rsidP="009237D2"/>
    <w:p w14:paraId="046F5617" w14:textId="77777777" w:rsidR="009237D2" w:rsidRDefault="009237D2" w:rsidP="009237D2"/>
    <w:p w14:paraId="3005D64F" w14:textId="77777777" w:rsidR="009237D2" w:rsidRDefault="009237D2" w:rsidP="009237D2"/>
    <w:p w14:paraId="46AAA566" w14:textId="77777777" w:rsidR="009237D2" w:rsidRDefault="009237D2" w:rsidP="009237D2"/>
    <w:p w14:paraId="317CE9AE" w14:textId="77777777" w:rsidR="009237D2" w:rsidRDefault="009237D2" w:rsidP="009237D2"/>
    <w:p w14:paraId="261A7532" w14:textId="77777777" w:rsidR="009237D2" w:rsidRDefault="009237D2" w:rsidP="009237D2"/>
    <w:p w14:paraId="30244107" w14:textId="77777777" w:rsidR="009237D2" w:rsidRDefault="009237D2" w:rsidP="009237D2"/>
    <w:p w14:paraId="09FD4F1C" w14:textId="77777777" w:rsidR="009237D2" w:rsidRDefault="009237D2" w:rsidP="009237D2"/>
    <w:p w14:paraId="4190868B" w14:textId="77777777" w:rsidR="009237D2" w:rsidRDefault="009237D2" w:rsidP="009237D2"/>
    <w:p w14:paraId="1B01BE67" w14:textId="77777777" w:rsidR="009237D2" w:rsidRDefault="009237D2" w:rsidP="009237D2"/>
    <w:p w14:paraId="63DACB0C" w14:textId="77777777" w:rsidR="009237D2" w:rsidRDefault="009237D2" w:rsidP="009237D2"/>
    <w:p w14:paraId="687EE916" w14:textId="77777777" w:rsidR="00A5476D" w:rsidRDefault="00A5476D" w:rsidP="009237D2">
      <w:pPr>
        <w:rPr>
          <w:b/>
          <w:bCs/>
        </w:rPr>
      </w:pPr>
      <w:r w:rsidRPr="00A5476D">
        <w:rPr>
          <w:b/>
          <w:bCs/>
          <w:noProof/>
        </w:rPr>
        <w:lastRenderedPageBreak/>
        <w:drawing>
          <wp:anchor distT="0" distB="0" distL="114300" distR="114300" simplePos="0" relativeHeight="251660288" behindDoc="0" locked="0" layoutInCell="1" allowOverlap="1" wp14:anchorId="05D3CC38" wp14:editId="305AA4E3">
            <wp:simplePos x="0" y="0"/>
            <wp:positionH relativeFrom="column">
              <wp:posOffset>-866775</wp:posOffset>
            </wp:positionH>
            <wp:positionV relativeFrom="paragraph">
              <wp:posOffset>0</wp:posOffset>
            </wp:positionV>
            <wp:extent cx="7693025" cy="8601075"/>
            <wp:effectExtent l="0" t="0" r="3175" b="0"/>
            <wp:wrapTopAndBottom/>
            <wp:docPr id="4" name="Picture 3">
              <a:extLst xmlns:a="http://schemas.openxmlformats.org/drawingml/2006/main">
                <a:ext uri="{FF2B5EF4-FFF2-40B4-BE49-F238E27FC236}">
                  <a16:creationId xmlns:a16="http://schemas.microsoft.com/office/drawing/2014/main" id="{0B97F5D2-46AC-077F-936E-F9FFBA74EA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B97F5D2-46AC-077F-936E-F9FFBA74EA4E}"/>
                        </a:ext>
                      </a:extLst>
                    </pic:cNvPr>
                    <pic:cNvPicPr>
                      <a:picLocks noChangeAspect="1"/>
                    </pic:cNvPicPr>
                  </pic:nvPicPr>
                  <pic:blipFill>
                    <a:blip r:embed="rId8"/>
                    <a:stretch>
                      <a:fillRect/>
                    </a:stretch>
                  </pic:blipFill>
                  <pic:spPr>
                    <a:xfrm>
                      <a:off x="0" y="0"/>
                      <a:ext cx="7693025" cy="8601075"/>
                    </a:xfrm>
                    <a:prstGeom prst="rect">
                      <a:avLst/>
                    </a:prstGeom>
                  </pic:spPr>
                </pic:pic>
              </a:graphicData>
            </a:graphic>
            <wp14:sizeRelH relativeFrom="page">
              <wp14:pctWidth>0</wp14:pctWidth>
            </wp14:sizeRelH>
            <wp14:sizeRelV relativeFrom="page">
              <wp14:pctHeight>0</wp14:pctHeight>
            </wp14:sizeRelV>
          </wp:anchor>
        </w:drawing>
      </w:r>
    </w:p>
    <w:p w14:paraId="02EF01F5" w14:textId="2318A580" w:rsidR="009237D2" w:rsidRDefault="009237D2" w:rsidP="009237D2">
      <w:r w:rsidRPr="00CA25BE">
        <w:rPr>
          <w:b/>
          <w:bCs/>
        </w:rPr>
        <w:lastRenderedPageBreak/>
        <w:t>Figure 3:</w:t>
      </w:r>
      <w:r>
        <w:t xml:space="preserve"> Model results for the microbial metabolic pathways associated with temperature. Pathways are grouped into five functional categories (Panels </w:t>
      </w:r>
      <w:r w:rsidRPr="007D498D">
        <w:rPr>
          <w:b/>
          <w:bCs/>
        </w:rPr>
        <w:t>A-</w:t>
      </w:r>
      <w:r>
        <w:rPr>
          <w:b/>
          <w:bCs/>
        </w:rPr>
        <w:t>E</w:t>
      </w:r>
      <w:r>
        <w:t xml:space="preserve">) based on shared biological roles and their associations with temperature. </w:t>
      </w:r>
      <w:r w:rsidRPr="009B4C2B">
        <w:t>The</w:t>
      </w:r>
      <w:r>
        <w:t xml:space="preserve"> thick</w:t>
      </w:r>
      <w:r w:rsidRPr="009B4C2B">
        <w:t xml:space="preserve"> bars represent 50% confidence intervals (CI), while the thin bars represent 95% CI.</w:t>
      </w:r>
      <w:r>
        <w:t xml:space="preserve"> Summary annotations to the right of each panel describe the broad functional roles of the pathways within each category. Panel </w:t>
      </w:r>
      <w:r w:rsidRPr="007D498D">
        <w:rPr>
          <w:b/>
          <w:bCs/>
        </w:rPr>
        <w:t>F</w:t>
      </w:r>
      <w:r>
        <w:t xml:space="preserve"> visualizes the hypothesized physiological cascade induced by exposure to high temperatures, in which redox imbalance, the decline of obligate anaerobes, and disruption of gut-immune homeostasis form a negative feedback loop. Bidirectional arrows highlight that each relationship likely amplifies the others and may lead to</w:t>
      </w:r>
      <w:r w:rsidRPr="00CF040A">
        <w:t xml:space="preserve"> </w:t>
      </w:r>
      <w:r>
        <w:t>chronic gut inflammation and negative health outcomes for the host.</w:t>
      </w:r>
    </w:p>
    <w:p w14:paraId="41C18BB9" w14:textId="6D486CE6" w:rsidR="00A37FA7" w:rsidRDefault="00A37FA7" w:rsidP="009237D2"/>
    <w:p w14:paraId="3AA5CBD7" w14:textId="4A39E3D8" w:rsidR="00A37FA7" w:rsidRPr="009237D2" w:rsidRDefault="00A37FA7" w:rsidP="009237D2">
      <w:pPr>
        <w:rPr>
          <w:b/>
          <w:bCs/>
        </w:rPr>
      </w:pPr>
      <w:r w:rsidRPr="00A37FA7">
        <w:rPr>
          <w:b/>
          <w:bCs/>
          <w:noProof/>
        </w:rPr>
        <w:drawing>
          <wp:anchor distT="0" distB="0" distL="114300" distR="114300" simplePos="0" relativeHeight="251671552" behindDoc="0" locked="0" layoutInCell="1" allowOverlap="1" wp14:anchorId="0F406441" wp14:editId="62BAF041">
            <wp:simplePos x="0" y="0"/>
            <wp:positionH relativeFrom="column">
              <wp:posOffset>-797536</wp:posOffset>
            </wp:positionH>
            <wp:positionV relativeFrom="paragraph">
              <wp:posOffset>213088</wp:posOffset>
            </wp:positionV>
            <wp:extent cx="7507605" cy="5492750"/>
            <wp:effectExtent l="0" t="0" r="0" b="6350"/>
            <wp:wrapTopAndBottom/>
            <wp:docPr id="70277317" name="Picture 3">
              <a:extLst xmlns:a="http://schemas.openxmlformats.org/drawingml/2006/main">
                <a:ext uri="{FF2B5EF4-FFF2-40B4-BE49-F238E27FC236}">
                  <a16:creationId xmlns:a16="http://schemas.microsoft.com/office/drawing/2014/main" id="{10E0AC41-CC06-0DC6-A859-945DF3548B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0E0AC41-CC06-0DC6-A859-945DF3548BC1}"/>
                        </a:ext>
                      </a:extLst>
                    </pic:cNvPr>
                    <pic:cNvPicPr>
                      <a:picLocks noChangeAspect="1"/>
                    </pic:cNvPicPr>
                  </pic:nvPicPr>
                  <pic:blipFill>
                    <a:blip r:embed="rId9"/>
                    <a:stretch>
                      <a:fillRect/>
                    </a:stretch>
                  </pic:blipFill>
                  <pic:spPr>
                    <a:xfrm>
                      <a:off x="0" y="0"/>
                      <a:ext cx="7507605" cy="5492750"/>
                    </a:xfrm>
                    <a:prstGeom prst="rect">
                      <a:avLst/>
                    </a:prstGeom>
                  </pic:spPr>
                </pic:pic>
              </a:graphicData>
            </a:graphic>
            <wp14:sizeRelH relativeFrom="page">
              <wp14:pctWidth>0</wp14:pctWidth>
            </wp14:sizeRelH>
            <wp14:sizeRelV relativeFrom="page">
              <wp14:pctHeight>0</wp14:pctHeight>
            </wp14:sizeRelV>
          </wp:anchor>
        </w:drawing>
      </w:r>
    </w:p>
    <w:p w14:paraId="2EFBF92B" w14:textId="3BC330F4" w:rsidR="009237D2" w:rsidRDefault="009237D2" w:rsidP="009237D2"/>
    <w:p w14:paraId="31164EBC" w14:textId="3B79DB25" w:rsidR="009237D2" w:rsidRDefault="00A5476D" w:rsidP="00F6612C">
      <w:r w:rsidRPr="00CA25BE">
        <w:rPr>
          <w:b/>
          <w:bCs/>
        </w:rPr>
        <w:t>Figure 4:</w:t>
      </w:r>
      <w:r>
        <w:t xml:space="preserve"> The relationship between taxa abundance and temperature plotted across three distinct ranges of neopterin concentration. There are two main effects. Row </w:t>
      </w:r>
      <w:r w:rsidRPr="00622318">
        <w:rPr>
          <w:b/>
          <w:bCs/>
        </w:rPr>
        <w:t>A</w:t>
      </w:r>
      <w:r>
        <w:t xml:space="preserve"> includes taxa for which the relationship between temperature and abundance becomes increasingly negative at higher </w:t>
      </w:r>
      <w:r>
        <w:lastRenderedPageBreak/>
        <w:t xml:space="preserve">neopterin concentrations. Rows </w:t>
      </w:r>
      <w:r w:rsidRPr="00622318">
        <w:rPr>
          <w:b/>
          <w:bCs/>
        </w:rPr>
        <w:t>B</w:t>
      </w:r>
      <w:r>
        <w:t xml:space="preserve"> and </w:t>
      </w:r>
      <w:r w:rsidRPr="00622318">
        <w:rPr>
          <w:b/>
          <w:bCs/>
        </w:rPr>
        <w:t>C</w:t>
      </w:r>
      <w:r>
        <w:t xml:space="preserve"> include taxa for which the relationship becomes increasingly positive, either through an increasingly positive slope (Row </w:t>
      </w:r>
      <w:r w:rsidRPr="00622318">
        <w:rPr>
          <w:b/>
          <w:bCs/>
        </w:rPr>
        <w:t>B</w:t>
      </w:r>
      <w:r>
        <w:t xml:space="preserve">) or a slope that switches from negative to positive (Row </w:t>
      </w:r>
      <w:r w:rsidRPr="00622318">
        <w:rPr>
          <w:b/>
          <w:bCs/>
        </w:rPr>
        <w:t>C</w:t>
      </w:r>
      <w:r>
        <w:t xml:space="preserve">). Taxa highlighted in the results and discussion are labeled on the right side of each row. A complete list of all taxa included in the plots is available </w:t>
      </w:r>
      <w:r w:rsidR="00DB2B1C" w:rsidRPr="00DB2B1C">
        <w:rPr>
          <w:noProof/>
        </w:rPr>
        <w:drawing>
          <wp:anchor distT="0" distB="0" distL="114300" distR="114300" simplePos="0" relativeHeight="251672576" behindDoc="0" locked="0" layoutInCell="1" allowOverlap="1" wp14:anchorId="7885292A" wp14:editId="2B84E274">
            <wp:simplePos x="0" y="0"/>
            <wp:positionH relativeFrom="column">
              <wp:posOffset>-415925</wp:posOffset>
            </wp:positionH>
            <wp:positionV relativeFrom="paragraph">
              <wp:posOffset>949951</wp:posOffset>
            </wp:positionV>
            <wp:extent cx="6358890" cy="7275830"/>
            <wp:effectExtent l="0" t="0" r="3810" b="1270"/>
            <wp:wrapTopAndBottom/>
            <wp:docPr id="5" name="Picture 4">
              <a:extLst xmlns:a="http://schemas.openxmlformats.org/drawingml/2006/main">
                <a:ext uri="{FF2B5EF4-FFF2-40B4-BE49-F238E27FC236}">
                  <a16:creationId xmlns:a16="http://schemas.microsoft.com/office/drawing/2014/main" id="{E3B4EBDE-13A0-7FB2-4B85-4FB27809A7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3B4EBDE-13A0-7FB2-4B85-4FB27809A7ED}"/>
                        </a:ext>
                      </a:extLst>
                    </pic:cNvPr>
                    <pic:cNvPicPr>
                      <a:picLocks noChangeAspect="1"/>
                    </pic:cNvPicPr>
                  </pic:nvPicPr>
                  <pic:blipFill>
                    <a:blip r:embed="rId10"/>
                    <a:stretch>
                      <a:fillRect/>
                    </a:stretch>
                  </pic:blipFill>
                  <pic:spPr>
                    <a:xfrm>
                      <a:off x="0" y="0"/>
                      <a:ext cx="6358890" cy="7275830"/>
                    </a:xfrm>
                    <a:prstGeom prst="rect">
                      <a:avLst/>
                    </a:prstGeom>
                  </pic:spPr>
                </pic:pic>
              </a:graphicData>
            </a:graphic>
            <wp14:sizeRelH relativeFrom="page">
              <wp14:pctWidth>0</wp14:pctWidth>
            </wp14:sizeRelH>
            <wp14:sizeRelV relativeFrom="page">
              <wp14:pctHeight>0</wp14:pctHeight>
            </wp14:sizeRelV>
          </wp:anchor>
        </w:drawing>
      </w:r>
      <w:r>
        <w:t xml:space="preserve">in Supplementary Table 3. </w:t>
      </w:r>
    </w:p>
    <w:p w14:paraId="5D62013E" w14:textId="77777777" w:rsidR="00A5476D" w:rsidRDefault="00A5476D" w:rsidP="00A5476D">
      <w:r w:rsidRPr="008F171B">
        <w:rPr>
          <w:b/>
          <w:bCs/>
        </w:rPr>
        <w:lastRenderedPageBreak/>
        <w:t>Figure 5:</w:t>
      </w:r>
      <w:r>
        <w:t xml:space="preserve"> The relationship between metabolic pathway abundance and temperature plotted across two distinct ranges of neopterin concentration. There are two main effects. Rows </w:t>
      </w:r>
      <w:r w:rsidRPr="008F171B">
        <w:rPr>
          <w:b/>
          <w:bCs/>
        </w:rPr>
        <w:t>A-C</w:t>
      </w:r>
      <w:r>
        <w:t xml:space="preserve"> include pathways for which the relationship becomes increasingly negative at higher neopterin, either through a slope that switches from positive to negative (Row </w:t>
      </w:r>
      <w:r>
        <w:rPr>
          <w:b/>
          <w:bCs/>
        </w:rPr>
        <w:t>A</w:t>
      </w:r>
      <w:r>
        <w:t xml:space="preserve">), a slope that becomes less positive (Row </w:t>
      </w:r>
      <w:r>
        <w:rPr>
          <w:b/>
          <w:bCs/>
        </w:rPr>
        <w:t>B</w:t>
      </w:r>
      <w:r>
        <w:t xml:space="preserve">), or an increasingly negative slope (Row </w:t>
      </w:r>
      <w:r>
        <w:rPr>
          <w:b/>
          <w:bCs/>
        </w:rPr>
        <w:t>C</w:t>
      </w:r>
      <w:r>
        <w:t xml:space="preserve">). Rows </w:t>
      </w:r>
      <w:r>
        <w:rPr>
          <w:b/>
          <w:bCs/>
        </w:rPr>
        <w:t xml:space="preserve">D </w:t>
      </w:r>
      <w:r>
        <w:t xml:space="preserve">and </w:t>
      </w:r>
      <w:r>
        <w:rPr>
          <w:b/>
          <w:bCs/>
        </w:rPr>
        <w:t>E</w:t>
      </w:r>
      <w:r>
        <w:t xml:space="preserve"> include pathways for which the relationship between temperature and abundance becomes increasingly positive at higher neopterin, either through a slope that switches from negative to positive (Row </w:t>
      </w:r>
      <w:r>
        <w:rPr>
          <w:b/>
          <w:bCs/>
        </w:rPr>
        <w:t>D</w:t>
      </w:r>
      <w:r>
        <w:t xml:space="preserve">) or an increasingly positive slope (Row </w:t>
      </w:r>
      <w:r>
        <w:rPr>
          <w:b/>
          <w:bCs/>
        </w:rPr>
        <w:t>E</w:t>
      </w:r>
      <w:r>
        <w:t xml:space="preserve">). Pathways highlighted in the results and discussion are labeled on the right side of each row. A complete list of all pathways included in the plots is available in Supplementary Table 4. </w:t>
      </w:r>
    </w:p>
    <w:p w14:paraId="0489CA3A" w14:textId="77777777" w:rsidR="00CF0C3C" w:rsidRDefault="00CF0C3C" w:rsidP="00A5476D"/>
    <w:p w14:paraId="28E6660F" w14:textId="77777777" w:rsidR="00CF0C3C" w:rsidRDefault="00CF0C3C" w:rsidP="00CF0C3C"/>
    <w:p w14:paraId="7822F13D" w14:textId="77777777" w:rsidR="00CF0C3C" w:rsidRDefault="00CF0C3C" w:rsidP="00CF0C3C"/>
    <w:p w14:paraId="2B2A5F54" w14:textId="77777777" w:rsidR="00CF0C3C" w:rsidRDefault="00CF0C3C" w:rsidP="00CF0C3C"/>
    <w:p w14:paraId="5863E833" w14:textId="6F8DBA20" w:rsidR="00CF0C3C" w:rsidRDefault="00CF0C3C" w:rsidP="00CF0C3C">
      <w:r w:rsidRPr="00AF0CD3">
        <w:rPr>
          <w:noProof/>
        </w:rPr>
        <w:drawing>
          <wp:anchor distT="0" distB="0" distL="114300" distR="114300" simplePos="0" relativeHeight="251662336" behindDoc="0" locked="0" layoutInCell="1" allowOverlap="1" wp14:anchorId="0BCFD35F" wp14:editId="3EEC8F6C">
            <wp:simplePos x="0" y="0"/>
            <wp:positionH relativeFrom="column">
              <wp:posOffset>-914763</wp:posOffset>
            </wp:positionH>
            <wp:positionV relativeFrom="paragraph">
              <wp:posOffset>310671</wp:posOffset>
            </wp:positionV>
            <wp:extent cx="7767205" cy="2336800"/>
            <wp:effectExtent l="0" t="0" r="5715" b="0"/>
            <wp:wrapTopAndBottom/>
            <wp:docPr id="637104961" name="Picture 3">
              <a:extLst xmlns:a="http://schemas.openxmlformats.org/drawingml/2006/main">
                <a:ext uri="{FF2B5EF4-FFF2-40B4-BE49-F238E27FC236}">
                  <a16:creationId xmlns:a16="http://schemas.microsoft.com/office/drawing/2014/main" id="{7CAE0EF2-4FB5-BA95-5F33-F502C8FA45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CAE0EF2-4FB5-BA95-5F33-F502C8FA45C8}"/>
                        </a:ext>
                      </a:extLst>
                    </pic:cNvPr>
                    <pic:cNvPicPr>
                      <a:picLocks noChangeAspect="1"/>
                    </pic:cNvPicPr>
                  </pic:nvPicPr>
                  <pic:blipFill>
                    <a:blip r:embed="rId11"/>
                    <a:stretch>
                      <a:fillRect/>
                    </a:stretch>
                  </pic:blipFill>
                  <pic:spPr>
                    <a:xfrm>
                      <a:off x="0" y="0"/>
                      <a:ext cx="7767205" cy="2336800"/>
                    </a:xfrm>
                    <a:prstGeom prst="rect">
                      <a:avLst/>
                    </a:prstGeom>
                  </pic:spPr>
                </pic:pic>
              </a:graphicData>
            </a:graphic>
            <wp14:sizeRelH relativeFrom="page">
              <wp14:pctWidth>0</wp14:pctWidth>
            </wp14:sizeRelH>
            <wp14:sizeRelV relativeFrom="page">
              <wp14:pctHeight>0</wp14:pctHeight>
            </wp14:sizeRelV>
          </wp:anchor>
        </w:drawing>
      </w:r>
      <w:r>
        <w:t xml:space="preserve">Supplement: </w:t>
      </w:r>
    </w:p>
    <w:p w14:paraId="1C5A89C4" w14:textId="77777777" w:rsidR="00CF0C3C" w:rsidRDefault="00CF0C3C" w:rsidP="00A5476D"/>
    <w:p w14:paraId="4E177F42" w14:textId="77777777" w:rsidR="009237D2" w:rsidRDefault="009237D2" w:rsidP="00F6612C"/>
    <w:p w14:paraId="3E26B186" w14:textId="77777777" w:rsidR="00CF0C3C" w:rsidRDefault="00CF0C3C" w:rsidP="00CF0C3C">
      <w:r w:rsidRPr="002E4868">
        <w:rPr>
          <w:b/>
          <w:bCs/>
        </w:rPr>
        <w:t xml:space="preserve">Figure </w:t>
      </w:r>
      <w:r>
        <w:rPr>
          <w:b/>
          <w:bCs/>
        </w:rPr>
        <w:t>1S</w:t>
      </w:r>
      <w:r w:rsidRPr="002E4868">
        <w:rPr>
          <w:b/>
          <w:bCs/>
        </w:rPr>
        <w:t>:</w:t>
      </w:r>
      <w:r>
        <w:t xml:space="preserve"> Flowchart outlining the model selection approach for each component of the analysis. Dark grey boxes represent the two data types: 16S rRNA amplicon sequences and shotgun metagenomic sequences. Light grey boxes specify the model formulas applied to each analysis. While the community-level modeling approach used the same model structure for both data types, the models for the temperature and interaction differential abundance analyses differed. Only features for which </w:t>
      </w:r>
      <w:proofErr w:type="spellStart"/>
      <w:r w:rsidRPr="006F78AD">
        <w:rPr>
          <w:i/>
          <w:iCs/>
        </w:rPr>
        <w:t>m_full</w:t>
      </w:r>
      <w:proofErr w:type="spellEnd"/>
      <w:r>
        <w:t xml:space="preserve"> accounted for more than 50% of the model weight were included in the neopterin–temperature interaction analysis.</w:t>
      </w:r>
    </w:p>
    <w:p w14:paraId="6934AD79" w14:textId="77777777" w:rsidR="00CF0C3C" w:rsidRDefault="00CF0C3C" w:rsidP="00CF0C3C"/>
    <w:p w14:paraId="239D5B6D" w14:textId="66C91D8B" w:rsidR="00CF0C3C" w:rsidRDefault="00CF0C3C" w:rsidP="00CF0C3C">
      <w:r>
        <w:rPr>
          <w:noProof/>
          <w14:ligatures w14:val="standardContextual"/>
        </w:rPr>
        <w:lastRenderedPageBreak/>
        <w:drawing>
          <wp:anchor distT="0" distB="0" distL="114300" distR="114300" simplePos="0" relativeHeight="251664384" behindDoc="0" locked="0" layoutInCell="1" allowOverlap="1" wp14:anchorId="4C7F3922" wp14:editId="47BFACCF">
            <wp:simplePos x="0" y="0"/>
            <wp:positionH relativeFrom="column">
              <wp:posOffset>0</wp:posOffset>
            </wp:positionH>
            <wp:positionV relativeFrom="paragraph">
              <wp:posOffset>171450</wp:posOffset>
            </wp:positionV>
            <wp:extent cx="5943600" cy="2971800"/>
            <wp:effectExtent l="0" t="0" r="0" b="0"/>
            <wp:wrapTopAndBottom/>
            <wp:docPr id="763953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53968" name="Picture 763953968"/>
                    <pic:cNvPicPr/>
                  </pic:nvPicPr>
                  <pic:blipFill>
                    <a:blip r:embed="rId12"/>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p>
    <w:p w14:paraId="3D475EB0" w14:textId="77777777" w:rsidR="00CF0C3C" w:rsidRDefault="00CF0C3C" w:rsidP="00F6612C"/>
    <w:p w14:paraId="52D5535A" w14:textId="77777777" w:rsidR="00CF0C3C" w:rsidRDefault="00CF0C3C" w:rsidP="00CF0C3C">
      <w:r w:rsidRPr="002E4868">
        <w:rPr>
          <w:b/>
          <w:bCs/>
        </w:rPr>
        <w:t xml:space="preserve">Figure </w:t>
      </w:r>
      <w:r>
        <w:rPr>
          <w:b/>
          <w:bCs/>
        </w:rPr>
        <w:t>2S</w:t>
      </w:r>
      <w:r w:rsidRPr="002E4868">
        <w:rPr>
          <w:b/>
          <w:bCs/>
        </w:rPr>
        <w:t>:</w:t>
      </w:r>
      <w:r>
        <w:t xml:space="preserve"> </w:t>
      </w:r>
      <w:r w:rsidRPr="009B4C2B">
        <w:t>Plotted model results showing the relationship between</w:t>
      </w:r>
      <w:r>
        <w:t xml:space="preserve"> taxonomic</w:t>
      </w:r>
      <w:r w:rsidRPr="009B4C2B">
        <w:t xml:space="preserve"> alpha diversity and temperature. </w:t>
      </w:r>
      <w:r>
        <w:t>Panel</w:t>
      </w:r>
      <w:r w:rsidRPr="009B4C2B">
        <w:t xml:space="preserve"> </w:t>
      </w:r>
      <w:r>
        <w:t>(</w:t>
      </w:r>
      <w:r w:rsidRPr="00AE5F46">
        <w:rPr>
          <w:b/>
          <w:bCs/>
        </w:rPr>
        <w:t>A</w:t>
      </w:r>
      <w:r>
        <w:t>)</w:t>
      </w:r>
      <w:r w:rsidRPr="009B4C2B">
        <w:t xml:space="preserve"> measures alpha diversity using Shannon's Index, while </w:t>
      </w:r>
      <w:r>
        <w:t>panel</w:t>
      </w:r>
      <w:r w:rsidRPr="009B4C2B">
        <w:t xml:space="preserve"> </w:t>
      </w:r>
      <w:r>
        <w:t>(</w:t>
      </w:r>
      <w:r w:rsidRPr="00AE5F46">
        <w:rPr>
          <w:b/>
          <w:bCs/>
        </w:rPr>
        <w:t>B</w:t>
      </w:r>
      <w:r>
        <w:t>)</w:t>
      </w:r>
      <w:r w:rsidRPr="009B4C2B">
        <w:t xml:space="preserve"> uses the total number of ASVs. Both metrics demonstrate a </w:t>
      </w:r>
      <w:r>
        <w:t xml:space="preserve">reliable </w:t>
      </w:r>
      <w:r w:rsidRPr="009B4C2B">
        <w:t xml:space="preserve">decrease in </w:t>
      </w:r>
      <w:r>
        <w:t xml:space="preserve">taxonomic </w:t>
      </w:r>
      <w:r w:rsidRPr="009B4C2B">
        <w:t>alpha diversity as temperature increases.</w:t>
      </w:r>
    </w:p>
    <w:p w14:paraId="1AB7A844" w14:textId="77777777" w:rsidR="00CF0C3C" w:rsidRDefault="00CF0C3C" w:rsidP="00CF0C3C"/>
    <w:p w14:paraId="3A1B60D5" w14:textId="1461E21F" w:rsidR="00CF0C3C" w:rsidRDefault="00CF0C3C" w:rsidP="00CF0C3C">
      <w:r w:rsidRPr="00AE5F46">
        <w:rPr>
          <w:b/>
          <w:bCs/>
        </w:rPr>
        <w:t>Table</w:t>
      </w:r>
      <w:r>
        <w:rPr>
          <w:b/>
          <w:bCs/>
        </w:rPr>
        <w:t xml:space="preserve"> 1S</w:t>
      </w:r>
      <w:r w:rsidRPr="00AE5F46">
        <w:rPr>
          <w:b/>
          <w:bCs/>
        </w:rPr>
        <w:t>:</w:t>
      </w:r>
      <w:r>
        <w:t xml:space="preserve"> Excel file containing results from the differential abundance analysis of 163 microbial taxa to evaluate their relationship with temperature. The analysis compares a baseline model, </w:t>
      </w:r>
      <w:proofErr w:type="spellStart"/>
      <w:r w:rsidRPr="00E37B3B">
        <w:rPr>
          <w:i/>
          <w:iCs/>
        </w:rPr>
        <w:t>m_main</w:t>
      </w:r>
      <w:proofErr w:type="spellEnd"/>
      <w:r>
        <w:t xml:space="preserve">, which includes predictors for social group, age, sex, rainfall, and fruit consumption, to a full model, </w:t>
      </w:r>
      <w:proofErr w:type="spellStart"/>
      <w:r w:rsidRPr="00E37B3B">
        <w:rPr>
          <w:i/>
          <w:iCs/>
        </w:rPr>
        <w:t>m_full</w:t>
      </w:r>
      <w:proofErr w:type="spellEnd"/>
      <w:r>
        <w:t xml:space="preserve">, that includes all the same predictors plus temperature. The column contents are as follows: </w:t>
      </w:r>
    </w:p>
    <w:p w14:paraId="475E9688"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Column 1: Taxon name</w:t>
      </w:r>
    </w:p>
    <w:p w14:paraId="12C1C05E"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 xml:space="preserve">Column 2: Temperature coefficient from the </w:t>
      </w:r>
      <w:proofErr w:type="spellStart"/>
      <w:r w:rsidRPr="00CF0C3C">
        <w:rPr>
          <w:rFonts w:ascii="Times New Roman" w:hAnsi="Times New Roman" w:cs="Times New Roman"/>
          <w:i/>
          <w:iCs/>
        </w:rPr>
        <w:t>m_full</w:t>
      </w:r>
      <w:proofErr w:type="spellEnd"/>
      <w:r w:rsidRPr="00CF0C3C">
        <w:rPr>
          <w:rFonts w:ascii="Times New Roman" w:hAnsi="Times New Roman" w:cs="Times New Roman"/>
        </w:rPr>
        <w:t xml:space="preserve"> model</w:t>
      </w:r>
    </w:p>
    <w:p w14:paraId="2DFD8B46"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Columns 3-7: Standard error and 50% and 95% confidence intervals for the temperature coefficient</w:t>
      </w:r>
    </w:p>
    <w:p w14:paraId="72D4CDF3"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Columns 8-9: Taxonomic classification</w:t>
      </w:r>
    </w:p>
    <w:p w14:paraId="68EDD517"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 xml:space="preserve">Column 10: Model weight for the </w:t>
      </w:r>
      <w:proofErr w:type="spellStart"/>
      <w:r w:rsidRPr="00CF0C3C">
        <w:rPr>
          <w:rFonts w:ascii="Times New Roman" w:hAnsi="Times New Roman" w:cs="Times New Roman"/>
          <w:i/>
          <w:iCs/>
        </w:rPr>
        <w:t>m_full</w:t>
      </w:r>
      <w:proofErr w:type="spellEnd"/>
      <w:r w:rsidRPr="00CF0C3C">
        <w:rPr>
          <w:rFonts w:ascii="Times New Roman" w:hAnsi="Times New Roman" w:cs="Times New Roman"/>
        </w:rPr>
        <w:t xml:space="preserve"> model</w:t>
      </w:r>
    </w:p>
    <w:p w14:paraId="0714D044"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Column 11: Direction of the temperature coefficient (positive or negative)</w:t>
      </w:r>
    </w:p>
    <w:p w14:paraId="44866C50"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Column 12: Classification of the taxon as temperature-sensitive (model weight &gt; 0.5) or neutral (model weight ≤ 0.5)</w:t>
      </w:r>
    </w:p>
    <w:p w14:paraId="73F607F6" w14:textId="77777777" w:rsidR="00CF0C3C" w:rsidRDefault="00CF0C3C" w:rsidP="00CF0C3C"/>
    <w:p w14:paraId="472E8B35" w14:textId="1EB21623" w:rsidR="00CF0C3C" w:rsidRDefault="00CF0C3C" w:rsidP="00CF0C3C">
      <w:r w:rsidRPr="00AE5F46">
        <w:rPr>
          <w:b/>
          <w:bCs/>
        </w:rPr>
        <w:t>Table</w:t>
      </w:r>
      <w:r>
        <w:rPr>
          <w:b/>
          <w:bCs/>
        </w:rPr>
        <w:t xml:space="preserve"> 2S</w:t>
      </w:r>
      <w:r w:rsidRPr="00AE5F46">
        <w:rPr>
          <w:b/>
          <w:bCs/>
        </w:rPr>
        <w:t>:</w:t>
      </w:r>
      <w:r>
        <w:t xml:space="preserve"> Excel file containing results from the differential abundance analysis of 383 metabolic pathways to evaluate their relationship with temperature. The analysis compares a baseline model, </w:t>
      </w:r>
      <w:proofErr w:type="spellStart"/>
      <w:r w:rsidRPr="00E37B3B">
        <w:rPr>
          <w:i/>
          <w:iCs/>
        </w:rPr>
        <w:t>m_main</w:t>
      </w:r>
      <w:proofErr w:type="spellEnd"/>
      <w:r>
        <w:t xml:space="preserve">, which includes predictors for social group, age, sex, rainfall, and fruit consumption, to a full model, </w:t>
      </w:r>
      <w:proofErr w:type="spellStart"/>
      <w:r w:rsidRPr="00E37B3B">
        <w:rPr>
          <w:i/>
          <w:iCs/>
        </w:rPr>
        <w:t>m_full</w:t>
      </w:r>
      <w:proofErr w:type="spellEnd"/>
      <w:r>
        <w:t xml:space="preserve">, that includes all the same predictors plus temperature. The column contents are as follows: </w:t>
      </w:r>
    </w:p>
    <w:p w14:paraId="5F9F5482"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 xml:space="preserve">Column 1: pathway </w:t>
      </w:r>
      <w:proofErr w:type="spellStart"/>
      <w:r w:rsidRPr="00CF0C3C">
        <w:rPr>
          <w:rFonts w:ascii="Times New Roman" w:hAnsi="Times New Roman" w:cs="Times New Roman"/>
        </w:rPr>
        <w:t>Metacyc</w:t>
      </w:r>
      <w:proofErr w:type="spellEnd"/>
      <w:r w:rsidRPr="00CF0C3C">
        <w:rPr>
          <w:rFonts w:ascii="Times New Roman" w:hAnsi="Times New Roman" w:cs="Times New Roman"/>
        </w:rPr>
        <w:t xml:space="preserve"> ID</w:t>
      </w:r>
    </w:p>
    <w:p w14:paraId="7E79DA69"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lastRenderedPageBreak/>
        <w:t xml:space="preserve">Column 2: Temperature coefficient from the </w:t>
      </w:r>
      <w:proofErr w:type="spellStart"/>
      <w:r w:rsidRPr="00CF0C3C">
        <w:rPr>
          <w:rFonts w:ascii="Times New Roman" w:hAnsi="Times New Roman" w:cs="Times New Roman"/>
          <w:i/>
          <w:iCs/>
        </w:rPr>
        <w:t>m_full</w:t>
      </w:r>
      <w:proofErr w:type="spellEnd"/>
      <w:r w:rsidRPr="00CF0C3C">
        <w:rPr>
          <w:rFonts w:ascii="Times New Roman" w:hAnsi="Times New Roman" w:cs="Times New Roman"/>
        </w:rPr>
        <w:t xml:space="preserve"> model</w:t>
      </w:r>
    </w:p>
    <w:p w14:paraId="23BCF086"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Columns 3–7: Standard error and 50% and 95% confidence intervals for the temperature coefficient</w:t>
      </w:r>
    </w:p>
    <w:p w14:paraId="2263FA41"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Column 8: pathway name</w:t>
      </w:r>
    </w:p>
    <w:p w14:paraId="70846494"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 xml:space="preserve">Column 9: Model weight for the </w:t>
      </w:r>
      <w:proofErr w:type="spellStart"/>
      <w:r w:rsidRPr="00CF0C3C">
        <w:rPr>
          <w:rFonts w:ascii="Times New Roman" w:hAnsi="Times New Roman" w:cs="Times New Roman"/>
        </w:rPr>
        <w:t>m_full</w:t>
      </w:r>
      <w:proofErr w:type="spellEnd"/>
      <w:r w:rsidRPr="00CF0C3C">
        <w:rPr>
          <w:rFonts w:ascii="Times New Roman" w:hAnsi="Times New Roman" w:cs="Times New Roman"/>
        </w:rPr>
        <w:t xml:space="preserve"> model</w:t>
      </w:r>
    </w:p>
    <w:p w14:paraId="22138139"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Column 10: Direction of the temperature coefficient (positive or negative)</w:t>
      </w:r>
    </w:p>
    <w:p w14:paraId="61511A22"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Column 12: Classification of the pathway as temperature-sensitive (model weight &gt; 0.5) or neutral (model weight ≤ 0.5)</w:t>
      </w:r>
    </w:p>
    <w:p w14:paraId="7F646D8E" w14:textId="6A305C30"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Columns 13-14: Functional category assignments for each pathway, or an indication if the pathway was not assigned to any functional category.</w:t>
      </w:r>
    </w:p>
    <w:p w14:paraId="393293C5" w14:textId="5C4D7A59" w:rsidR="00CF0C3C" w:rsidRDefault="00AE1C09" w:rsidP="00F6612C">
      <w:r>
        <w:rPr>
          <w:noProof/>
          <w14:ligatures w14:val="standardContextual"/>
        </w:rPr>
        <w:drawing>
          <wp:anchor distT="0" distB="0" distL="114300" distR="114300" simplePos="0" relativeHeight="251666432" behindDoc="0" locked="0" layoutInCell="1" allowOverlap="1" wp14:anchorId="616148A7" wp14:editId="618D6F8F">
            <wp:simplePos x="0" y="0"/>
            <wp:positionH relativeFrom="column">
              <wp:posOffset>-101934</wp:posOffset>
            </wp:positionH>
            <wp:positionV relativeFrom="paragraph">
              <wp:posOffset>289460</wp:posOffset>
            </wp:positionV>
            <wp:extent cx="5943600" cy="3962400"/>
            <wp:effectExtent l="0" t="0" r="0" b="0"/>
            <wp:wrapTopAndBottom/>
            <wp:docPr id="13170603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60316" name="Picture 1317060316"/>
                    <pic:cNvPicPr/>
                  </pic:nvPicPr>
                  <pic:blipFill>
                    <a:blip r:embed="rId13"/>
                    <a:stretch>
                      <a:fillRect/>
                    </a:stretch>
                  </pic:blipFill>
                  <pic:spPr>
                    <a:xfrm>
                      <a:off x="0" y="0"/>
                      <a:ext cx="5943600" cy="3962400"/>
                    </a:xfrm>
                    <a:prstGeom prst="rect">
                      <a:avLst/>
                    </a:prstGeom>
                  </pic:spPr>
                </pic:pic>
              </a:graphicData>
            </a:graphic>
            <wp14:sizeRelH relativeFrom="page">
              <wp14:pctWidth>0</wp14:pctWidth>
            </wp14:sizeRelH>
            <wp14:sizeRelV relativeFrom="page">
              <wp14:pctHeight>0</wp14:pctHeight>
            </wp14:sizeRelV>
          </wp:anchor>
        </w:drawing>
      </w:r>
    </w:p>
    <w:p w14:paraId="2D065843" w14:textId="77777777" w:rsidR="00CF0C3C" w:rsidRDefault="00CF0C3C" w:rsidP="00CF0C3C">
      <w:r w:rsidRPr="00F86AC3">
        <w:rPr>
          <w:b/>
          <w:bCs/>
        </w:rPr>
        <w:t xml:space="preserve">Figure </w:t>
      </w:r>
      <w:r>
        <w:rPr>
          <w:b/>
          <w:bCs/>
        </w:rPr>
        <w:t>3S</w:t>
      </w:r>
      <w:r w:rsidRPr="00F86AC3">
        <w:rPr>
          <w:b/>
          <w:bCs/>
        </w:rPr>
        <w:t>:</w:t>
      </w:r>
      <w:r>
        <w:rPr>
          <w:b/>
          <w:bCs/>
        </w:rPr>
        <w:t xml:space="preserve"> </w:t>
      </w:r>
      <w:r>
        <w:t xml:space="preserve">Model comparison results assessing whether adding an interaction between temperature and neopterin to the temperature model (model with base predictors plus temperature) improves the explanation of community-level taxonomic and metabolic diversity. Panels </w:t>
      </w:r>
      <w:r w:rsidRPr="00F86AC3">
        <w:rPr>
          <w:b/>
          <w:bCs/>
        </w:rPr>
        <w:t>A</w:t>
      </w:r>
      <w:r>
        <w:t xml:space="preserve"> and </w:t>
      </w:r>
      <w:r w:rsidRPr="00F86AC3">
        <w:rPr>
          <w:b/>
          <w:bCs/>
        </w:rPr>
        <w:t>C</w:t>
      </w:r>
      <w:r>
        <w:t xml:space="preserve"> show the coefficients of the interaction effect for community diversity metrics including </w:t>
      </w:r>
      <w:r w:rsidRPr="009B4C2B">
        <w:t xml:space="preserve">beta diversity (measured by principal </w:t>
      </w:r>
      <w:r>
        <w:t>components</w:t>
      </w:r>
      <w:r w:rsidRPr="009B4C2B">
        <w:t xml:space="preserve">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temperature model (in green) to the interaction model (in yellow). The weights of the temperature model plus the interaction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that the relationship between temperature and beta diversity is associated with neopterin concentration </w:t>
      </w:r>
      <w:r>
        <w:lastRenderedPageBreak/>
        <w:t>for both taxonomic and metabolic community composition, but the relationship between alpha diversity and temperature is independent of neopterin concentration.</w:t>
      </w:r>
    </w:p>
    <w:p w14:paraId="2DAF6E49" w14:textId="77777777" w:rsidR="00CF0C3C" w:rsidRDefault="00CF0C3C" w:rsidP="00F6612C"/>
    <w:p w14:paraId="0C65E144" w14:textId="77777777" w:rsidR="00CF0C3C" w:rsidRDefault="00CF0C3C" w:rsidP="00CF0C3C">
      <w:r w:rsidRPr="00CF0C3C">
        <w:rPr>
          <w:b/>
          <w:bCs/>
        </w:rPr>
        <w:t>Table 3S:</w:t>
      </w:r>
      <w:r>
        <w:t xml:space="preserve"> Excel file containing the results of the second comparative modeling approach containing 20 taxa whose relationship with temperature is associated with neopterin. The analysis compares a baseline model, </w:t>
      </w:r>
      <w:proofErr w:type="spellStart"/>
      <w:r>
        <w:t>m_immune_main</w:t>
      </w:r>
      <w:proofErr w:type="spellEnd"/>
      <w:r>
        <w:t xml:space="preserve">, which includes predictors for social group, age, sex, rainfall, and fruit consumption, and temperature to a full model, </w:t>
      </w:r>
      <w:proofErr w:type="spellStart"/>
      <w:r>
        <w:t>m_immune_full</w:t>
      </w:r>
      <w:proofErr w:type="spellEnd"/>
      <w:r>
        <w:t xml:space="preserve">, that includes all the same predictors plus an interaction effect between neopterin and temperature. The column contents are as follows: </w:t>
      </w:r>
    </w:p>
    <w:p w14:paraId="3E8A974D" w14:textId="77777777" w:rsidR="00CF0C3C" w:rsidRPr="00CF0C3C" w:rsidRDefault="00CF0C3C" w:rsidP="00CF0C3C">
      <w:pPr>
        <w:pStyle w:val="ListParagraph"/>
        <w:numPr>
          <w:ilvl w:val="0"/>
          <w:numId w:val="2"/>
        </w:numPr>
        <w:rPr>
          <w:rFonts w:ascii="Times New Roman" w:hAnsi="Times New Roman" w:cs="Times New Roman"/>
        </w:rPr>
      </w:pPr>
      <w:r w:rsidRPr="00CF0C3C">
        <w:rPr>
          <w:rFonts w:ascii="Times New Roman" w:hAnsi="Times New Roman" w:cs="Times New Roman"/>
        </w:rPr>
        <w:t>Column 1: Taxon name</w:t>
      </w:r>
    </w:p>
    <w:p w14:paraId="61FB5976" w14:textId="77777777" w:rsidR="00CF0C3C" w:rsidRPr="00CF0C3C" w:rsidRDefault="00CF0C3C" w:rsidP="00CF0C3C">
      <w:pPr>
        <w:pStyle w:val="ListParagraph"/>
        <w:numPr>
          <w:ilvl w:val="0"/>
          <w:numId w:val="2"/>
        </w:numPr>
        <w:rPr>
          <w:rFonts w:ascii="Times New Roman" w:hAnsi="Times New Roman" w:cs="Times New Roman"/>
        </w:rPr>
      </w:pPr>
      <w:r w:rsidRPr="00CF0C3C">
        <w:rPr>
          <w:rFonts w:ascii="Times New Roman" w:hAnsi="Times New Roman" w:cs="Times New Roman"/>
        </w:rPr>
        <w:t xml:space="preserve">Column 2: Temperature*neopterin coefficient from the </w:t>
      </w:r>
      <w:proofErr w:type="spellStart"/>
      <w:r w:rsidRPr="00CF0C3C">
        <w:rPr>
          <w:rFonts w:ascii="Times New Roman" w:hAnsi="Times New Roman" w:cs="Times New Roman"/>
        </w:rPr>
        <w:t>m_immune_full</w:t>
      </w:r>
      <w:proofErr w:type="spellEnd"/>
      <w:r w:rsidRPr="00CF0C3C">
        <w:rPr>
          <w:rFonts w:ascii="Times New Roman" w:hAnsi="Times New Roman" w:cs="Times New Roman"/>
        </w:rPr>
        <w:t xml:space="preserve"> model</w:t>
      </w:r>
    </w:p>
    <w:p w14:paraId="7909ED66" w14:textId="77777777" w:rsidR="00CF0C3C" w:rsidRPr="00CF0C3C" w:rsidRDefault="00CF0C3C" w:rsidP="00CF0C3C">
      <w:pPr>
        <w:pStyle w:val="ListParagraph"/>
        <w:numPr>
          <w:ilvl w:val="0"/>
          <w:numId w:val="2"/>
        </w:numPr>
        <w:rPr>
          <w:rFonts w:ascii="Times New Roman" w:hAnsi="Times New Roman" w:cs="Times New Roman"/>
        </w:rPr>
      </w:pPr>
      <w:r w:rsidRPr="00CF0C3C">
        <w:rPr>
          <w:rFonts w:ascii="Times New Roman" w:hAnsi="Times New Roman" w:cs="Times New Roman"/>
        </w:rPr>
        <w:t>Columns 3-7: Standard error and 50% and 95% confidence intervals for the interaction coefficient</w:t>
      </w:r>
    </w:p>
    <w:p w14:paraId="43DB8E2C" w14:textId="77777777" w:rsidR="00CF0C3C" w:rsidRPr="00CF0C3C" w:rsidRDefault="00CF0C3C" w:rsidP="00CF0C3C">
      <w:pPr>
        <w:pStyle w:val="ListParagraph"/>
        <w:numPr>
          <w:ilvl w:val="0"/>
          <w:numId w:val="2"/>
        </w:numPr>
        <w:rPr>
          <w:rFonts w:ascii="Times New Roman" w:hAnsi="Times New Roman" w:cs="Times New Roman"/>
        </w:rPr>
      </w:pPr>
      <w:r w:rsidRPr="00CF0C3C">
        <w:rPr>
          <w:rFonts w:ascii="Times New Roman" w:hAnsi="Times New Roman" w:cs="Times New Roman"/>
        </w:rPr>
        <w:t>Columns 8-9: Taxonomic classification</w:t>
      </w:r>
    </w:p>
    <w:p w14:paraId="4EAA70BC" w14:textId="77777777" w:rsidR="00CF0C3C" w:rsidRPr="00CF0C3C" w:rsidRDefault="00CF0C3C" w:rsidP="00CF0C3C">
      <w:pPr>
        <w:pStyle w:val="ListParagraph"/>
        <w:numPr>
          <w:ilvl w:val="0"/>
          <w:numId w:val="2"/>
        </w:numPr>
        <w:rPr>
          <w:rFonts w:ascii="Times New Roman" w:hAnsi="Times New Roman" w:cs="Times New Roman"/>
        </w:rPr>
      </w:pPr>
      <w:r w:rsidRPr="00CF0C3C">
        <w:rPr>
          <w:rFonts w:ascii="Times New Roman" w:hAnsi="Times New Roman" w:cs="Times New Roman"/>
        </w:rPr>
        <w:t xml:space="preserve">Column 10: Model weight for the </w:t>
      </w:r>
      <w:proofErr w:type="spellStart"/>
      <w:r w:rsidRPr="00CF0C3C">
        <w:rPr>
          <w:rFonts w:ascii="Times New Roman" w:hAnsi="Times New Roman" w:cs="Times New Roman"/>
        </w:rPr>
        <w:t>m_immune_full</w:t>
      </w:r>
      <w:proofErr w:type="spellEnd"/>
      <w:r w:rsidRPr="00CF0C3C">
        <w:rPr>
          <w:rFonts w:ascii="Times New Roman" w:hAnsi="Times New Roman" w:cs="Times New Roman"/>
        </w:rPr>
        <w:t xml:space="preserve"> model</w:t>
      </w:r>
    </w:p>
    <w:p w14:paraId="7AF3D3EB" w14:textId="725554FD" w:rsidR="00CF0C3C" w:rsidRPr="00CF0C3C" w:rsidRDefault="00CF0C3C" w:rsidP="00CF0C3C">
      <w:pPr>
        <w:pStyle w:val="ListParagraph"/>
        <w:numPr>
          <w:ilvl w:val="0"/>
          <w:numId w:val="2"/>
        </w:numPr>
        <w:rPr>
          <w:rFonts w:ascii="Times New Roman" w:hAnsi="Times New Roman" w:cs="Times New Roman"/>
        </w:rPr>
      </w:pPr>
      <w:r w:rsidRPr="00CF0C3C">
        <w:rPr>
          <w:rFonts w:ascii="Times New Roman" w:hAnsi="Times New Roman" w:cs="Times New Roman"/>
        </w:rPr>
        <w:t>Column 11: Category of the interaction effect, whether the relationship between temperature and abundance becomes more negative (i.e. i.e., the slopes decrease) at higher neopterin concentrations or the relationship between temperature and abundance becomes more positive (i.e. i.e., the slopes increase) at higher neopterin concentrations</w:t>
      </w:r>
    </w:p>
    <w:p w14:paraId="7715E730" w14:textId="77777777" w:rsidR="00CF0C3C" w:rsidRDefault="00CF0C3C" w:rsidP="00CF0C3C"/>
    <w:p w14:paraId="3687DF26" w14:textId="77777777" w:rsidR="00CF0C3C" w:rsidRDefault="00CF0C3C" w:rsidP="00CF0C3C">
      <w:r w:rsidRPr="00CF0C3C">
        <w:rPr>
          <w:b/>
          <w:bCs/>
        </w:rPr>
        <w:t>Table 4S:</w:t>
      </w:r>
      <w:r>
        <w:t xml:space="preserve"> Excel file containing the results of the second comparative modeling approach containing 65 metabolic pathways whose relationship with temperature is associated with neopterin. The analysis compares a baseline model, </w:t>
      </w:r>
      <w:proofErr w:type="spellStart"/>
      <w:r>
        <w:t>m_immune_main</w:t>
      </w:r>
      <w:proofErr w:type="spellEnd"/>
      <w:r>
        <w:t xml:space="preserve">, which includes predictors for social group, age, sex, rainfall, and fruit consumption, and temperature to a full model, </w:t>
      </w:r>
      <w:proofErr w:type="spellStart"/>
      <w:r>
        <w:t>m_immune_full</w:t>
      </w:r>
      <w:proofErr w:type="spellEnd"/>
      <w:r>
        <w:t xml:space="preserve">, that includes all the same predictors plus an interaction effect between neopterin and temperature. The column contents are as follows: </w:t>
      </w:r>
    </w:p>
    <w:p w14:paraId="1C7ED5BD" w14:textId="77777777" w:rsidR="00CF0C3C" w:rsidRPr="00CF0C3C" w:rsidRDefault="00CF0C3C" w:rsidP="00CF0C3C">
      <w:pPr>
        <w:pStyle w:val="ListParagraph"/>
        <w:numPr>
          <w:ilvl w:val="0"/>
          <w:numId w:val="3"/>
        </w:numPr>
        <w:rPr>
          <w:rFonts w:ascii="Times New Roman" w:hAnsi="Times New Roman" w:cs="Times New Roman"/>
        </w:rPr>
      </w:pPr>
      <w:r w:rsidRPr="00CF0C3C">
        <w:rPr>
          <w:rFonts w:ascii="Times New Roman" w:hAnsi="Times New Roman" w:cs="Times New Roman"/>
        </w:rPr>
        <w:t xml:space="preserve">Column 1: pathway </w:t>
      </w:r>
      <w:proofErr w:type="spellStart"/>
      <w:r w:rsidRPr="00CF0C3C">
        <w:rPr>
          <w:rFonts w:ascii="Times New Roman" w:hAnsi="Times New Roman" w:cs="Times New Roman"/>
        </w:rPr>
        <w:t>Metacyc</w:t>
      </w:r>
      <w:proofErr w:type="spellEnd"/>
      <w:r w:rsidRPr="00CF0C3C">
        <w:rPr>
          <w:rFonts w:ascii="Times New Roman" w:hAnsi="Times New Roman" w:cs="Times New Roman"/>
        </w:rPr>
        <w:t xml:space="preserve"> ID</w:t>
      </w:r>
    </w:p>
    <w:p w14:paraId="0FA16DAC" w14:textId="77777777" w:rsidR="00CF0C3C" w:rsidRPr="00CF0C3C" w:rsidRDefault="00CF0C3C" w:rsidP="00CF0C3C">
      <w:pPr>
        <w:pStyle w:val="ListParagraph"/>
        <w:numPr>
          <w:ilvl w:val="0"/>
          <w:numId w:val="3"/>
        </w:numPr>
        <w:rPr>
          <w:rFonts w:ascii="Times New Roman" w:hAnsi="Times New Roman" w:cs="Times New Roman"/>
        </w:rPr>
      </w:pPr>
      <w:r w:rsidRPr="00CF0C3C">
        <w:rPr>
          <w:rFonts w:ascii="Times New Roman" w:hAnsi="Times New Roman" w:cs="Times New Roman"/>
        </w:rPr>
        <w:t xml:space="preserve">Column 2: Temperature*neopterin coefficient from the </w:t>
      </w:r>
      <w:proofErr w:type="spellStart"/>
      <w:r w:rsidRPr="00CF0C3C">
        <w:rPr>
          <w:rFonts w:ascii="Times New Roman" w:hAnsi="Times New Roman" w:cs="Times New Roman"/>
        </w:rPr>
        <w:t>m_immune_full</w:t>
      </w:r>
      <w:proofErr w:type="spellEnd"/>
      <w:r w:rsidRPr="00CF0C3C">
        <w:rPr>
          <w:rFonts w:ascii="Times New Roman" w:hAnsi="Times New Roman" w:cs="Times New Roman"/>
        </w:rPr>
        <w:t xml:space="preserve"> model</w:t>
      </w:r>
    </w:p>
    <w:p w14:paraId="5A141B1A" w14:textId="77777777" w:rsidR="00CF0C3C" w:rsidRPr="00CF0C3C" w:rsidRDefault="00CF0C3C" w:rsidP="00CF0C3C">
      <w:pPr>
        <w:pStyle w:val="ListParagraph"/>
        <w:numPr>
          <w:ilvl w:val="0"/>
          <w:numId w:val="3"/>
        </w:numPr>
        <w:rPr>
          <w:rFonts w:ascii="Times New Roman" w:hAnsi="Times New Roman" w:cs="Times New Roman"/>
        </w:rPr>
      </w:pPr>
      <w:r w:rsidRPr="00CF0C3C">
        <w:rPr>
          <w:rFonts w:ascii="Times New Roman" w:hAnsi="Times New Roman" w:cs="Times New Roman"/>
        </w:rPr>
        <w:t>Columns 3-7: Standard error and 50% and 95% confidence intervals for the interaction coefficient</w:t>
      </w:r>
    </w:p>
    <w:p w14:paraId="33359EFE" w14:textId="77777777" w:rsidR="00CF0C3C" w:rsidRPr="00CF0C3C" w:rsidRDefault="00CF0C3C" w:rsidP="00CF0C3C">
      <w:pPr>
        <w:pStyle w:val="ListParagraph"/>
        <w:numPr>
          <w:ilvl w:val="0"/>
          <w:numId w:val="3"/>
        </w:numPr>
        <w:rPr>
          <w:rFonts w:ascii="Times New Roman" w:hAnsi="Times New Roman" w:cs="Times New Roman"/>
        </w:rPr>
      </w:pPr>
      <w:r w:rsidRPr="00CF0C3C">
        <w:rPr>
          <w:rFonts w:ascii="Times New Roman" w:hAnsi="Times New Roman" w:cs="Times New Roman"/>
        </w:rPr>
        <w:t>Columns 8: Pathway name</w:t>
      </w:r>
    </w:p>
    <w:p w14:paraId="18ED3825" w14:textId="77777777" w:rsidR="00CF0C3C" w:rsidRPr="00CF0C3C" w:rsidRDefault="00CF0C3C" w:rsidP="00CF0C3C">
      <w:pPr>
        <w:pStyle w:val="ListParagraph"/>
        <w:numPr>
          <w:ilvl w:val="0"/>
          <w:numId w:val="3"/>
        </w:numPr>
        <w:rPr>
          <w:rFonts w:ascii="Times New Roman" w:hAnsi="Times New Roman" w:cs="Times New Roman"/>
        </w:rPr>
      </w:pPr>
      <w:r w:rsidRPr="00CF0C3C">
        <w:rPr>
          <w:rFonts w:ascii="Times New Roman" w:hAnsi="Times New Roman" w:cs="Times New Roman"/>
        </w:rPr>
        <w:t xml:space="preserve">Column 9: Model weight for the </w:t>
      </w:r>
      <w:proofErr w:type="spellStart"/>
      <w:r w:rsidRPr="00CF0C3C">
        <w:rPr>
          <w:rFonts w:ascii="Times New Roman" w:hAnsi="Times New Roman" w:cs="Times New Roman"/>
        </w:rPr>
        <w:t>m_immune_full</w:t>
      </w:r>
      <w:proofErr w:type="spellEnd"/>
      <w:r w:rsidRPr="00CF0C3C">
        <w:rPr>
          <w:rFonts w:ascii="Times New Roman" w:hAnsi="Times New Roman" w:cs="Times New Roman"/>
        </w:rPr>
        <w:t xml:space="preserve"> model</w:t>
      </w:r>
    </w:p>
    <w:p w14:paraId="643B7DEE" w14:textId="453EE53D" w:rsidR="00CF0C3C" w:rsidRPr="00CF0C3C" w:rsidRDefault="00CF0C3C" w:rsidP="00CF0C3C">
      <w:pPr>
        <w:pStyle w:val="ListParagraph"/>
        <w:numPr>
          <w:ilvl w:val="0"/>
          <w:numId w:val="3"/>
        </w:numPr>
        <w:rPr>
          <w:rFonts w:ascii="Times New Roman" w:hAnsi="Times New Roman" w:cs="Times New Roman"/>
        </w:rPr>
      </w:pPr>
      <w:r w:rsidRPr="00CF0C3C">
        <w:rPr>
          <w:rFonts w:ascii="Times New Roman" w:hAnsi="Times New Roman" w:cs="Times New Roman"/>
        </w:rPr>
        <w:t>Column 10: Category of the interaction effect, whether the relationship between temperature and abundance becomes more negative (i.e. i.e., the slopes decrease) at higher neopterin concentrations or the relationship between temperature and abundance becomes more positive (i.e. i.e., the slopes increase) at higher neopterin concentrations</w:t>
      </w:r>
    </w:p>
    <w:p w14:paraId="6CDB16E7" w14:textId="77777777" w:rsidR="00CF0C3C" w:rsidRDefault="00CF0C3C" w:rsidP="00F6612C"/>
    <w:p w14:paraId="2D310D27" w14:textId="54ABAF5C" w:rsidR="00CF0C3C" w:rsidRDefault="00CF0C3C" w:rsidP="00F6612C">
      <w:r>
        <w:rPr>
          <w:noProof/>
          <w14:ligatures w14:val="standardContextual"/>
        </w:rPr>
        <w:lastRenderedPageBreak/>
        <w:drawing>
          <wp:anchor distT="0" distB="0" distL="114300" distR="114300" simplePos="0" relativeHeight="251668480" behindDoc="0" locked="0" layoutInCell="1" allowOverlap="1" wp14:anchorId="59733DE7" wp14:editId="351AACD2">
            <wp:simplePos x="0" y="0"/>
            <wp:positionH relativeFrom="column">
              <wp:posOffset>0</wp:posOffset>
            </wp:positionH>
            <wp:positionV relativeFrom="paragraph">
              <wp:posOffset>172085</wp:posOffset>
            </wp:positionV>
            <wp:extent cx="2922905" cy="2922905"/>
            <wp:effectExtent l="0" t="0" r="0" b="0"/>
            <wp:wrapTopAndBottom/>
            <wp:docPr id="10478523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52331" name="Picture 1047852331"/>
                    <pic:cNvPicPr/>
                  </pic:nvPicPr>
                  <pic:blipFill>
                    <a:blip r:embed="rId14"/>
                    <a:stretch>
                      <a:fillRect/>
                    </a:stretch>
                  </pic:blipFill>
                  <pic:spPr>
                    <a:xfrm>
                      <a:off x="0" y="0"/>
                      <a:ext cx="2922905" cy="2922905"/>
                    </a:xfrm>
                    <a:prstGeom prst="rect">
                      <a:avLst/>
                    </a:prstGeom>
                  </pic:spPr>
                </pic:pic>
              </a:graphicData>
            </a:graphic>
            <wp14:sizeRelH relativeFrom="page">
              <wp14:pctWidth>0</wp14:pctWidth>
            </wp14:sizeRelH>
            <wp14:sizeRelV relativeFrom="page">
              <wp14:pctHeight>0</wp14:pctHeight>
            </wp14:sizeRelV>
          </wp:anchor>
        </w:drawing>
      </w:r>
    </w:p>
    <w:p w14:paraId="1EB3DAF6" w14:textId="77777777" w:rsidR="00CF0C3C" w:rsidRPr="00CE235A" w:rsidRDefault="00CF0C3C" w:rsidP="00CF0C3C">
      <w:r w:rsidRPr="00B50231">
        <w:rPr>
          <w:b/>
          <w:bCs/>
        </w:rPr>
        <w:t>Fig</w:t>
      </w:r>
      <w:r>
        <w:rPr>
          <w:b/>
          <w:bCs/>
        </w:rPr>
        <w:t>ure</w:t>
      </w:r>
      <w:r w:rsidRPr="00B50231">
        <w:rPr>
          <w:b/>
          <w:bCs/>
        </w:rPr>
        <w:t xml:space="preserve"> </w:t>
      </w:r>
      <w:r>
        <w:rPr>
          <w:b/>
          <w:bCs/>
        </w:rPr>
        <w:t>5</w:t>
      </w:r>
      <w:r w:rsidRPr="00B50231">
        <w:rPr>
          <w:b/>
          <w:bCs/>
        </w:rPr>
        <w:t>S:</w:t>
      </w:r>
      <w:r>
        <w:t xml:space="preserve"> Scatter plot of the count of fruit feeding observations two weeks before sample collection and its relationship with temperature. </w:t>
      </w:r>
      <w:r w:rsidRPr="00B50231">
        <w:t xml:space="preserve">The plot demonstrates </w:t>
      </w:r>
      <w:r>
        <w:t xml:space="preserve">a clear positive relationship where fruit consumption increases with rising temperatures. </w:t>
      </w:r>
    </w:p>
    <w:p w14:paraId="195AC031" w14:textId="77777777" w:rsidR="00CF0C3C" w:rsidRDefault="00CF0C3C" w:rsidP="00F6612C"/>
    <w:p w14:paraId="2DCA7359" w14:textId="4AB7F885" w:rsidR="00CF0C3C" w:rsidRDefault="00CF0C3C" w:rsidP="00F6612C">
      <w:r>
        <w:rPr>
          <w:noProof/>
          <w14:ligatures w14:val="standardContextual"/>
        </w:rPr>
        <w:drawing>
          <wp:anchor distT="0" distB="0" distL="114300" distR="114300" simplePos="0" relativeHeight="251670528" behindDoc="0" locked="0" layoutInCell="1" allowOverlap="1" wp14:anchorId="0EC5E255" wp14:editId="58888C74">
            <wp:simplePos x="0" y="0"/>
            <wp:positionH relativeFrom="column">
              <wp:posOffset>0</wp:posOffset>
            </wp:positionH>
            <wp:positionV relativeFrom="paragraph">
              <wp:posOffset>171450</wp:posOffset>
            </wp:positionV>
            <wp:extent cx="3056890" cy="3056890"/>
            <wp:effectExtent l="0" t="0" r="0" b="3810"/>
            <wp:wrapTopAndBottom/>
            <wp:docPr id="12198174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17458" name="Picture 1219817458"/>
                    <pic:cNvPicPr/>
                  </pic:nvPicPr>
                  <pic:blipFill>
                    <a:blip r:embed="rId15"/>
                    <a:stretch>
                      <a:fillRect/>
                    </a:stretch>
                  </pic:blipFill>
                  <pic:spPr>
                    <a:xfrm>
                      <a:off x="0" y="0"/>
                      <a:ext cx="3056890" cy="3056890"/>
                    </a:xfrm>
                    <a:prstGeom prst="rect">
                      <a:avLst/>
                    </a:prstGeom>
                  </pic:spPr>
                </pic:pic>
              </a:graphicData>
            </a:graphic>
            <wp14:sizeRelH relativeFrom="page">
              <wp14:pctWidth>0</wp14:pctWidth>
            </wp14:sizeRelH>
            <wp14:sizeRelV relativeFrom="page">
              <wp14:pctHeight>0</wp14:pctHeight>
            </wp14:sizeRelV>
          </wp:anchor>
        </w:drawing>
      </w:r>
    </w:p>
    <w:p w14:paraId="12589C19" w14:textId="796B5C8B" w:rsidR="00CF0C3C" w:rsidRDefault="00CF0C3C" w:rsidP="00F6612C">
      <w:r>
        <w:rPr>
          <w:b/>
          <w:bCs/>
        </w:rPr>
        <w:t>F</w:t>
      </w:r>
      <w:r w:rsidRPr="00B50231">
        <w:rPr>
          <w:b/>
          <w:bCs/>
        </w:rPr>
        <w:t>ig</w:t>
      </w:r>
      <w:r>
        <w:rPr>
          <w:b/>
          <w:bCs/>
        </w:rPr>
        <w:t>ure</w:t>
      </w:r>
      <w:r w:rsidRPr="00B50231">
        <w:rPr>
          <w:b/>
          <w:bCs/>
        </w:rPr>
        <w:t xml:space="preserve"> </w:t>
      </w:r>
      <w:r>
        <w:rPr>
          <w:b/>
          <w:bCs/>
        </w:rPr>
        <w:t>6</w:t>
      </w:r>
      <w:r w:rsidRPr="00B50231">
        <w:rPr>
          <w:b/>
          <w:bCs/>
        </w:rPr>
        <w:t>S:</w:t>
      </w:r>
      <w:r>
        <w:t xml:space="preserve"> </w:t>
      </w:r>
      <w:r w:rsidRPr="00B50231">
        <w:t xml:space="preserve">Visualization of the eigenvalues </w:t>
      </w:r>
      <w:r>
        <w:t xml:space="preserve">of the taxonomic data </w:t>
      </w:r>
      <w:r w:rsidRPr="00B50231">
        <w:t xml:space="preserve">for each principal component in descending order. Principal components 1 through </w:t>
      </w:r>
      <w:r>
        <w:t xml:space="preserve">3 </w:t>
      </w:r>
      <w:r w:rsidRPr="00B50231">
        <w:t>were used for analysis</w:t>
      </w:r>
      <w:r>
        <w:t xml:space="preserve"> because they explain &gt;5% of the variation.</w:t>
      </w:r>
    </w:p>
    <w:p w14:paraId="3F5238F8" w14:textId="77777777" w:rsidR="00CF0C3C" w:rsidRDefault="00CF0C3C" w:rsidP="00F6612C"/>
    <w:p w14:paraId="3C8D2548" w14:textId="645BB804" w:rsidR="009237D2" w:rsidRDefault="009237D2" w:rsidP="00F6612C">
      <w:r>
        <w:lastRenderedPageBreak/>
        <w:t xml:space="preserve">References: </w:t>
      </w:r>
    </w:p>
    <w:p w14:paraId="1B227A97" w14:textId="77777777" w:rsidR="00F6612C" w:rsidRDefault="00F6612C" w:rsidP="00D82060">
      <w:pPr>
        <w:ind w:firstLine="720"/>
      </w:pPr>
    </w:p>
    <w:p w14:paraId="03A4D939" w14:textId="77777777" w:rsidR="00FE18CB" w:rsidRPr="00FE18CB" w:rsidRDefault="00AF39EF" w:rsidP="00FE18CB">
      <w:pPr>
        <w:pStyle w:val="Bibliography"/>
      </w:pPr>
      <w:r>
        <w:fldChar w:fldCharType="begin"/>
      </w:r>
      <w:r w:rsidR="00DD12D1">
        <w:instrText xml:space="preserve"> ADDIN ZOTERO_BIBL {"uncited":[],"omitted":[],"custom":[]} CSL_BIBLIOGRAPHY </w:instrText>
      </w:r>
      <w:r>
        <w:fldChar w:fldCharType="separate"/>
      </w:r>
      <w:r w:rsidR="00FE18CB" w:rsidRPr="00FE18CB">
        <w:t xml:space="preserve">1. </w:t>
      </w:r>
      <w:r w:rsidR="00FE18CB" w:rsidRPr="00FE18CB">
        <w:tab/>
        <w:t xml:space="preserve">C. Bellard, C. </w:t>
      </w:r>
      <w:proofErr w:type="spellStart"/>
      <w:r w:rsidR="00FE18CB" w:rsidRPr="00FE18CB">
        <w:t>Bertelsmeier</w:t>
      </w:r>
      <w:proofErr w:type="spellEnd"/>
      <w:r w:rsidR="00FE18CB" w:rsidRPr="00FE18CB">
        <w:t xml:space="preserve">, P. Leadley, W. </w:t>
      </w:r>
      <w:proofErr w:type="spellStart"/>
      <w:r w:rsidR="00FE18CB" w:rsidRPr="00FE18CB">
        <w:t>Thuiller</w:t>
      </w:r>
      <w:proofErr w:type="spellEnd"/>
      <w:r w:rsidR="00FE18CB" w:rsidRPr="00FE18CB">
        <w:t xml:space="preserve">, F. </w:t>
      </w:r>
      <w:proofErr w:type="spellStart"/>
      <w:r w:rsidR="00FE18CB" w:rsidRPr="00FE18CB">
        <w:t>Courchamp</w:t>
      </w:r>
      <w:proofErr w:type="spellEnd"/>
      <w:r w:rsidR="00FE18CB" w:rsidRPr="00FE18CB">
        <w:t xml:space="preserve">, Impacts of climate change on the future of biodiversity. </w:t>
      </w:r>
      <w:r w:rsidR="00FE18CB" w:rsidRPr="00FE18CB">
        <w:rPr>
          <w:i/>
          <w:iCs/>
        </w:rPr>
        <w:t>Ecology Letters</w:t>
      </w:r>
      <w:r w:rsidR="00FE18CB" w:rsidRPr="00FE18CB">
        <w:t xml:space="preserve"> </w:t>
      </w:r>
      <w:r w:rsidR="00FE18CB" w:rsidRPr="00FE18CB">
        <w:rPr>
          <w:b/>
          <w:bCs/>
        </w:rPr>
        <w:t>15</w:t>
      </w:r>
      <w:r w:rsidR="00FE18CB" w:rsidRPr="00FE18CB">
        <w:t>, 365–377 (2012).</w:t>
      </w:r>
    </w:p>
    <w:p w14:paraId="662E0A6A" w14:textId="77777777" w:rsidR="00FE18CB" w:rsidRPr="00FE18CB" w:rsidRDefault="00FE18CB" w:rsidP="00FE18CB">
      <w:pPr>
        <w:pStyle w:val="Bibliography"/>
      </w:pPr>
      <w:r w:rsidRPr="00FE18CB">
        <w:t xml:space="preserve">2. </w:t>
      </w:r>
      <w:r w:rsidRPr="00FE18CB">
        <w:tab/>
        <w:t xml:space="preserve">J. M. Bennett, J. Sunday, P. </w:t>
      </w:r>
      <w:proofErr w:type="spellStart"/>
      <w:r w:rsidRPr="00FE18CB">
        <w:t>Calosi</w:t>
      </w:r>
      <w:proofErr w:type="spellEnd"/>
      <w:r w:rsidRPr="00FE18CB">
        <w:t xml:space="preserve">, F. Villalobos, B. Martínez, R. Molina-Venegas, M. B. Araújo, A. C. Algar, S. </w:t>
      </w:r>
      <w:proofErr w:type="spellStart"/>
      <w:r w:rsidRPr="00FE18CB">
        <w:t>Clusella-Trullas</w:t>
      </w:r>
      <w:proofErr w:type="spellEnd"/>
      <w:r w:rsidRPr="00FE18CB">
        <w:t>, B. A. Hawkins, S. A. Keith, I. Kühn, C. Rahbek, L. Rodríguez, A. Singer, I. Morales-Castilla, M. Á. Olalla-</w:t>
      </w:r>
      <w:proofErr w:type="spellStart"/>
      <w:r w:rsidRPr="00FE18CB">
        <w:t>Tárraga</w:t>
      </w:r>
      <w:proofErr w:type="spellEnd"/>
      <w:r w:rsidRPr="00FE18CB">
        <w:t xml:space="preserve">, The evolution of critical thermal limits of life on Earth. </w:t>
      </w:r>
      <w:r w:rsidRPr="00FE18CB">
        <w:rPr>
          <w:i/>
          <w:iCs/>
        </w:rPr>
        <w:t>Nat Commun</w:t>
      </w:r>
      <w:r w:rsidRPr="00FE18CB">
        <w:t xml:space="preserve"> </w:t>
      </w:r>
      <w:r w:rsidRPr="00FE18CB">
        <w:rPr>
          <w:b/>
          <w:bCs/>
        </w:rPr>
        <w:t>12</w:t>
      </w:r>
      <w:r w:rsidRPr="00FE18CB">
        <w:t>, 1198 (2021).</w:t>
      </w:r>
    </w:p>
    <w:p w14:paraId="0F5272E1" w14:textId="77777777" w:rsidR="00FE18CB" w:rsidRPr="00FE18CB" w:rsidRDefault="00FE18CB" w:rsidP="00FE18CB">
      <w:pPr>
        <w:pStyle w:val="Bibliography"/>
      </w:pPr>
      <w:r w:rsidRPr="00FE18CB">
        <w:t xml:space="preserve">3. </w:t>
      </w:r>
      <w:r w:rsidRPr="00FE18CB">
        <w:tab/>
        <w:t xml:space="preserve">W. W. Dowd, F. A. King, M. W. Denny, Thermal variation, thermal extremes and the physiological performance of individuals. </w:t>
      </w:r>
      <w:r w:rsidRPr="00FE18CB">
        <w:rPr>
          <w:i/>
          <w:iCs/>
        </w:rPr>
        <w:t>Journal of Experimental Biology</w:t>
      </w:r>
      <w:r w:rsidRPr="00FE18CB">
        <w:t xml:space="preserve"> </w:t>
      </w:r>
      <w:r w:rsidRPr="00FE18CB">
        <w:rPr>
          <w:b/>
          <w:bCs/>
        </w:rPr>
        <w:t>218</w:t>
      </w:r>
      <w:r w:rsidRPr="00FE18CB">
        <w:t>, 1956–1967 (2015).</w:t>
      </w:r>
    </w:p>
    <w:p w14:paraId="690DEA91" w14:textId="77777777" w:rsidR="00FE18CB" w:rsidRPr="00FE18CB" w:rsidRDefault="00FE18CB" w:rsidP="00FE18CB">
      <w:pPr>
        <w:pStyle w:val="Bibliography"/>
      </w:pPr>
      <w:r w:rsidRPr="00FE18CB">
        <w:t xml:space="preserve">4. </w:t>
      </w:r>
      <w:r w:rsidRPr="00FE18CB">
        <w:tab/>
        <w:t xml:space="preserve">H. O. </w:t>
      </w:r>
      <w:proofErr w:type="spellStart"/>
      <w:r w:rsidRPr="00FE18CB">
        <w:t>Pörtner</w:t>
      </w:r>
      <w:proofErr w:type="spellEnd"/>
      <w:r w:rsidRPr="00FE18CB">
        <w:t xml:space="preserve">, R. Knust, Climate Change Affects Marine Fishes Through the Oxygen Limitation of Thermal Tolerance. </w:t>
      </w:r>
      <w:r w:rsidRPr="00FE18CB">
        <w:rPr>
          <w:i/>
          <w:iCs/>
        </w:rPr>
        <w:t>Science</w:t>
      </w:r>
      <w:r w:rsidRPr="00FE18CB">
        <w:t xml:space="preserve"> </w:t>
      </w:r>
      <w:r w:rsidRPr="00FE18CB">
        <w:rPr>
          <w:b/>
          <w:bCs/>
        </w:rPr>
        <w:t>315</w:t>
      </w:r>
      <w:r w:rsidRPr="00FE18CB">
        <w:t>, 95–97 (2007).</w:t>
      </w:r>
    </w:p>
    <w:p w14:paraId="55ECABCB" w14:textId="77777777" w:rsidR="00FE18CB" w:rsidRPr="00FE18CB" w:rsidRDefault="00FE18CB" w:rsidP="00FE18CB">
      <w:pPr>
        <w:pStyle w:val="Bibliography"/>
      </w:pPr>
      <w:r w:rsidRPr="00FE18CB">
        <w:t xml:space="preserve">5. </w:t>
      </w:r>
      <w:r w:rsidRPr="00FE18CB">
        <w:tab/>
        <w:t xml:space="preserve">B. J. Sinclair, K. E. Marshall, M. A. Sewell, D. L. Levesque, C. S. Willett, S. Slotsbo, Y. Dong, C. D. G. Harley, D. J. Marshall, B. S. Helmuth, R. B. Huey, Can we predict ectotherm responses to climate change using thermal performance curves and body temperatures? </w:t>
      </w:r>
      <w:r w:rsidRPr="00FE18CB">
        <w:rPr>
          <w:i/>
          <w:iCs/>
        </w:rPr>
        <w:t>Ecology Letters</w:t>
      </w:r>
      <w:r w:rsidRPr="00FE18CB">
        <w:t xml:space="preserve"> </w:t>
      </w:r>
      <w:r w:rsidRPr="00FE18CB">
        <w:rPr>
          <w:b/>
          <w:bCs/>
        </w:rPr>
        <w:t>19</w:t>
      </w:r>
      <w:r w:rsidRPr="00FE18CB">
        <w:t>, 1372–1385 (2016).</w:t>
      </w:r>
    </w:p>
    <w:p w14:paraId="738772E5" w14:textId="77777777" w:rsidR="00FE18CB" w:rsidRPr="00FE18CB" w:rsidRDefault="00FE18CB" w:rsidP="00FE18CB">
      <w:pPr>
        <w:pStyle w:val="Bibliography"/>
      </w:pPr>
      <w:r w:rsidRPr="00FE18CB">
        <w:t xml:space="preserve">6. </w:t>
      </w:r>
      <w:r w:rsidRPr="00FE18CB">
        <w:tab/>
        <w:t xml:space="preserve">R. S. </w:t>
      </w:r>
      <w:proofErr w:type="spellStart"/>
      <w:r w:rsidRPr="00FE18CB">
        <w:t>Telemeco</w:t>
      </w:r>
      <w:proofErr w:type="spellEnd"/>
      <w:r w:rsidRPr="00FE18CB">
        <w:t xml:space="preserve">, M. J. Elphick, R. Shine, Nesting lizards (Bassiana </w:t>
      </w:r>
      <w:proofErr w:type="spellStart"/>
      <w:r w:rsidRPr="00FE18CB">
        <w:t>duperreyi</w:t>
      </w:r>
      <w:proofErr w:type="spellEnd"/>
      <w:r w:rsidRPr="00FE18CB">
        <w:t xml:space="preserve">) compensate partly, but not completely, for climate change. </w:t>
      </w:r>
      <w:r w:rsidRPr="00FE18CB">
        <w:rPr>
          <w:i/>
          <w:iCs/>
        </w:rPr>
        <w:t>Ecology</w:t>
      </w:r>
      <w:r w:rsidRPr="00FE18CB">
        <w:t xml:space="preserve"> </w:t>
      </w:r>
      <w:r w:rsidRPr="00FE18CB">
        <w:rPr>
          <w:b/>
          <w:bCs/>
        </w:rPr>
        <w:t>90</w:t>
      </w:r>
      <w:r w:rsidRPr="00FE18CB">
        <w:t>, 17–22 (2009).</w:t>
      </w:r>
    </w:p>
    <w:p w14:paraId="2E4FA777" w14:textId="77777777" w:rsidR="00FE18CB" w:rsidRPr="00FE18CB" w:rsidRDefault="00FE18CB" w:rsidP="00FE18CB">
      <w:pPr>
        <w:pStyle w:val="Bibliography"/>
      </w:pPr>
      <w:r w:rsidRPr="00FE18CB">
        <w:t xml:space="preserve">7. </w:t>
      </w:r>
      <w:r w:rsidRPr="00FE18CB">
        <w:tab/>
        <w:t xml:space="preserve">B. G. Lovegrove, C. Canale, D. Levesque, G. </w:t>
      </w:r>
      <w:proofErr w:type="spellStart"/>
      <w:r w:rsidRPr="00FE18CB">
        <w:t>Fluch</w:t>
      </w:r>
      <w:proofErr w:type="spellEnd"/>
      <w:r w:rsidRPr="00FE18CB">
        <w:t xml:space="preserve">, M. Řeháková-Petrů, T. Ruf, Are Tropical Small Mammals Physiologically Vulnerable to Arrhenius Effects and Climate Change? </w:t>
      </w:r>
      <w:r w:rsidRPr="00FE18CB">
        <w:rPr>
          <w:i/>
          <w:iCs/>
        </w:rPr>
        <w:t>Physiological and Biochemical Zoology</w:t>
      </w:r>
      <w:r w:rsidRPr="00FE18CB">
        <w:t xml:space="preserve"> </w:t>
      </w:r>
      <w:r w:rsidRPr="00FE18CB">
        <w:rPr>
          <w:b/>
          <w:bCs/>
        </w:rPr>
        <w:t>87</w:t>
      </w:r>
      <w:r w:rsidRPr="00FE18CB">
        <w:t>, 30–45 (2014).</w:t>
      </w:r>
    </w:p>
    <w:p w14:paraId="40D845D7" w14:textId="77777777" w:rsidR="00FE18CB" w:rsidRPr="00FE18CB" w:rsidRDefault="00FE18CB" w:rsidP="00FE18CB">
      <w:pPr>
        <w:pStyle w:val="Bibliography"/>
      </w:pPr>
      <w:r w:rsidRPr="00FE18CB">
        <w:t xml:space="preserve">8. </w:t>
      </w:r>
      <w:r w:rsidRPr="00FE18CB">
        <w:tab/>
        <w:t xml:space="preserve">J. M. Lucore, J. C. Beehner, A. F. White, L. F. Sinclair, V. A. Martins, S. A. </w:t>
      </w:r>
      <w:proofErr w:type="spellStart"/>
      <w:r w:rsidRPr="00FE18CB">
        <w:t>Kovalaskas</w:t>
      </w:r>
      <w:proofErr w:type="spellEnd"/>
      <w:r w:rsidRPr="00FE18CB">
        <w:t xml:space="preserve">, J. C. Ordoñez, T. J. Bergman, M. E. Benítez, A. J. Marshall, High temperatures are associated with decreased immune system performance in a wild primate. </w:t>
      </w:r>
      <w:r w:rsidRPr="00FE18CB">
        <w:rPr>
          <w:i/>
          <w:iCs/>
        </w:rPr>
        <w:t>Science Advances</w:t>
      </w:r>
      <w:r w:rsidRPr="00FE18CB">
        <w:t xml:space="preserve"> </w:t>
      </w:r>
      <w:r w:rsidRPr="00FE18CB">
        <w:rPr>
          <w:b/>
          <w:bCs/>
        </w:rPr>
        <w:t>10</w:t>
      </w:r>
      <w:r w:rsidRPr="00FE18CB">
        <w:t>, eadq6629 (2024).</w:t>
      </w:r>
    </w:p>
    <w:p w14:paraId="43FC1921" w14:textId="77777777" w:rsidR="00FE18CB" w:rsidRPr="00FE18CB" w:rsidRDefault="00FE18CB" w:rsidP="00FE18CB">
      <w:pPr>
        <w:pStyle w:val="Bibliography"/>
      </w:pPr>
      <w:r w:rsidRPr="00FE18CB">
        <w:t xml:space="preserve">9. </w:t>
      </w:r>
      <w:r w:rsidRPr="00FE18CB">
        <w:tab/>
        <w:t>N. N. Moghadam, Thorshauge ,Pia Mai, Kristensen ,Torsten N., de Jonge ,</w:t>
      </w:r>
      <w:proofErr w:type="spellStart"/>
      <w:r w:rsidRPr="00FE18CB">
        <w:t>Nadieh</w:t>
      </w:r>
      <w:proofErr w:type="spellEnd"/>
      <w:r w:rsidRPr="00FE18CB">
        <w:t xml:space="preserve">, Bahrndorff ,Simon, Kjeldal ,Henrik, J. L. and Nielsen, Strong responses of Drosophila melanogaster microbiota to developmental temperature. </w:t>
      </w:r>
      <w:r w:rsidRPr="00FE18CB">
        <w:rPr>
          <w:i/>
          <w:iCs/>
        </w:rPr>
        <w:t>Fly</w:t>
      </w:r>
      <w:r w:rsidRPr="00FE18CB">
        <w:t xml:space="preserve"> </w:t>
      </w:r>
      <w:r w:rsidRPr="00FE18CB">
        <w:rPr>
          <w:b/>
          <w:bCs/>
        </w:rPr>
        <w:t>12</w:t>
      </w:r>
      <w:r w:rsidRPr="00FE18CB">
        <w:t>, 1–12 (2018).</w:t>
      </w:r>
    </w:p>
    <w:p w14:paraId="395CE087" w14:textId="77777777" w:rsidR="00FE18CB" w:rsidRPr="00FE18CB" w:rsidRDefault="00FE18CB" w:rsidP="00FE18CB">
      <w:pPr>
        <w:pStyle w:val="Bibliography"/>
      </w:pPr>
      <w:r w:rsidRPr="00FE18CB">
        <w:t xml:space="preserve">10. </w:t>
      </w:r>
      <w:r w:rsidRPr="00FE18CB">
        <w:tab/>
        <w:t xml:space="preserve">M. Ziegler, F. O. Seneca, L. K. Yum, S. R. </w:t>
      </w:r>
      <w:proofErr w:type="spellStart"/>
      <w:r w:rsidRPr="00FE18CB">
        <w:t>Palumbi</w:t>
      </w:r>
      <w:proofErr w:type="spellEnd"/>
      <w:r w:rsidRPr="00FE18CB">
        <w:t xml:space="preserve">, C. R. </w:t>
      </w:r>
      <w:proofErr w:type="spellStart"/>
      <w:r w:rsidRPr="00FE18CB">
        <w:t>Voolstra</w:t>
      </w:r>
      <w:proofErr w:type="spellEnd"/>
      <w:r w:rsidRPr="00FE18CB">
        <w:t xml:space="preserve">, Bacterial community dynamics are linked to patterns of coral heat tolerance. </w:t>
      </w:r>
      <w:r w:rsidRPr="00FE18CB">
        <w:rPr>
          <w:i/>
          <w:iCs/>
        </w:rPr>
        <w:t>Nat Commun</w:t>
      </w:r>
      <w:r w:rsidRPr="00FE18CB">
        <w:t xml:space="preserve"> </w:t>
      </w:r>
      <w:r w:rsidRPr="00FE18CB">
        <w:rPr>
          <w:b/>
          <w:bCs/>
        </w:rPr>
        <w:t>8</w:t>
      </w:r>
      <w:r w:rsidRPr="00FE18CB">
        <w:t>, 14213 (2017).</w:t>
      </w:r>
    </w:p>
    <w:p w14:paraId="3B1E7735" w14:textId="77777777" w:rsidR="00FE18CB" w:rsidRPr="00FE18CB" w:rsidRDefault="00FE18CB" w:rsidP="00FE18CB">
      <w:pPr>
        <w:pStyle w:val="Bibliography"/>
      </w:pPr>
      <w:r w:rsidRPr="00FE18CB">
        <w:t xml:space="preserve">11. </w:t>
      </w:r>
      <w:r w:rsidRPr="00FE18CB">
        <w:tab/>
        <w:t xml:space="preserve">L. Baldassarre, H. Ying, A. M. Reitzel, S. </w:t>
      </w:r>
      <w:proofErr w:type="spellStart"/>
      <w:r w:rsidRPr="00FE18CB">
        <w:t>Franzenburg</w:t>
      </w:r>
      <w:proofErr w:type="spellEnd"/>
      <w:r w:rsidRPr="00FE18CB">
        <w:t xml:space="preserve">, S. </w:t>
      </w:r>
      <w:proofErr w:type="spellStart"/>
      <w:r w:rsidRPr="00FE18CB">
        <w:t>Fraune</w:t>
      </w:r>
      <w:proofErr w:type="spellEnd"/>
      <w:r w:rsidRPr="00FE18CB">
        <w:t xml:space="preserve">, Microbiota mediated plasticity promotes thermal adaptation in the sea anemone </w:t>
      </w:r>
      <w:proofErr w:type="spellStart"/>
      <w:r w:rsidRPr="00FE18CB">
        <w:t>Nematostella</w:t>
      </w:r>
      <w:proofErr w:type="spellEnd"/>
      <w:r w:rsidRPr="00FE18CB">
        <w:t xml:space="preserve"> </w:t>
      </w:r>
      <w:proofErr w:type="spellStart"/>
      <w:r w:rsidRPr="00FE18CB">
        <w:t>vectensis</w:t>
      </w:r>
      <w:proofErr w:type="spellEnd"/>
      <w:r w:rsidRPr="00FE18CB">
        <w:t xml:space="preserve">. </w:t>
      </w:r>
      <w:r w:rsidRPr="00FE18CB">
        <w:rPr>
          <w:i/>
          <w:iCs/>
        </w:rPr>
        <w:t>Nat Commun</w:t>
      </w:r>
      <w:r w:rsidRPr="00FE18CB">
        <w:t xml:space="preserve"> </w:t>
      </w:r>
      <w:r w:rsidRPr="00FE18CB">
        <w:rPr>
          <w:b/>
          <w:bCs/>
        </w:rPr>
        <w:t>13</w:t>
      </w:r>
      <w:r w:rsidRPr="00FE18CB">
        <w:t>, 3804 (2022).</w:t>
      </w:r>
    </w:p>
    <w:p w14:paraId="1ACFEFC4" w14:textId="77777777" w:rsidR="00FE18CB" w:rsidRPr="00FE18CB" w:rsidRDefault="00FE18CB" w:rsidP="00FE18CB">
      <w:pPr>
        <w:pStyle w:val="Bibliography"/>
      </w:pPr>
      <w:r w:rsidRPr="00FE18CB">
        <w:t xml:space="preserve">12. </w:t>
      </w:r>
      <w:r w:rsidRPr="00FE18CB">
        <w:tab/>
        <w:t xml:space="preserve">S. S. Fontaine, K. D. Kohl, Ectotherm heat tolerance and the microbiome: current understanding, future directions and potential applications. </w:t>
      </w:r>
      <w:r w:rsidRPr="00FE18CB">
        <w:rPr>
          <w:i/>
          <w:iCs/>
        </w:rPr>
        <w:t>Journal of Experimental Biology</w:t>
      </w:r>
      <w:r w:rsidRPr="00FE18CB">
        <w:t xml:space="preserve"> </w:t>
      </w:r>
      <w:r w:rsidRPr="00FE18CB">
        <w:rPr>
          <w:b/>
          <w:bCs/>
        </w:rPr>
        <w:t>226</w:t>
      </w:r>
      <w:r w:rsidRPr="00FE18CB">
        <w:t>, jeb245761 (2023).</w:t>
      </w:r>
    </w:p>
    <w:p w14:paraId="362DFEEE" w14:textId="77777777" w:rsidR="00FE18CB" w:rsidRPr="00FE18CB" w:rsidRDefault="00FE18CB" w:rsidP="00FE18CB">
      <w:pPr>
        <w:pStyle w:val="Bibliography"/>
      </w:pPr>
      <w:r w:rsidRPr="00FE18CB">
        <w:lastRenderedPageBreak/>
        <w:t xml:space="preserve">13. </w:t>
      </w:r>
      <w:r w:rsidRPr="00FE18CB">
        <w:tab/>
        <w:t xml:space="preserve">T. E. Hector, K. L. Hoang, J. Li, K. C. King, Symbiosis and host responses to heating. </w:t>
      </w:r>
      <w:r w:rsidRPr="00FE18CB">
        <w:rPr>
          <w:i/>
          <w:iCs/>
        </w:rPr>
        <w:t>Trends in Ecology &amp; Evolution</w:t>
      </w:r>
      <w:r w:rsidRPr="00FE18CB">
        <w:t xml:space="preserve"> </w:t>
      </w:r>
      <w:r w:rsidRPr="00FE18CB">
        <w:rPr>
          <w:b/>
          <w:bCs/>
        </w:rPr>
        <w:t>37</w:t>
      </w:r>
      <w:r w:rsidRPr="00FE18CB">
        <w:t>, 611–624 (2022).</w:t>
      </w:r>
    </w:p>
    <w:p w14:paraId="1D99CA4D" w14:textId="77777777" w:rsidR="00FE18CB" w:rsidRPr="00FE18CB" w:rsidRDefault="00FE18CB" w:rsidP="00FE18CB">
      <w:pPr>
        <w:pStyle w:val="Bibliography"/>
      </w:pPr>
      <w:r w:rsidRPr="00FE18CB">
        <w:t xml:space="preserve">14. </w:t>
      </w:r>
      <w:r w:rsidRPr="00FE18CB">
        <w:tab/>
        <w:t xml:space="preserve">A. Jaramillo, L. E. Castañeda, Gut Microbiota of Drosophila </w:t>
      </w:r>
      <w:proofErr w:type="spellStart"/>
      <w:r w:rsidRPr="00FE18CB">
        <w:t>subobscura</w:t>
      </w:r>
      <w:proofErr w:type="spellEnd"/>
      <w:r w:rsidRPr="00FE18CB">
        <w:t xml:space="preserve"> Contributes to Its Heat Tolerance and Is Sensitive to Transient Thermal Stress. </w:t>
      </w:r>
      <w:r w:rsidRPr="00FE18CB">
        <w:rPr>
          <w:i/>
          <w:iCs/>
        </w:rPr>
        <w:t xml:space="preserve">Front. </w:t>
      </w:r>
      <w:proofErr w:type="spellStart"/>
      <w:r w:rsidRPr="00FE18CB">
        <w:rPr>
          <w:i/>
          <w:iCs/>
        </w:rPr>
        <w:t>Microbiol</w:t>
      </w:r>
      <w:proofErr w:type="spellEnd"/>
      <w:r w:rsidRPr="00FE18CB">
        <w:rPr>
          <w:i/>
          <w:iCs/>
        </w:rPr>
        <w:t>.</w:t>
      </w:r>
      <w:r w:rsidRPr="00FE18CB">
        <w:t xml:space="preserve"> </w:t>
      </w:r>
      <w:r w:rsidRPr="00FE18CB">
        <w:rPr>
          <w:b/>
          <w:bCs/>
        </w:rPr>
        <w:t>12</w:t>
      </w:r>
      <w:r w:rsidRPr="00FE18CB">
        <w:t xml:space="preserve"> (2021).</w:t>
      </w:r>
    </w:p>
    <w:p w14:paraId="2FF2BDA5" w14:textId="77777777" w:rsidR="00FE18CB" w:rsidRPr="00FE18CB" w:rsidRDefault="00FE18CB" w:rsidP="00FE18CB">
      <w:pPr>
        <w:pStyle w:val="Bibliography"/>
      </w:pPr>
      <w:r w:rsidRPr="00FE18CB">
        <w:t xml:space="preserve">15. </w:t>
      </w:r>
      <w:r w:rsidRPr="00FE18CB">
        <w:tab/>
        <w:t xml:space="preserve">B. Zhang, S. P. Leonard, Y. Li, N. A. Moran, Obligate bacterial endosymbionts limit thermal tolerance of insect host species. </w:t>
      </w:r>
      <w:r w:rsidRPr="00FE18CB">
        <w:rPr>
          <w:i/>
          <w:iCs/>
        </w:rPr>
        <w:t>Proceedings of the National Academy of Sciences</w:t>
      </w:r>
      <w:r w:rsidRPr="00FE18CB">
        <w:t xml:space="preserve"> </w:t>
      </w:r>
      <w:r w:rsidRPr="00FE18CB">
        <w:rPr>
          <w:b/>
          <w:bCs/>
        </w:rPr>
        <w:t>116</w:t>
      </w:r>
      <w:r w:rsidRPr="00FE18CB">
        <w:t>, 24712–24718 (2019).</w:t>
      </w:r>
    </w:p>
    <w:p w14:paraId="0E623C56" w14:textId="77777777" w:rsidR="00FE18CB" w:rsidRPr="00FE18CB" w:rsidRDefault="00FE18CB" w:rsidP="00FE18CB">
      <w:pPr>
        <w:pStyle w:val="Bibliography"/>
      </w:pPr>
      <w:r w:rsidRPr="00FE18CB">
        <w:t xml:space="preserve">16. </w:t>
      </w:r>
      <w:r w:rsidRPr="00FE18CB">
        <w:tab/>
        <w:t xml:space="preserve">K. R. Amato, Incorporating the gut microbiota into models of human and non-human primate ecology and evolution. </w:t>
      </w:r>
      <w:r w:rsidRPr="00FE18CB">
        <w:rPr>
          <w:i/>
          <w:iCs/>
        </w:rPr>
        <w:t>American Journal of Physical Anthropology</w:t>
      </w:r>
      <w:r w:rsidRPr="00FE18CB">
        <w:t xml:space="preserve"> </w:t>
      </w:r>
      <w:r w:rsidRPr="00FE18CB">
        <w:rPr>
          <w:b/>
          <w:bCs/>
        </w:rPr>
        <w:t>159</w:t>
      </w:r>
      <w:r w:rsidRPr="00FE18CB">
        <w:t>, 196–215 (2016).</w:t>
      </w:r>
    </w:p>
    <w:p w14:paraId="69B1571A" w14:textId="77777777" w:rsidR="00FE18CB" w:rsidRPr="00FE18CB" w:rsidRDefault="00FE18CB" w:rsidP="00FE18CB">
      <w:pPr>
        <w:pStyle w:val="Bibliography"/>
      </w:pPr>
      <w:r w:rsidRPr="00FE18CB">
        <w:t xml:space="preserve">17. </w:t>
      </w:r>
      <w:r w:rsidRPr="00FE18CB">
        <w:tab/>
        <w:t xml:space="preserve">J. Sepulveda, A. H. Moeller, The Effects of Temperature on Animal Gut Microbiomes. </w:t>
      </w:r>
      <w:r w:rsidRPr="00FE18CB">
        <w:rPr>
          <w:i/>
          <w:iCs/>
        </w:rPr>
        <w:t xml:space="preserve">Front. </w:t>
      </w:r>
      <w:proofErr w:type="spellStart"/>
      <w:r w:rsidRPr="00FE18CB">
        <w:rPr>
          <w:i/>
          <w:iCs/>
        </w:rPr>
        <w:t>Microbiol</w:t>
      </w:r>
      <w:proofErr w:type="spellEnd"/>
      <w:r w:rsidRPr="00FE18CB">
        <w:rPr>
          <w:i/>
          <w:iCs/>
        </w:rPr>
        <w:t>.</w:t>
      </w:r>
      <w:r w:rsidRPr="00FE18CB">
        <w:t xml:space="preserve"> </w:t>
      </w:r>
      <w:r w:rsidRPr="00FE18CB">
        <w:rPr>
          <w:b/>
          <w:bCs/>
        </w:rPr>
        <w:t>11</w:t>
      </w:r>
      <w:r w:rsidRPr="00FE18CB">
        <w:t>, 384 (2020).</w:t>
      </w:r>
    </w:p>
    <w:p w14:paraId="5367728F" w14:textId="77777777" w:rsidR="00FE18CB" w:rsidRPr="00FE18CB" w:rsidRDefault="00FE18CB" w:rsidP="00FE18CB">
      <w:pPr>
        <w:pStyle w:val="Bibliography"/>
      </w:pPr>
      <w:r w:rsidRPr="00FE18CB">
        <w:t xml:space="preserve">18. </w:t>
      </w:r>
      <w:r w:rsidRPr="00FE18CB">
        <w:tab/>
        <w:t xml:space="preserve">S. Chen, J. Wang, D. Peng, G. Li, J. Chen, X. Gu, Exposure to heat-stress environment affects the physiology, circulation levels of cytokines, and microbiome in dairy cows. </w:t>
      </w:r>
      <w:r w:rsidRPr="00FE18CB">
        <w:rPr>
          <w:i/>
          <w:iCs/>
        </w:rPr>
        <w:t>Sci Rep</w:t>
      </w:r>
      <w:r w:rsidRPr="00FE18CB">
        <w:t xml:space="preserve"> </w:t>
      </w:r>
      <w:r w:rsidRPr="00FE18CB">
        <w:rPr>
          <w:b/>
          <w:bCs/>
        </w:rPr>
        <w:t>8</w:t>
      </w:r>
      <w:r w:rsidRPr="00FE18CB">
        <w:t>, 14606 (2018).</w:t>
      </w:r>
    </w:p>
    <w:p w14:paraId="42A2CA4A" w14:textId="77777777" w:rsidR="00FE18CB" w:rsidRPr="00FE18CB" w:rsidRDefault="00FE18CB" w:rsidP="00FE18CB">
      <w:pPr>
        <w:pStyle w:val="Bibliography"/>
      </w:pPr>
      <w:r w:rsidRPr="00FE18CB">
        <w:t xml:space="preserve">19. </w:t>
      </w:r>
      <w:r w:rsidRPr="00FE18CB">
        <w:tab/>
        <w:t xml:space="preserve">S. S. Fontaine, A. J. Novarro, K. D. Kohl, Environmental temperature alters the digestive performance and gut microbiota of a terrestrial amphibian. </w:t>
      </w:r>
      <w:r w:rsidRPr="00FE18CB">
        <w:rPr>
          <w:i/>
          <w:iCs/>
        </w:rPr>
        <w:t>Journal of Experimental Biology</w:t>
      </w:r>
      <w:r w:rsidRPr="00FE18CB">
        <w:t xml:space="preserve"> </w:t>
      </w:r>
      <w:r w:rsidRPr="00FE18CB">
        <w:rPr>
          <w:b/>
          <w:bCs/>
        </w:rPr>
        <w:t>221</w:t>
      </w:r>
      <w:r w:rsidRPr="00FE18CB">
        <w:t>, jeb187559 (2018).</w:t>
      </w:r>
    </w:p>
    <w:p w14:paraId="7A3759C3" w14:textId="77777777" w:rsidR="00FE18CB" w:rsidRPr="00FE18CB" w:rsidRDefault="00FE18CB" w:rsidP="00FE18CB">
      <w:pPr>
        <w:pStyle w:val="Bibliography"/>
      </w:pPr>
      <w:r w:rsidRPr="00FE18CB">
        <w:t xml:space="preserve">20. </w:t>
      </w:r>
      <w:r w:rsidRPr="00FE18CB">
        <w:tab/>
        <w:t xml:space="preserve">K. Tajima, I. Nonaka, K. Higuchi, N. </w:t>
      </w:r>
      <w:proofErr w:type="spellStart"/>
      <w:r w:rsidRPr="00FE18CB">
        <w:t>Takusari</w:t>
      </w:r>
      <w:proofErr w:type="spellEnd"/>
      <w:r w:rsidRPr="00FE18CB">
        <w:t xml:space="preserve">, M. Kurihara, A. Takenaka, M. </w:t>
      </w:r>
      <w:proofErr w:type="spellStart"/>
      <w:r w:rsidRPr="00FE18CB">
        <w:t>Mitsumori</w:t>
      </w:r>
      <w:proofErr w:type="spellEnd"/>
      <w:r w:rsidRPr="00FE18CB">
        <w:t xml:space="preserve">, H. Kajikawa, R. I. Aminov, Influence of high temperature and humidity on rumen bacterial diversity in Holstein heifers. </w:t>
      </w:r>
      <w:r w:rsidRPr="00FE18CB">
        <w:rPr>
          <w:i/>
          <w:iCs/>
        </w:rPr>
        <w:t>Anaerobe</w:t>
      </w:r>
      <w:r w:rsidRPr="00FE18CB">
        <w:t xml:space="preserve"> </w:t>
      </w:r>
      <w:r w:rsidRPr="00FE18CB">
        <w:rPr>
          <w:b/>
          <w:bCs/>
        </w:rPr>
        <w:t>13</w:t>
      </w:r>
      <w:r w:rsidRPr="00FE18CB">
        <w:t>, 57–64 (2007).</w:t>
      </w:r>
    </w:p>
    <w:p w14:paraId="387B88B9" w14:textId="77777777" w:rsidR="00FE18CB" w:rsidRPr="00FE18CB" w:rsidRDefault="00FE18CB" w:rsidP="00FE18CB">
      <w:pPr>
        <w:pStyle w:val="Bibliography"/>
      </w:pPr>
      <w:r w:rsidRPr="00FE18CB">
        <w:t xml:space="preserve">21. </w:t>
      </w:r>
      <w:r w:rsidRPr="00FE18CB">
        <w:tab/>
        <w:t xml:space="preserve">L. Zhu, R. Liao, N. Wu, G. Zhu, C. Yang, Heat stress mediates changes in fecal microbiome and functional pathways of laying hens. </w:t>
      </w:r>
      <w:r w:rsidRPr="00FE18CB">
        <w:rPr>
          <w:i/>
          <w:iCs/>
        </w:rPr>
        <w:t xml:space="preserve">Appl </w:t>
      </w:r>
      <w:proofErr w:type="spellStart"/>
      <w:r w:rsidRPr="00FE18CB">
        <w:rPr>
          <w:i/>
          <w:iCs/>
        </w:rPr>
        <w:t>Microbiol</w:t>
      </w:r>
      <w:proofErr w:type="spellEnd"/>
      <w:r w:rsidRPr="00FE18CB">
        <w:rPr>
          <w:i/>
          <w:iCs/>
        </w:rPr>
        <w:t xml:space="preserve"> </w:t>
      </w:r>
      <w:proofErr w:type="spellStart"/>
      <w:r w:rsidRPr="00FE18CB">
        <w:rPr>
          <w:i/>
          <w:iCs/>
        </w:rPr>
        <w:t>Biotechnol</w:t>
      </w:r>
      <w:proofErr w:type="spellEnd"/>
      <w:r w:rsidRPr="00FE18CB">
        <w:t xml:space="preserve"> </w:t>
      </w:r>
      <w:r w:rsidRPr="00FE18CB">
        <w:rPr>
          <w:b/>
          <w:bCs/>
        </w:rPr>
        <w:t>103</w:t>
      </w:r>
      <w:r w:rsidRPr="00FE18CB">
        <w:t>, 461–472 (2019).</w:t>
      </w:r>
    </w:p>
    <w:p w14:paraId="7638F6D9" w14:textId="77777777" w:rsidR="00FE18CB" w:rsidRPr="00FE18CB" w:rsidRDefault="00FE18CB" w:rsidP="00FE18CB">
      <w:pPr>
        <w:pStyle w:val="Bibliography"/>
      </w:pPr>
      <w:r w:rsidRPr="00FE18CB">
        <w:t xml:space="preserve">22. </w:t>
      </w:r>
      <w:r w:rsidRPr="00FE18CB">
        <w:tab/>
        <w:t xml:space="preserve">I. Belhadj </w:t>
      </w:r>
      <w:proofErr w:type="spellStart"/>
      <w:r w:rsidRPr="00FE18CB">
        <w:t>Slimen</w:t>
      </w:r>
      <w:proofErr w:type="spellEnd"/>
      <w:r w:rsidRPr="00FE18CB">
        <w:t xml:space="preserve">, N. Taha, G. </w:t>
      </w:r>
      <w:proofErr w:type="spellStart"/>
      <w:r w:rsidRPr="00FE18CB">
        <w:t>Abdeljelil</w:t>
      </w:r>
      <w:proofErr w:type="spellEnd"/>
      <w:r w:rsidRPr="00FE18CB">
        <w:t xml:space="preserve">, D. Hajer, B. M. Moncef, A. Manef, Reactive oxygen species, heat stress and oxidative-induced mitochondrial damage. A review. </w:t>
      </w:r>
      <w:r w:rsidRPr="00FE18CB">
        <w:rPr>
          <w:i/>
          <w:iCs/>
        </w:rPr>
        <w:t>International Journal of Hyperthermia</w:t>
      </w:r>
      <w:r w:rsidRPr="00FE18CB">
        <w:t xml:space="preserve"> </w:t>
      </w:r>
      <w:r w:rsidRPr="00FE18CB">
        <w:rPr>
          <w:b/>
          <w:bCs/>
        </w:rPr>
        <w:t>30</w:t>
      </w:r>
      <w:r w:rsidRPr="00FE18CB">
        <w:t>, 513–523 (2014).</w:t>
      </w:r>
    </w:p>
    <w:p w14:paraId="0262D447" w14:textId="77777777" w:rsidR="00FE18CB" w:rsidRPr="00FE18CB" w:rsidRDefault="00FE18CB" w:rsidP="00FE18CB">
      <w:pPr>
        <w:pStyle w:val="Bibliography"/>
      </w:pPr>
      <w:r w:rsidRPr="00FE18CB">
        <w:t xml:space="preserve">23. </w:t>
      </w:r>
      <w:r w:rsidRPr="00FE18CB">
        <w:tab/>
        <w:t xml:space="preserve">M. Dodson, R. Castro-Portuguez, D. D. Zhang, NRF2 plays a critical role in mitigating lipid peroxidation and ferroptosis. </w:t>
      </w:r>
      <w:r w:rsidRPr="00FE18CB">
        <w:rPr>
          <w:i/>
          <w:iCs/>
        </w:rPr>
        <w:t>Redox Biology</w:t>
      </w:r>
      <w:r w:rsidRPr="00FE18CB">
        <w:t xml:space="preserve"> </w:t>
      </w:r>
      <w:r w:rsidRPr="00FE18CB">
        <w:rPr>
          <w:b/>
          <w:bCs/>
        </w:rPr>
        <w:t>23</w:t>
      </w:r>
      <w:r w:rsidRPr="00FE18CB">
        <w:t>, 101107 (2019).</w:t>
      </w:r>
    </w:p>
    <w:p w14:paraId="24765B6C" w14:textId="77777777" w:rsidR="00FE18CB" w:rsidRPr="00FE18CB" w:rsidRDefault="00FE18CB" w:rsidP="00FE18CB">
      <w:pPr>
        <w:pStyle w:val="Bibliography"/>
      </w:pPr>
      <w:r w:rsidRPr="00FE18CB">
        <w:t xml:space="preserve">24. </w:t>
      </w:r>
      <w:r w:rsidRPr="00FE18CB">
        <w:tab/>
        <w:t xml:space="preserve">G. P. Lambert, C. V. </w:t>
      </w:r>
      <w:proofErr w:type="spellStart"/>
      <w:r w:rsidRPr="00FE18CB">
        <w:t>Gisolfi</w:t>
      </w:r>
      <w:proofErr w:type="spellEnd"/>
      <w:r w:rsidRPr="00FE18CB">
        <w:t xml:space="preserve">, D. J. Berg, P. L. Moseley, L. W. Oberley, K. C. Kregel, Selected Contribution: Hyperthermia-induced intestinal  permeability and the role of oxidative  and nitrosative stress. </w:t>
      </w:r>
      <w:r w:rsidRPr="00FE18CB">
        <w:rPr>
          <w:i/>
          <w:iCs/>
        </w:rPr>
        <w:t>Journal of Applied Physiology</w:t>
      </w:r>
      <w:r w:rsidRPr="00FE18CB">
        <w:t xml:space="preserve"> </w:t>
      </w:r>
      <w:r w:rsidRPr="00FE18CB">
        <w:rPr>
          <w:b/>
          <w:bCs/>
        </w:rPr>
        <w:t>92</w:t>
      </w:r>
      <w:r w:rsidRPr="00FE18CB">
        <w:t>, 1750–1761 (2002).</w:t>
      </w:r>
    </w:p>
    <w:p w14:paraId="6B9DF77B" w14:textId="77777777" w:rsidR="00FE18CB" w:rsidRPr="00FE18CB" w:rsidRDefault="00FE18CB" w:rsidP="00FE18CB">
      <w:pPr>
        <w:pStyle w:val="Bibliography"/>
      </w:pPr>
      <w:r w:rsidRPr="00FE18CB">
        <w:t xml:space="preserve">25. </w:t>
      </w:r>
      <w:r w:rsidRPr="00FE18CB">
        <w:tab/>
        <w:t xml:space="preserve">F. Koch, U. Thom, E. Albrecht, R. </w:t>
      </w:r>
      <w:proofErr w:type="spellStart"/>
      <w:r w:rsidRPr="00FE18CB">
        <w:t>Weikard</w:t>
      </w:r>
      <w:proofErr w:type="spellEnd"/>
      <w:r w:rsidRPr="00FE18CB">
        <w:t xml:space="preserve">, W. Nolte, B. </w:t>
      </w:r>
      <w:proofErr w:type="spellStart"/>
      <w:r w:rsidRPr="00FE18CB">
        <w:t>Kuhla</w:t>
      </w:r>
      <w:proofErr w:type="spellEnd"/>
      <w:r w:rsidRPr="00FE18CB">
        <w:t xml:space="preserve">, C. Kuehn, Heat stress directly impairs gut integrity and recruits distinct immune cell populations into the bovine intestine. </w:t>
      </w:r>
      <w:r w:rsidRPr="00FE18CB">
        <w:rPr>
          <w:i/>
          <w:iCs/>
        </w:rPr>
        <w:t>Proceedings of the National Academy of Sciences</w:t>
      </w:r>
      <w:r w:rsidRPr="00FE18CB">
        <w:t xml:space="preserve"> </w:t>
      </w:r>
      <w:r w:rsidRPr="00FE18CB">
        <w:rPr>
          <w:b/>
          <w:bCs/>
        </w:rPr>
        <w:t>116</w:t>
      </w:r>
      <w:r w:rsidRPr="00FE18CB">
        <w:t>, 10333–10338 (2019).</w:t>
      </w:r>
    </w:p>
    <w:p w14:paraId="262C11D6" w14:textId="77777777" w:rsidR="00FE18CB" w:rsidRPr="00FE18CB" w:rsidRDefault="00FE18CB" w:rsidP="00FE18CB">
      <w:pPr>
        <w:pStyle w:val="Bibliography"/>
      </w:pPr>
      <w:r w:rsidRPr="00FE18CB">
        <w:lastRenderedPageBreak/>
        <w:t xml:space="preserve">26. </w:t>
      </w:r>
      <w:r w:rsidRPr="00FE18CB">
        <w:tab/>
        <w:t xml:space="preserve">C. Kunst, S. Schmid, M. Michalski, D. Tümen, J. </w:t>
      </w:r>
      <w:proofErr w:type="spellStart"/>
      <w:r w:rsidRPr="00FE18CB">
        <w:t>Buttenschön</w:t>
      </w:r>
      <w:proofErr w:type="spellEnd"/>
      <w:r w:rsidRPr="00FE18CB">
        <w:t xml:space="preserve">, M. Müller, K. </w:t>
      </w:r>
      <w:proofErr w:type="spellStart"/>
      <w:r w:rsidRPr="00FE18CB">
        <w:t>Gülow</w:t>
      </w:r>
      <w:proofErr w:type="spellEnd"/>
      <w:r w:rsidRPr="00FE18CB">
        <w:t xml:space="preserve">, The Influence of Gut Microbiota on Oxidative Stress and the Immune System. </w:t>
      </w:r>
      <w:r w:rsidRPr="00FE18CB">
        <w:rPr>
          <w:i/>
          <w:iCs/>
        </w:rPr>
        <w:t>Biomedicines</w:t>
      </w:r>
      <w:r w:rsidRPr="00FE18CB">
        <w:t xml:space="preserve"> </w:t>
      </w:r>
      <w:r w:rsidRPr="00FE18CB">
        <w:rPr>
          <w:b/>
          <w:bCs/>
        </w:rPr>
        <w:t>11</w:t>
      </w:r>
      <w:r w:rsidRPr="00FE18CB">
        <w:t>, 1388 (2023).</w:t>
      </w:r>
    </w:p>
    <w:p w14:paraId="03B504A7" w14:textId="77777777" w:rsidR="00FE18CB" w:rsidRPr="00FE18CB" w:rsidRDefault="00FE18CB" w:rsidP="00FE18CB">
      <w:pPr>
        <w:pStyle w:val="Bibliography"/>
      </w:pPr>
      <w:r w:rsidRPr="00FE18CB">
        <w:t xml:space="preserve">27. </w:t>
      </w:r>
      <w:r w:rsidRPr="00FE18CB">
        <w:tab/>
        <w:t xml:space="preserve">Y. Sun, X. Wang, L. Li, C. Zhong, Y. Zhang, X. Yang, M. Li, C. Yang, The role of gut microbiota in intestinal disease: from an oxidative stress perspective. </w:t>
      </w:r>
      <w:r w:rsidRPr="00FE18CB">
        <w:rPr>
          <w:i/>
          <w:iCs/>
        </w:rPr>
        <w:t xml:space="preserve">Front. </w:t>
      </w:r>
      <w:proofErr w:type="spellStart"/>
      <w:r w:rsidRPr="00FE18CB">
        <w:rPr>
          <w:i/>
          <w:iCs/>
        </w:rPr>
        <w:t>Microbiol</w:t>
      </w:r>
      <w:proofErr w:type="spellEnd"/>
      <w:r w:rsidRPr="00FE18CB">
        <w:rPr>
          <w:i/>
          <w:iCs/>
        </w:rPr>
        <w:t>.</w:t>
      </w:r>
      <w:r w:rsidRPr="00FE18CB">
        <w:t xml:space="preserve"> </w:t>
      </w:r>
      <w:r w:rsidRPr="00FE18CB">
        <w:rPr>
          <w:b/>
          <w:bCs/>
        </w:rPr>
        <w:t>15</w:t>
      </w:r>
      <w:r w:rsidRPr="00FE18CB">
        <w:t xml:space="preserve"> (2024).</w:t>
      </w:r>
    </w:p>
    <w:p w14:paraId="52804033" w14:textId="77777777" w:rsidR="00FE18CB" w:rsidRPr="00FE18CB" w:rsidRDefault="00FE18CB" w:rsidP="00FE18CB">
      <w:pPr>
        <w:pStyle w:val="Bibliography"/>
      </w:pPr>
      <w:r w:rsidRPr="00FE18CB">
        <w:t xml:space="preserve">28. </w:t>
      </w:r>
      <w:r w:rsidRPr="00FE18CB">
        <w:tab/>
        <w:t xml:space="preserve">T. Yardeni, C. E. Tanes, K. Bittinger, L. M. Mattei, P. M. Schaefer, L. N. Singh, G. D. Wu, D. G. Murdock, D. C. Wallace, Host mitochondria influence gut microbiome diversity: A role for ROS. </w:t>
      </w:r>
      <w:r w:rsidRPr="00FE18CB">
        <w:rPr>
          <w:i/>
          <w:iCs/>
        </w:rPr>
        <w:t>Science Signaling</w:t>
      </w:r>
      <w:r w:rsidRPr="00FE18CB">
        <w:t xml:space="preserve"> </w:t>
      </w:r>
      <w:r w:rsidRPr="00FE18CB">
        <w:rPr>
          <w:b/>
          <w:bCs/>
        </w:rPr>
        <w:t>12</w:t>
      </w:r>
      <w:r w:rsidRPr="00FE18CB">
        <w:t>, eaaw3159 (2019).</w:t>
      </w:r>
    </w:p>
    <w:p w14:paraId="1D2BD3F3" w14:textId="77777777" w:rsidR="00FE18CB" w:rsidRPr="00FE18CB" w:rsidRDefault="00FE18CB" w:rsidP="00FE18CB">
      <w:pPr>
        <w:pStyle w:val="Bibliography"/>
      </w:pPr>
      <w:r w:rsidRPr="00FE18CB">
        <w:t xml:space="preserve">29. </w:t>
      </w:r>
      <w:r w:rsidRPr="00FE18CB">
        <w:tab/>
        <w:t xml:space="preserve">M. Fang, Z. Lei, M. </w:t>
      </w:r>
      <w:proofErr w:type="spellStart"/>
      <w:r w:rsidRPr="00FE18CB">
        <w:t>Ruilin</w:t>
      </w:r>
      <w:proofErr w:type="spellEnd"/>
      <w:r w:rsidRPr="00FE18CB">
        <w:t xml:space="preserve">, W. Jing, D. </w:t>
      </w:r>
      <w:proofErr w:type="spellStart"/>
      <w:r w:rsidRPr="00FE18CB">
        <w:t>Leqiang</w:t>
      </w:r>
      <w:proofErr w:type="spellEnd"/>
      <w:r w:rsidRPr="00FE18CB">
        <w:t xml:space="preserve">, High temperature stress induced oxidative stress, gut inflammation and disordered metabolome and microbiome in </w:t>
      </w:r>
      <w:proofErr w:type="spellStart"/>
      <w:r w:rsidRPr="00FE18CB">
        <w:t>tsinling</w:t>
      </w:r>
      <w:proofErr w:type="spellEnd"/>
      <w:r w:rsidRPr="00FE18CB">
        <w:t xml:space="preserve"> </w:t>
      </w:r>
      <w:proofErr w:type="spellStart"/>
      <w:r w:rsidRPr="00FE18CB">
        <w:t>lenok</w:t>
      </w:r>
      <w:proofErr w:type="spellEnd"/>
      <w:r w:rsidRPr="00FE18CB">
        <w:t xml:space="preserve"> trout. </w:t>
      </w:r>
      <w:r w:rsidRPr="00FE18CB">
        <w:rPr>
          <w:i/>
          <w:iCs/>
        </w:rPr>
        <w:t>Ecotoxicology and Environmental Safety</w:t>
      </w:r>
      <w:r w:rsidRPr="00FE18CB">
        <w:t xml:space="preserve"> </w:t>
      </w:r>
      <w:r w:rsidRPr="00FE18CB">
        <w:rPr>
          <w:b/>
          <w:bCs/>
        </w:rPr>
        <w:t>266</w:t>
      </w:r>
      <w:r w:rsidRPr="00FE18CB">
        <w:t>, 115607 (2023).</w:t>
      </w:r>
    </w:p>
    <w:p w14:paraId="356EC893" w14:textId="77777777" w:rsidR="00FE18CB" w:rsidRPr="00FE18CB" w:rsidRDefault="00FE18CB" w:rsidP="00FE18CB">
      <w:pPr>
        <w:pStyle w:val="Bibliography"/>
      </w:pPr>
      <w:r w:rsidRPr="00FE18CB">
        <w:t xml:space="preserve">30. </w:t>
      </w:r>
      <w:r w:rsidRPr="00FE18CB">
        <w:tab/>
        <w:t xml:space="preserve">X. Liu, Z. Ma, Y. Wang, H. Jia, Z. Wang, L. Zhang, Heat stress exposure cause alterations in intestinal microbiota, transcriptome, and metabolome of broilers. </w:t>
      </w:r>
      <w:r w:rsidRPr="00FE18CB">
        <w:rPr>
          <w:i/>
          <w:iCs/>
        </w:rPr>
        <w:t xml:space="preserve">Front. </w:t>
      </w:r>
      <w:proofErr w:type="spellStart"/>
      <w:r w:rsidRPr="00FE18CB">
        <w:rPr>
          <w:i/>
          <w:iCs/>
        </w:rPr>
        <w:t>Microbiol</w:t>
      </w:r>
      <w:proofErr w:type="spellEnd"/>
      <w:r w:rsidRPr="00FE18CB">
        <w:rPr>
          <w:i/>
          <w:iCs/>
        </w:rPr>
        <w:t>.</w:t>
      </w:r>
      <w:r w:rsidRPr="00FE18CB">
        <w:t xml:space="preserve"> </w:t>
      </w:r>
      <w:r w:rsidRPr="00FE18CB">
        <w:rPr>
          <w:b/>
          <w:bCs/>
        </w:rPr>
        <w:t>14</w:t>
      </w:r>
      <w:r w:rsidRPr="00FE18CB">
        <w:t xml:space="preserve"> (2023).</w:t>
      </w:r>
    </w:p>
    <w:p w14:paraId="76118B30" w14:textId="77777777" w:rsidR="00FE18CB" w:rsidRPr="00FE18CB" w:rsidRDefault="00FE18CB" w:rsidP="00FE18CB">
      <w:pPr>
        <w:pStyle w:val="Bibliography"/>
      </w:pPr>
      <w:r w:rsidRPr="00FE18CB">
        <w:t xml:space="preserve">31. </w:t>
      </w:r>
      <w:r w:rsidRPr="00FE18CB">
        <w:tab/>
        <w:t xml:space="preserve">B. Xia, W. Wu, W. Fang, X. Wen, J. Xie, H. Zhang, Heat stress-induced mucosal barrier dysfunction is potentially associated with gut microbiota dysbiosis in pigs. </w:t>
      </w:r>
      <w:r w:rsidRPr="00FE18CB">
        <w:rPr>
          <w:i/>
          <w:iCs/>
        </w:rPr>
        <w:t>Animal Nutrition</w:t>
      </w:r>
      <w:r w:rsidRPr="00FE18CB">
        <w:t xml:space="preserve"> </w:t>
      </w:r>
      <w:r w:rsidRPr="00FE18CB">
        <w:rPr>
          <w:b/>
          <w:bCs/>
        </w:rPr>
        <w:t>8</w:t>
      </w:r>
      <w:r w:rsidRPr="00FE18CB">
        <w:t>, 289–299 (2022).</w:t>
      </w:r>
    </w:p>
    <w:p w14:paraId="1A159DD6" w14:textId="77777777" w:rsidR="00FE18CB" w:rsidRPr="00FE18CB" w:rsidRDefault="00FE18CB" w:rsidP="00FE18CB">
      <w:pPr>
        <w:pStyle w:val="Bibliography"/>
      </w:pPr>
      <w:r w:rsidRPr="00FE18CB">
        <w:t xml:space="preserve">32. </w:t>
      </w:r>
      <w:r w:rsidRPr="00FE18CB">
        <w:tab/>
        <w:t xml:space="preserve">X. Bai, Y. Shi, L. Tang, L. Chen, H. Fan, H. Wang, J. Wang, X. Jia, S. Chen, S. Lai, Heat Stress Affects </w:t>
      </w:r>
      <w:proofErr w:type="spellStart"/>
      <w:r w:rsidRPr="00FE18CB">
        <w:t>Faecal</w:t>
      </w:r>
      <w:proofErr w:type="spellEnd"/>
      <w:r w:rsidRPr="00FE18CB">
        <w:t xml:space="preserve"> Microbial and Metabolic Alterations of Rabbits. </w:t>
      </w:r>
      <w:r w:rsidRPr="00FE18CB">
        <w:rPr>
          <w:i/>
          <w:iCs/>
        </w:rPr>
        <w:t xml:space="preserve">Front. </w:t>
      </w:r>
      <w:proofErr w:type="spellStart"/>
      <w:r w:rsidRPr="00FE18CB">
        <w:rPr>
          <w:i/>
          <w:iCs/>
        </w:rPr>
        <w:t>Microbiol</w:t>
      </w:r>
      <w:proofErr w:type="spellEnd"/>
      <w:r w:rsidRPr="00FE18CB">
        <w:rPr>
          <w:i/>
          <w:iCs/>
        </w:rPr>
        <w:t>.</w:t>
      </w:r>
      <w:r w:rsidRPr="00FE18CB">
        <w:t xml:space="preserve"> </w:t>
      </w:r>
      <w:r w:rsidRPr="00FE18CB">
        <w:rPr>
          <w:b/>
          <w:bCs/>
        </w:rPr>
        <w:t>12</w:t>
      </w:r>
      <w:r w:rsidRPr="00FE18CB">
        <w:t xml:space="preserve"> (2022).</w:t>
      </w:r>
    </w:p>
    <w:p w14:paraId="4A54D5B6" w14:textId="77777777" w:rsidR="00FE18CB" w:rsidRPr="00FE18CB" w:rsidRDefault="00FE18CB" w:rsidP="00FE18CB">
      <w:pPr>
        <w:pStyle w:val="Bibliography"/>
      </w:pPr>
      <w:r w:rsidRPr="00FE18CB">
        <w:t xml:space="preserve">33. </w:t>
      </w:r>
      <w:r w:rsidRPr="00FE18CB">
        <w:tab/>
        <w:t xml:space="preserve">E. </w:t>
      </w:r>
      <w:proofErr w:type="spellStart"/>
      <w:r w:rsidRPr="00FE18CB">
        <w:t>Bestion</w:t>
      </w:r>
      <w:proofErr w:type="spellEnd"/>
      <w:r w:rsidRPr="00FE18CB">
        <w:t xml:space="preserve">, S. Jacob, L. Zinger, L. Di Gesu, M. Richard, J. White, J. Cote, Climate warming reduces gut microbiota diversity in a vertebrate ectotherm. </w:t>
      </w:r>
      <w:r w:rsidRPr="00FE18CB">
        <w:rPr>
          <w:i/>
          <w:iCs/>
        </w:rPr>
        <w:t xml:space="preserve">Nat </w:t>
      </w:r>
      <w:proofErr w:type="spellStart"/>
      <w:r w:rsidRPr="00FE18CB">
        <w:rPr>
          <w:i/>
          <w:iCs/>
        </w:rPr>
        <w:t>Ecol</w:t>
      </w:r>
      <w:proofErr w:type="spellEnd"/>
      <w:r w:rsidRPr="00FE18CB">
        <w:rPr>
          <w:i/>
          <w:iCs/>
        </w:rPr>
        <w:t xml:space="preserve"> Evol</w:t>
      </w:r>
      <w:r w:rsidRPr="00FE18CB">
        <w:t xml:space="preserve"> </w:t>
      </w:r>
      <w:r w:rsidRPr="00FE18CB">
        <w:rPr>
          <w:b/>
          <w:bCs/>
        </w:rPr>
        <w:t>1</w:t>
      </w:r>
      <w:r w:rsidRPr="00FE18CB">
        <w:t>, 1–3 (2017).</w:t>
      </w:r>
    </w:p>
    <w:p w14:paraId="33977F16" w14:textId="77777777" w:rsidR="00FE18CB" w:rsidRPr="00FE18CB" w:rsidRDefault="00FE18CB" w:rsidP="00FE18CB">
      <w:pPr>
        <w:pStyle w:val="Bibliography"/>
      </w:pPr>
      <w:r w:rsidRPr="00FE18CB">
        <w:t xml:space="preserve">34. </w:t>
      </w:r>
      <w:r w:rsidRPr="00FE18CB">
        <w:tab/>
        <w:t xml:space="preserve">Z. Lu, R. Sethu, J. A. Imlay, Endogenous superoxide is a key effector of the oxygen sensitivity of a model obligate anaerobe. </w:t>
      </w:r>
      <w:r w:rsidRPr="00FE18CB">
        <w:rPr>
          <w:i/>
          <w:iCs/>
        </w:rPr>
        <w:t>Proceedings of the National Academy of Sciences</w:t>
      </w:r>
      <w:r w:rsidRPr="00FE18CB">
        <w:t xml:space="preserve"> </w:t>
      </w:r>
      <w:r w:rsidRPr="00FE18CB">
        <w:rPr>
          <w:b/>
          <w:bCs/>
        </w:rPr>
        <w:t>115</w:t>
      </w:r>
      <w:r w:rsidRPr="00FE18CB">
        <w:t>, E3266–E3275 (2018).</w:t>
      </w:r>
    </w:p>
    <w:p w14:paraId="55F32BE8" w14:textId="77777777" w:rsidR="00FE18CB" w:rsidRPr="00FE18CB" w:rsidRDefault="00FE18CB" w:rsidP="00FE18CB">
      <w:pPr>
        <w:pStyle w:val="Bibliography"/>
      </w:pPr>
      <w:r w:rsidRPr="00FE18CB">
        <w:t xml:space="preserve">35. </w:t>
      </w:r>
      <w:r w:rsidRPr="00FE18CB">
        <w:tab/>
        <w:t xml:space="preserve">J. M. McCord, B. B. Keele, I. </w:t>
      </w:r>
      <w:proofErr w:type="spellStart"/>
      <w:r w:rsidRPr="00FE18CB">
        <w:t>Fridovich</w:t>
      </w:r>
      <w:proofErr w:type="spellEnd"/>
      <w:r w:rsidRPr="00FE18CB">
        <w:t xml:space="preserve">, An Enzyme-Based Theory of Obligate Anaerobiosis: The Physiological Function of Superoxide Dismutase. </w:t>
      </w:r>
      <w:r w:rsidRPr="00FE18CB">
        <w:rPr>
          <w:i/>
          <w:iCs/>
        </w:rPr>
        <w:t>Proceedings of the National Academy of Sciences</w:t>
      </w:r>
      <w:r w:rsidRPr="00FE18CB">
        <w:t xml:space="preserve"> </w:t>
      </w:r>
      <w:r w:rsidRPr="00FE18CB">
        <w:rPr>
          <w:b/>
          <w:bCs/>
        </w:rPr>
        <w:t>68</w:t>
      </w:r>
      <w:r w:rsidRPr="00FE18CB">
        <w:t>, 1024–1027 (1971).</w:t>
      </w:r>
    </w:p>
    <w:p w14:paraId="6CE856F8" w14:textId="77777777" w:rsidR="00FE18CB" w:rsidRPr="00FE18CB" w:rsidRDefault="00FE18CB" w:rsidP="00FE18CB">
      <w:pPr>
        <w:pStyle w:val="Bibliography"/>
      </w:pPr>
      <w:r w:rsidRPr="00FE18CB">
        <w:t xml:space="preserve">36. </w:t>
      </w:r>
      <w:r w:rsidRPr="00FE18CB">
        <w:tab/>
        <w:t xml:space="preserve">L. </w:t>
      </w:r>
      <w:proofErr w:type="spellStart"/>
      <w:r w:rsidRPr="00FE18CB">
        <w:t>Albenberg</w:t>
      </w:r>
      <w:proofErr w:type="spellEnd"/>
      <w:r w:rsidRPr="00FE18CB">
        <w:t xml:space="preserve">, T. V. </w:t>
      </w:r>
      <w:proofErr w:type="spellStart"/>
      <w:r w:rsidRPr="00FE18CB">
        <w:t>Esipova</w:t>
      </w:r>
      <w:proofErr w:type="spellEnd"/>
      <w:r w:rsidRPr="00FE18CB">
        <w:t xml:space="preserve">, C. P. Judge, K. Bittinger, J. Chen, A. Laughlin, S. Grunberg, R. N. Baldassano, J. D. Lewis, H. Li, S. R. Thom, F. D. Bushman, S. A. Vinogradov, G. D. Wu, Correlation Between Intraluminal Oxygen Gradient and Radial Partitioning of Intestinal Microbiota. </w:t>
      </w:r>
      <w:r w:rsidRPr="00FE18CB">
        <w:rPr>
          <w:i/>
          <w:iCs/>
        </w:rPr>
        <w:t>Gastroenterology</w:t>
      </w:r>
      <w:r w:rsidRPr="00FE18CB">
        <w:t xml:space="preserve"> </w:t>
      </w:r>
      <w:r w:rsidRPr="00FE18CB">
        <w:rPr>
          <w:b/>
          <w:bCs/>
        </w:rPr>
        <w:t>147</w:t>
      </w:r>
      <w:r w:rsidRPr="00FE18CB">
        <w:t>, 1055-1063.e8 (2014).</w:t>
      </w:r>
    </w:p>
    <w:p w14:paraId="285D5351" w14:textId="77777777" w:rsidR="00FE18CB" w:rsidRPr="00FE18CB" w:rsidRDefault="00FE18CB" w:rsidP="00FE18CB">
      <w:pPr>
        <w:pStyle w:val="Bibliography"/>
      </w:pPr>
      <w:r w:rsidRPr="00FE18CB">
        <w:t xml:space="preserve">37. </w:t>
      </w:r>
      <w:r w:rsidRPr="00FE18CB">
        <w:tab/>
        <w:t xml:space="preserve">N.-R. Shin, T. W. </w:t>
      </w:r>
      <w:proofErr w:type="spellStart"/>
      <w:r w:rsidRPr="00FE18CB">
        <w:t>Whon</w:t>
      </w:r>
      <w:proofErr w:type="spellEnd"/>
      <w:r w:rsidRPr="00FE18CB">
        <w:t xml:space="preserve">, J.-W. Bae, </w:t>
      </w:r>
      <w:r w:rsidRPr="00FE18CB">
        <w:rPr>
          <w:i/>
          <w:iCs/>
        </w:rPr>
        <w:t>Proteobacteria</w:t>
      </w:r>
      <w:r w:rsidRPr="00FE18CB">
        <w:t xml:space="preserve">: microbial signature of dysbiosis in gut microbiota. </w:t>
      </w:r>
      <w:r w:rsidRPr="00FE18CB">
        <w:rPr>
          <w:i/>
          <w:iCs/>
        </w:rPr>
        <w:t>Trends in Biotechnology</w:t>
      </w:r>
      <w:r w:rsidRPr="00FE18CB">
        <w:t xml:space="preserve"> </w:t>
      </w:r>
      <w:r w:rsidRPr="00FE18CB">
        <w:rPr>
          <w:b/>
          <w:bCs/>
        </w:rPr>
        <w:t>33</w:t>
      </w:r>
      <w:r w:rsidRPr="00FE18CB">
        <w:t>, 496–503 (2015).</w:t>
      </w:r>
    </w:p>
    <w:p w14:paraId="1F522192" w14:textId="77777777" w:rsidR="00FE18CB" w:rsidRPr="00FE18CB" w:rsidRDefault="00FE18CB" w:rsidP="00FE18CB">
      <w:pPr>
        <w:pStyle w:val="Bibliography"/>
      </w:pPr>
      <w:r w:rsidRPr="00FE18CB">
        <w:lastRenderedPageBreak/>
        <w:t xml:space="preserve">38. </w:t>
      </w:r>
      <w:r w:rsidRPr="00FE18CB">
        <w:tab/>
        <w:t xml:space="preserve">H. J. Flint, Scott ,Karen P., Duncan ,Sylvia H., Louis ,Petra, E. and </w:t>
      </w:r>
      <w:proofErr w:type="spellStart"/>
      <w:r w:rsidRPr="00FE18CB">
        <w:t>Forano</w:t>
      </w:r>
      <w:proofErr w:type="spellEnd"/>
      <w:r w:rsidRPr="00FE18CB">
        <w:t xml:space="preserve">, Microbial degradation of complex carbohydrates in the gut. </w:t>
      </w:r>
      <w:r w:rsidRPr="00FE18CB">
        <w:rPr>
          <w:i/>
          <w:iCs/>
        </w:rPr>
        <w:t>Gut Microbes</w:t>
      </w:r>
      <w:r w:rsidRPr="00FE18CB">
        <w:t xml:space="preserve"> </w:t>
      </w:r>
      <w:r w:rsidRPr="00FE18CB">
        <w:rPr>
          <w:b/>
          <w:bCs/>
        </w:rPr>
        <w:t>3</w:t>
      </w:r>
      <w:r w:rsidRPr="00FE18CB">
        <w:t>, 289–306 (2012).</w:t>
      </w:r>
    </w:p>
    <w:p w14:paraId="2CDE9B08" w14:textId="77777777" w:rsidR="00FE18CB" w:rsidRPr="00FE18CB" w:rsidRDefault="00FE18CB" w:rsidP="00FE18CB">
      <w:pPr>
        <w:pStyle w:val="Bibliography"/>
      </w:pPr>
      <w:r w:rsidRPr="00FE18CB">
        <w:t xml:space="preserve">39. </w:t>
      </w:r>
      <w:r w:rsidRPr="00FE18CB">
        <w:tab/>
        <w:t xml:space="preserve">L. V. Hooper, T. </w:t>
      </w:r>
      <w:proofErr w:type="spellStart"/>
      <w:r w:rsidRPr="00FE18CB">
        <w:t>Midtvedt</w:t>
      </w:r>
      <w:proofErr w:type="spellEnd"/>
      <w:r w:rsidRPr="00FE18CB">
        <w:t xml:space="preserve">, J. I. Gordon, How host-microbial interactions shape the nutrient environment of the mammalian intestine. </w:t>
      </w:r>
      <w:r w:rsidRPr="00FE18CB">
        <w:rPr>
          <w:i/>
          <w:iCs/>
        </w:rPr>
        <w:t>Annual Review of Nutrition</w:t>
      </w:r>
      <w:r w:rsidRPr="00FE18CB">
        <w:t xml:space="preserve"> </w:t>
      </w:r>
      <w:r w:rsidRPr="00FE18CB">
        <w:rPr>
          <w:b/>
          <w:bCs/>
        </w:rPr>
        <w:t>22</w:t>
      </w:r>
      <w:r w:rsidRPr="00FE18CB">
        <w:t>, 283–307 (2002).</w:t>
      </w:r>
    </w:p>
    <w:p w14:paraId="72EE5633" w14:textId="77777777" w:rsidR="00FE18CB" w:rsidRPr="00FE18CB" w:rsidRDefault="00FE18CB" w:rsidP="00FE18CB">
      <w:pPr>
        <w:pStyle w:val="Bibliography"/>
      </w:pPr>
      <w:r w:rsidRPr="00FE18CB">
        <w:t xml:space="preserve">40. </w:t>
      </w:r>
      <w:r w:rsidRPr="00FE18CB">
        <w:tab/>
        <w:t xml:space="preserve">E. Maier, R. C. Anderson, N. C. Roy, Understanding How Commensal Obligate Anaerobic Bacteria Regulate Immune Functions in the Large Intestine. </w:t>
      </w:r>
      <w:r w:rsidRPr="00FE18CB">
        <w:rPr>
          <w:i/>
          <w:iCs/>
        </w:rPr>
        <w:t>Nutrients</w:t>
      </w:r>
      <w:r w:rsidRPr="00FE18CB">
        <w:t xml:space="preserve"> </w:t>
      </w:r>
      <w:r w:rsidRPr="00FE18CB">
        <w:rPr>
          <w:b/>
          <w:bCs/>
        </w:rPr>
        <w:t>7</w:t>
      </w:r>
      <w:r w:rsidRPr="00FE18CB">
        <w:t>, 45–73 (2014).</w:t>
      </w:r>
    </w:p>
    <w:p w14:paraId="3C6DC9A1" w14:textId="77777777" w:rsidR="00FE18CB" w:rsidRPr="00FE18CB" w:rsidRDefault="00FE18CB" w:rsidP="00FE18CB">
      <w:pPr>
        <w:pStyle w:val="Bibliography"/>
      </w:pPr>
      <w:r w:rsidRPr="00FE18CB">
        <w:t xml:space="preserve">41. </w:t>
      </w:r>
      <w:r w:rsidRPr="00FE18CB">
        <w:tab/>
        <w:t xml:space="preserve">R. Corrêa-Oliveira, J. L. </w:t>
      </w:r>
      <w:proofErr w:type="spellStart"/>
      <w:r w:rsidRPr="00FE18CB">
        <w:t>Fachi</w:t>
      </w:r>
      <w:proofErr w:type="spellEnd"/>
      <w:r w:rsidRPr="00FE18CB">
        <w:t xml:space="preserve">, A. Vieira, F. T. Sato, M. A. R. </w:t>
      </w:r>
      <w:proofErr w:type="spellStart"/>
      <w:r w:rsidRPr="00FE18CB">
        <w:t>Vinolo</w:t>
      </w:r>
      <w:proofErr w:type="spellEnd"/>
      <w:r w:rsidRPr="00FE18CB">
        <w:t xml:space="preserve">, Regulation of immune cell function by short-chain fatty acids. </w:t>
      </w:r>
      <w:r w:rsidRPr="00FE18CB">
        <w:rPr>
          <w:i/>
          <w:iCs/>
        </w:rPr>
        <w:t>Clinical &amp; Translational Immunology</w:t>
      </w:r>
      <w:r w:rsidRPr="00FE18CB">
        <w:t xml:space="preserve"> </w:t>
      </w:r>
      <w:r w:rsidRPr="00FE18CB">
        <w:rPr>
          <w:b/>
          <w:bCs/>
        </w:rPr>
        <w:t>5</w:t>
      </w:r>
      <w:r w:rsidRPr="00FE18CB">
        <w:t>, e73 (2016).</w:t>
      </w:r>
    </w:p>
    <w:p w14:paraId="5ADCFCEE" w14:textId="77777777" w:rsidR="00FE18CB" w:rsidRPr="00FE18CB" w:rsidRDefault="00FE18CB" w:rsidP="00FE18CB">
      <w:pPr>
        <w:pStyle w:val="Bibliography"/>
      </w:pPr>
      <w:r w:rsidRPr="00FE18CB">
        <w:t xml:space="preserve">42. </w:t>
      </w:r>
      <w:r w:rsidRPr="00FE18CB">
        <w:tab/>
        <w:t xml:space="preserve">Y. Furusawa, Y. Obata, S. Fukuda, T. A. Endo, G. Nakato, D. Takahashi, Y. Nakanishi, C. </w:t>
      </w:r>
      <w:proofErr w:type="spellStart"/>
      <w:r w:rsidRPr="00FE18CB">
        <w:t>Uetake</w:t>
      </w:r>
      <w:proofErr w:type="spellEnd"/>
      <w:r w:rsidRPr="00FE18CB">
        <w:t xml:space="preserve">, K. Kato, T. Kato, M. Takahashi, N. N. Fukuda, S. Murakami, E. Miyauchi, S. Hino, K. </w:t>
      </w:r>
      <w:proofErr w:type="spellStart"/>
      <w:r w:rsidRPr="00FE18CB">
        <w:t>Atarashi</w:t>
      </w:r>
      <w:proofErr w:type="spellEnd"/>
      <w:r w:rsidRPr="00FE18CB">
        <w:t xml:space="preserve">, S. Onawa, Y. Fujimura, T. Lockett, J. M. Clarke, D. L. Topping, M. Tomita, S. Hori, O. Ohara, T. Morita, H. Koseki, J. Kikuchi, K. Honda, K. Hase, H. Ohno, Commensal microbe-derived butyrate induces the differentiation of colonic regulatory T cells. </w:t>
      </w:r>
      <w:r w:rsidRPr="00FE18CB">
        <w:rPr>
          <w:i/>
          <w:iCs/>
        </w:rPr>
        <w:t>Nature</w:t>
      </w:r>
      <w:r w:rsidRPr="00FE18CB">
        <w:t xml:space="preserve"> </w:t>
      </w:r>
      <w:r w:rsidRPr="00FE18CB">
        <w:rPr>
          <w:b/>
          <w:bCs/>
        </w:rPr>
        <w:t>504</w:t>
      </w:r>
      <w:r w:rsidRPr="00FE18CB">
        <w:t>, 446–450 (2013).</w:t>
      </w:r>
    </w:p>
    <w:p w14:paraId="6AE00F53" w14:textId="77777777" w:rsidR="00FE18CB" w:rsidRPr="00FE18CB" w:rsidRDefault="00FE18CB" w:rsidP="00FE18CB">
      <w:pPr>
        <w:pStyle w:val="Bibliography"/>
      </w:pPr>
      <w:r w:rsidRPr="00FE18CB">
        <w:t xml:space="preserve">43. </w:t>
      </w:r>
      <w:r w:rsidRPr="00FE18CB">
        <w:tab/>
        <w:t xml:space="preserve">L. </w:t>
      </w:r>
      <w:proofErr w:type="spellStart"/>
      <w:r w:rsidRPr="00FE18CB">
        <w:t>Klampfer</w:t>
      </w:r>
      <w:proofErr w:type="spellEnd"/>
      <w:r w:rsidRPr="00FE18CB">
        <w:t xml:space="preserve">, J. Huang, T. </w:t>
      </w:r>
      <w:proofErr w:type="spellStart"/>
      <w:r w:rsidRPr="00FE18CB">
        <w:t>Sasazuki</w:t>
      </w:r>
      <w:proofErr w:type="spellEnd"/>
      <w:r w:rsidRPr="00FE18CB">
        <w:t xml:space="preserve">, S. </w:t>
      </w:r>
      <w:proofErr w:type="spellStart"/>
      <w:r w:rsidRPr="00FE18CB">
        <w:t>Shirasawa</w:t>
      </w:r>
      <w:proofErr w:type="spellEnd"/>
      <w:r w:rsidRPr="00FE18CB">
        <w:t xml:space="preserve">, L. </w:t>
      </w:r>
      <w:proofErr w:type="spellStart"/>
      <w:r w:rsidRPr="00FE18CB">
        <w:t>Augenlicht</w:t>
      </w:r>
      <w:proofErr w:type="spellEnd"/>
      <w:r w:rsidRPr="00FE18CB">
        <w:t xml:space="preserve">, Inhibition of Interferon γ Signaling by the Short Chain Fatty Acid Butyrate1. </w:t>
      </w:r>
      <w:r w:rsidRPr="00FE18CB">
        <w:rPr>
          <w:i/>
          <w:iCs/>
        </w:rPr>
        <w:t>Molecular Cancer Research</w:t>
      </w:r>
      <w:r w:rsidRPr="00FE18CB">
        <w:t xml:space="preserve"> </w:t>
      </w:r>
      <w:r w:rsidRPr="00FE18CB">
        <w:rPr>
          <w:b/>
          <w:bCs/>
        </w:rPr>
        <w:t>1</w:t>
      </w:r>
      <w:r w:rsidRPr="00FE18CB">
        <w:t>, 855–862 (2003).</w:t>
      </w:r>
    </w:p>
    <w:p w14:paraId="30B8CD54" w14:textId="77777777" w:rsidR="00FE18CB" w:rsidRPr="00FE18CB" w:rsidRDefault="00FE18CB" w:rsidP="00FE18CB">
      <w:pPr>
        <w:pStyle w:val="Bibliography"/>
      </w:pPr>
      <w:r w:rsidRPr="00FE18CB">
        <w:t xml:space="preserve">44. </w:t>
      </w:r>
      <w:r w:rsidRPr="00FE18CB">
        <w:tab/>
        <w:t xml:space="preserve">X. Liu, J. Shao, Y.-T. Liao, L.-N. Wang, Y. Jia, P. Dong, Z. Liu, D. He, C. Li, X. Zhang, Regulation of short-chain fatty acids in the immune system. </w:t>
      </w:r>
      <w:r w:rsidRPr="00FE18CB">
        <w:rPr>
          <w:i/>
          <w:iCs/>
        </w:rPr>
        <w:t>Front Immunol</w:t>
      </w:r>
      <w:r w:rsidRPr="00FE18CB">
        <w:t xml:space="preserve"> </w:t>
      </w:r>
      <w:r w:rsidRPr="00FE18CB">
        <w:rPr>
          <w:b/>
          <w:bCs/>
        </w:rPr>
        <w:t>14</w:t>
      </w:r>
      <w:r w:rsidRPr="00FE18CB">
        <w:t>, 1186892 (2023).</w:t>
      </w:r>
    </w:p>
    <w:p w14:paraId="3CA9D1D4" w14:textId="77777777" w:rsidR="00FE18CB" w:rsidRPr="00FE18CB" w:rsidRDefault="00FE18CB" w:rsidP="00FE18CB">
      <w:pPr>
        <w:pStyle w:val="Bibliography"/>
      </w:pPr>
      <w:r w:rsidRPr="00FE18CB">
        <w:t xml:space="preserve">45. </w:t>
      </w:r>
      <w:r w:rsidRPr="00FE18CB">
        <w:tab/>
        <w:t xml:space="preserve">Z. Yu, J. M. </w:t>
      </w:r>
      <w:proofErr w:type="spellStart"/>
      <w:r w:rsidRPr="00FE18CB">
        <w:t>Cantet</w:t>
      </w:r>
      <w:proofErr w:type="spellEnd"/>
      <w:r w:rsidRPr="00FE18CB">
        <w:t xml:space="preserve">, H. A. Paz, J. D. Kaufman, M. S. Orellano, I. R. </w:t>
      </w:r>
      <w:proofErr w:type="spellStart"/>
      <w:r w:rsidRPr="00FE18CB">
        <w:t>Ipharraguerre</w:t>
      </w:r>
      <w:proofErr w:type="spellEnd"/>
      <w:r w:rsidRPr="00FE18CB">
        <w:t xml:space="preserve">, A. G. Ríus, Heat stress–associated changes in the intestinal barrier, inflammatory signals, and microbiome communities in dairy calves. </w:t>
      </w:r>
      <w:r w:rsidRPr="00FE18CB">
        <w:rPr>
          <w:i/>
          <w:iCs/>
        </w:rPr>
        <w:t>Journal of Dairy Science</w:t>
      </w:r>
      <w:r w:rsidRPr="00FE18CB">
        <w:t xml:space="preserve"> </w:t>
      </w:r>
      <w:r w:rsidRPr="00FE18CB">
        <w:rPr>
          <w:b/>
          <w:bCs/>
        </w:rPr>
        <w:t>107</w:t>
      </w:r>
      <w:r w:rsidRPr="00FE18CB">
        <w:t>, 1175–1196 (2024).</w:t>
      </w:r>
    </w:p>
    <w:p w14:paraId="59E38256" w14:textId="77777777" w:rsidR="00FE18CB" w:rsidRPr="00FE18CB" w:rsidRDefault="00FE18CB" w:rsidP="00FE18CB">
      <w:pPr>
        <w:pStyle w:val="Bibliography"/>
      </w:pPr>
      <w:r w:rsidRPr="00FE18CB">
        <w:t xml:space="preserve">46. </w:t>
      </w:r>
      <w:r w:rsidRPr="00FE18CB">
        <w:tab/>
        <w:t xml:space="preserve">J. He, Y. He, D. Pan, J. Cao, Y. Sun, X. Zeng, Associations of Gut Microbiota With Heat Stress-Induced Changes of Growth, Fat Deposition, Intestinal Morphology, and Antioxidant Capacity in Ducks. </w:t>
      </w:r>
      <w:r w:rsidRPr="00FE18CB">
        <w:rPr>
          <w:i/>
          <w:iCs/>
        </w:rPr>
        <w:t xml:space="preserve">Front. </w:t>
      </w:r>
      <w:proofErr w:type="spellStart"/>
      <w:r w:rsidRPr="00FE18CB">
        <w:rPr>
          <w:i/>
          <w:iCs/>
        </w:rPr>
        <w:t>Microbiol</w:t>
      </w:r>
      <w:proofErr w:type="spellEnd"/>
      <w:r w:rsidRPr="00FE18CB">
        <w:rPr>
          <w:i/>
          <w:iCs/>
        </w:rPr>
        <w:t>.</w:t>
      </w:r>
      <w:r w:rsidRPr="00FE18CB">
        <w:t xml:space="preserve"> </w:t>
      </w:r>
      <w:r w:rsidRPr="00FE18CB">
        <w:rPr>
          <w:b/>
          <w:bCs/>
        </w:rPr>
        <w:t>10</w:t>
      </w:r>
      <w:r w:rsidRPr="00FE18CB">
        <w:t xml:space="preserve"> (2019).</w:t>
      </w:r>
    </w:p>
    <w:p w14:paraId="080C12A9" w14:textId="77777777" w:rsidR="00FE18CB" w:rsidRPr="00FE18CB" w:rsidRDefault="00FE18CB" w:rsidP="00FE18CB">
      <w:pPr>
        <w:pStyle w:val="Bibliography"/>
      </w:pPr>
      <w:r w:rsidRPr="00FE18CB">
        <w:t xml:space="preserve">47. </w:t>
      </w:r>
      <w:r w:rsidRPr="00FE18CB">
        <w:tab/>
        <w:t xml:space="preserve">Y.-J. Seo, L. </w:t>
      </w:r>
      <w:proofErr w:type="spellStart"/>
      <w:r w:rsidRPr="00FE18CB">
        <w:t>Chiwoong</w:t>
      </w:r>
      <w:proofErr w:type="spellEnd"/>
      <w:r w:rsidRPr="00FE18CB">
        <w:t xml:space="preserve">, L. </w:t>
      </w:r>
      <w:proofErr w:type="spellStart"/>
      <w:r w:rsidRPr="00FE18CB">
        <w:t>Byeonghwi</w:t>
      </w:r>
      <w:proofErr w:type="spellEnd"/>
      <w:r w:rsidRPr="00FE18CB">
        <w:t xml:space="preserve">, K. Jun-Mo, Microbial-transcriptome integrative analysis of heat stress effects on amino acid metabolism and lipid peroxidation in poultry jejunum. </w:t>
      </w:r>
      <w:r w:rsidRPr="00FE18CB">
        <w:rPr>
          <w:i/>
          <w:iCs/>
        </w:rPr>
        <w:t>Animal Biotechnology</w:t>
      </w:r>
      <w:r w:rsidRPr="00FE18CB">
        <w:t xml:space="preserve"> </w:t>
      </w:r>
      <w:r w:rsidRPr="00FE18CB">
        <w:rPr>
          <w:b/>
          <w:bCs/>
        </w:rPr>
        <w:t>35</w:t>
      </w:r>
      <w:r w:rsidRPr="00FE18CB">
        <w:t>, 2331179 (2024).</w:t>
      </w:r>
    </w:p>
    <w:p w14:paraId="523482B5" w14:textId="77777777" w:rsidR="00FE18CB" w:rsidRPr="00FE18CB" w:rsidRDefault="00FE18CB" w:rsidP="00FE18CB">
      <w:pPr>
        <w:pStyle w:val="Bibliography"/>
      </w:pPr>
      <w:r w:rsidRPr="00FE18CB">
        <w:t xml:space="preserve">48. </w:t>
      </w:r>
      <w:r w:rsidRPr="00FE18CB">
        <w:tab/>
        <w:t xml:space="preserve">K. J. Emerson, S. S. Fontaine, K. D. Kohl, S. K. Woodley, Temperature and the microbial environment alter brain morphology in a larval amphibian. </w:t>
      </w:r>
      <w:r w:rsidRPr="00FE18CB">
        <w:rPr>
          <w:i/>
          <w:iCs/>
        </w:rPr>
        <w:t>Journal of Experimental Biology</w:t>
      </w:r>
      <w:r w:rsidRPr="00FE18CB">
        <w:t xml:space="preserve"> </w:t>
      </w:r>
      <w:r w:rsidRPr="00FE18CB">
        <w:rPr>
          <w:b/>
          <w:bCs/>
        </w:rPr>
        <w:t>226</w:t>
      </w:r>
      <w:r w:rsidRPr="00FE18CB">
        <w:t>, jeb245333 (2023).</w:t>
      </w:r>
    </w:p>
    <w:p w14:paraId="43874520" w14:textId="77777777" w:rsidR="00FE18CB" w:rsidRPr="00FE18CB" w:rsidRDefault="00FE18CB" w:rsidP="00FE18CB">
      <w:pPr>
        <w:pStyle w:val="Bibliography"/>
      </w:pPr>
      <w:r w:rsidRPr="00FE18CB">
        <w:lastRenderedPageBreak/>
        <w:t xml:space="preserve">49. </w:t>
      </w:r>
      <w:r w:rsidRPr="00FE18CB">
        <w:tab/>
        <w:t xml:space="preserve">A. H. Moeller, K. Ivey, M. B. Cornwall, K. Herr, J. Rede, E. N. Taylor, A. R. Gunderson, The Lizard Gut Microbiome Changes with Temperature and Is Associated with Heat Tolerance. </w:t>
      </w:r>
      <w:r w:rsidRPr="00FE18CB">
        <w:rPr>
          <w:i/>
          <w:iCs/>
        </w:rPr>
        <w:t>Applied and Environmental Microbiology</w:t>
      </w:r>
      <w:r w:rsidRPr="00FE18CB">
        <w:t xml:space="preserve"> </w:t>
      </w:r>
      <w:r w:rsidRPr="00FE18CB">
        <w:rPr>
          <w:b/>
          <w:bCs/>
        </w:rPr>
        <w:t>86</w:t>
      </w:r>
      <w:r w:rsidRPr="00FE18CB">
        <w:t>, e01181-20 (2020).</w:t>
      </w:r>
    </w:p>
    <w:p w14:paraId="3773C1A1" w14:textId="77777777" w:rsidR="00FE18CB" w:rsidRPr="00FE18CB" w:rsidRDefault="00FE18CB" w:rsidP="00FE18CB">
      <w:pPr>
        <w:pStyle w:val="Bibliography"/>
      </w:pPr>
      <w:r w:rsidRPr="00FE18CB">
        <w:t xml:space="preserve">50. </w:t>
      </w:r>
      <w:r w:rsidRPr="00FE18CB">
        <w:tab/>
        <w:t xml:space="preserve">G. Wang, X. Li, Y. Zhou, J. Feng, M. Zhang, Effects of Heat Stress on Gut-Microbial Metabolites, Gastrointestinal Peptides, Glycolipid Metabolism, and Performance of Broilers. </w:t>
      </w:r>
      <w:r w:rsidRPr="00FE18CB">
        <w:rPr>
          <w:i/>
          <w:iCs/>
        </w:rPr>
        <w:t>Animals</w:t>
      </w:r>
      <w:r w:rsidRPr="00FE18CB">
        <w:t xml:space="preserve"> </w:t>
      </w:r>
      <w:r w:rsidRPr="00FE18CB">
        <w:rPr>
          <w:b/>
          <w:bCs/>
        </w:rPr>
        <w:t>11</w:t>
      </w:r>
      <w:r w:rsidRPr="00FE18CB">
        <w:t>, 1286 (2021).</w:t>
      </w:r>
    </w:p>
    <w:p w14:paraId="6ED811A1" w14:textId="77777777" w:rsidR="00FE18CB" w:rsidRPr="00FE18CB" w:rsidRDefault="00FE18CB" w:rsidP="00FE18CB">
      <w:pPr>
        <w:pStyle w:val="Bibliography"/>
      </w:pPr>
      <w:r w:rsidRPr="00FE18CB">
        <w:t xml:space="preserve">51. </w:t>
      </w:r>
      <w:r w:rsidRPr="00FE18CB">
        <w:tab/>
        <w:t xml:space="preserve">A. </w:t>
      </w:r>
      <w:proofErr w:type="spellStart"/>
      <w:r w:rsidRPr="00FE18CB">
        <w:t>Baniel</w:t>
      </w:r>
      <w:proofErr w:type="spellEnd"/>
      <w:r w:rsidRPr="00FE18CB">
        <w:t xml:space="preserve">, K. R. Amato, J. C. Beehner, T. J. Bergman, A. Mercer, R. F. Perlman, L. Petrullo, L. </w:t>
      </w:r>
      <w:proofErr w:type="spellStart"/>
      <w:r w:rsidRPr="00FE18CB">
        <w:t>Reitsema</w:t>
      </w:r>
      <w:proofErr w:type="spellEnd"/>
      <w:r w:rsidRPr="00FE18CB">
        <w:t xml:space="preserve">, S. Sams, A. Lu, N. Snyder-Mackler, Seasonal shifts in the gut microbiome indicate plastic responses to diet in wild geladas. </w:t>
      </w:r>
      <w:r w:rsidRPr="00FE18CB">
        <w:rPr>
          <w:i/>
          <w:iCs/>
        </w:rPr>
        <w:t>Microbiome</w:t>
      </w:r>
      <w:r w:rsidRPr="00FE18CB">
        <w:t xml:space="preserve"> </w:t>
      </w:r>
      <w:r w:rsidRPr="00FE18CB">
        <w:rPr>
          <w:b/>
          <w:bCs/>
        </w:rPr>
        <w:t>9</w:t>
      </w:r>
      <w:r w:rsidRPr="00FE18CB">
        <w:t>, 26 (2021).</w:t>
      </w:r>
    </w:p>
    <w:p w14:paraId="72294D03" w14:textId="77777777" w:rsidR="00FE18CB" w:rsidRPr="00FE18CB" w:rsidRDefault="00FE18CB" w:rsidP="00FE18CB">
      <w:pPr>
        <w:pStyle w:val="Bibliography"/>
      </w:pPr>
      <w:r w:rsidRPr="00FE18CB">
        <w:t xml:space="preserve">52. </w:t>
      </w:r>
      <w:r w:rsidRPr="00FE18CB">
        <w:tab/>
        <w:t xml:space="preserve">J. D. Orkin, F. A. Campos, M. S. Myers, S. E. Cheves Hernandez, A. Guadamuz, A. D. Melin, Seasonality of the gut microbiota of free-ranging white-faced capuchins in a tropical dry forest. </w:t>
      </w:r>
      <w:r w:rsidRPr="00FE18CB">
        <w:rPr>
          <w:i/>
          <w:iCs/>
        </w:rPr>
        <w:t>The ISME Journal</w:t>
      </w:r>
      <w:r w:rsidRPr="00FE18CB">
        <w:t xml:space="preserve"> </w:t>
      </w:r>
      <w:r w:rsidRPr="00FE18CB">
        <w:rPr>
          <w:b/>
          <w:bCs/>
        </w:rPr>
        <w:t>13</w:t>
      </w:r>
      <w:r w:rsidRPr="00FE18CB">
        <w:t>, 183–196 (2019).</w:t>
      </w:r>
    </w:p>
    <w:p w14:paraId="357C7223" w14:textId="77777777" w:rsidR="00FE18CB" w:rsidRPr="00FE18CB" w:rsidRDefault="00FE18CB" w:rsidP="00FE18CB">
      <w:pPr>
        <w:pStyle w:val="Bibliography"/>
      </w:pPr>
      <w:r w:rsidRPr="00FE18CB">
        <w:t xml:space="preserve">53. </w:t>
      </w:r>
      <w:r w:rsidRPr="00FE18CB">
        <w:tab/>
        <w:t xml:space="preserve">K. R. Amato, C. J. Yeoman, A. Kent, N. </w:t>
      </w:r>
      <w:proofErr w:type="spellStart"/>
      <w:r w:rsidRPr="00FE18CB">
        <w:t>Righini</w:t>
      </w:r>
      <w:proofErr w:type="spellEnd"/>
      <w:r w:rsidRPr="00FE18CB">
        <w:t xml:space="preserve">, F. Carbonero, A. Estrada, H. Rex Gaskins, R. M. Stumpf, S. Yildirim, M. Torralba, M. Gillis, B. A. Wilson, K. E. Nelson, B. A. White, S. R. Leigh, Habitat degradation impacts black howler monkey (Alouatta </w:t>
      </w:r>
      <w:proofErr w:type="spellStart"/>
      <w:r w:rsidRPr="00FE18CB">
        <w:t>pigra</w:t>
      </w:r>
      <w:proofErr w:type="spellEnd"/>
      <w:r w:rsidRPr="00FE18CB">
        <w:t xml:space="preserve">) gastrointestinal microbiomes. </w:t>
      </w:r>
      <w:r w:rsidRPr="00FE18CB">
        <w:rPr>
          <w:i/>
          <w:iCs/>
        </w:rPr>
        <w:t>ISME J</w:t>
      </w:r>
      <w:r w:rsidRPr="00FE18CB">
        <w:t xml:space="preserve"> </w:t>
      </w:r>
      <w:r w:rsidRPr="00FE18CB">
        <w:rPr>
          <w:b/>
          <w:bCs/>
        </w:rPr>
        <w:t>7</w:t>
      </w:r>
      <w:r w:rsidRPr="00FE18CB">
        <w:t>, 1344–1353 (2013).</w:t>
      </w:r>
    </w:p>
    <w:p w14:paraId="023380E9" w14:textId="77777777" w:rsidR="00FE18CB" w:rsidRPr="00FE18CB" w:rsidRDefault="00FE18CB" w:rsidP="00FE18CB">
      <w:pPr>
        <w:pStyle w:val="Bibliography"/>
      </w:pPr>
      <w:r w:rsidRPr="00FE18CB">
        <w:t xml:space="preserve">54. </w:t>
      </w:r>
      <w:r w:rsidRPr="00FE18CB">
        <w:tab/>
        <w:t xml:space="preserve">C. Barelli, D. Albanese, C. Donati, M. </w:t>
      </w:r>
      <w:proofErr w:type="spellStart"/>
      <w:r w:rsidRPr="00FE18CB">
        <w:t>Pindo</w:t>
      </w:r>
      <w:proofErr w:type="spellEnd"/>
      <w:r w:rsidRPr="00FE18CB">
        <w:t xml:space="preserve">, C. Dallago, F. Rovero, D. Cavalieri, K. M. Tuohy, H. C. Hauffe, C. De Filippo, Habitat fragmentation is associated to gut microbiota diversity of an endangered primate: implications for conservation. </w:t>
      </w:r>
      <w:r w:rsidRPr="00FE18CB">
        <w:rPr>
          <w:i/>
          <w:iCs/>
        </w:rPr>
        <w:t>Sci Rep</w:t>
      </w:r>
      <w:r w:rsidRPr="00FE18CB">
        <w:t xml:space="preserve"> </w:t>
      </w:r>
      <w:r w:rsidRPr="00FE18CB">
        <w:rPr>
          <w:b/>
          <w:bCs/>
        </w:rPr>
        <w:t>5</w:t>
      </w:r>
      <w:r w:rsidRPr="00FE18CB">
        <w:t>, 14862 (2015).</w:t>
      </w:r>
    </w:p>
    <w:p w14:paraId="0CE5161B" w14:textId="77777777" w:rsidR="00FE18CB" w:rsidRPr="00FE18CB" w:rsidRDefault="00FE18CB" w:rsidP="00FE18CB">
      <w:pPr>
        <w:pStyle w:val="Bibliography"/>
      </w:pPr>
      <w:r w:rsidRPr="00FE18CB">
        <w:t xml:space="preserve">55. </w:t>
      </w:r>
      <w:r w:rsidRPr="00FE18CB">
        <w:tab/>
        <w:t xml:space="preserve">K. R. Amato, R. Martinez-Mota, N. </w:t>
      </w:r>
      <w:proofErr w:type="spellStart"/>
      <w:r w:rsidRPr="00FE18CB">
        <w:t>Righini</w:t>
      </w:r>
      <w:proofErr w:type="spellEnd"/>
      <w:r w:rsidRPr="00FE18CB">
        <w:t xml:space="preserve">, M. </w:t>
      </w:r>
      <w:proofErr w:type="spellStart"/>
      <w:r w:rsidRPr="00FE18CB">
        <w:t>Raguet</w:t>
      </w:r>
      <w:proofErr w:type="spellEnd"/>
      <w:r w:rsidRPr="00FE18CB">
        <w:t xml:space="preserve">-Schofield, F. P. Corcione, E. Marini, G. Humphrey, G. </w:t>
      </w:r>
      <w:proofErr w:type="spellStart"/>
      <w:r w:rsidRPr="00FE18CB">
        <w:t>Gogul</w:t>
      </w:r>
      <w:proofErr w:type="spellEnd"/>
      <w:r w:rsidRPr="00FE18CB">
        <w:t xml:space="preserve">, J. Gaffney, E. Lovelace, L. Williams, A. Luong, M. G. Dominguez-Bello, R. M. Stumpf, B. White, K. E. Nelson, R. Knight, S. R. Leigh, Phylogenetic and ecological factors impact the gut microbiota of two Neotropical primate species. </w:t>
      </w:r>
      <w:proofErr w:type="spellStart"/>
      <w:r w:rsidRPr="00FE18CB">
        <w:rPr>
          <w:i/>
          <w:iCs/>
        </w:rPr>
        <w:t>Oecologia</w:t>
      </w:r>
      <w:proofErr w:type="spellEnd"/>
      <w:r w:rsidRPr="00FE18CB">
        <w:t xml:space="preserve"> </w:t>
      </w:r>
      <w:r w:rsidRPr="00FE18CB">
        <w:rPr>
          <w:b/>
          <w:bCs/>
        </w:rPr>
        <w:t>180</w:t>
      </w:r>
      <w:r w:rsidRPr="00FE18CB">
        <w:t>, 717–733 (2016).</w:t>
      </w:r>
    </w:p>
    <w:p w14:paraId="4B8DCAC6" w14:textId="77777777" w:rsidR="00FE18CB" w:rsidRPr="00FE18CB" w:rsidRDefault="00FE18CB" w:rsidP="00FE18CB">
      <w:pPr>
        <w:pStyle w:val="Bibliography"/>
      </w:pPr>
      <w:r w:rsidRPr="00FE18CB">
        <w:t xml:space="preserve">56. </w:t>
      </w:r>
      <w:r w:rsidRPr="00FE18CB">
        <w:tab/>
        <w:t xml:space="preserve">C. P. Bueno De Mesquita, L. M. Nichols, M. J. Gebert, C. Vanderburgh, G. </w:t>
      </w:r>
      <w:proofErr w:type="spellStart"/>
      <w:r w:rsidRPr="00FE18CB">
        <w:t>Bocksberger</w:t>
      </w:r>
      <w:proofErr w:type="spellEnd"/>
      <w:r w:rsidRPr="00FE18CB">
        <w:t xml:space="preserve">, J. D. Lester, A. K. Kalan, P. Dieguez, M. S. McCarthy, A. Agbor, P. Álvarez Varona, A. E. </w:t>
      </w:r>
      <w:proofErr w:type="spellStart"/>
      <w:r w:rsidRPr="00FE18CB">
        <w:t>Ayimisin</w:t>
      </w:r>
      <w:proofErr w:type="spellEnd"/>
      <w:r w:rsidRPr="00FE18CB">
        <w:t xml:space="preserve">, M. Bessone, R. Chancellor, H. Cohen, C. Coupland, T. Deschner, V. E. Egbe, A. </w:t>
      </w:r>
      <w:proofErr w:type="spellStart"/>
      <w:r w:rsidRPr="00FE18CB">
        <w:t>Goedmakers</w:t>
      </w:r>
      <w:proofErr w:type="spellEnd"/>
      <w:r w:rsidRPr="00FE18CB">
        <w:t xml:space="preserve">, A.-C. Granjon, C. C. Grueter, J. Head, R. A. Hernandez-Aguilar, K. J. Jeffery, S. Jones, P. Kadam, M. Kaiser, J. Lapuente, B. Larson, S. </w:t>
      </w:r>
      <w:proofErr w:type="spellStart"/>
      <w:r w:rsidRPr="00FE18CB">
        <w:t>Marrocoli</w:t>
      </w:r>
      <w:proofErr w:type="spellEnd"/>
      <w:r w:rsidRPr="00FE18CB">
        <w:t xml:space="preserve">, D. Morgan, B. Mugerwa, F. </w:t>
      </w:r>
      <w:proofErr w:type="spellStart"/>
      <w:r w:rsidRPr="00FE18CB">
        <w:t>Mulindahabi</w:t>
      </w:r>
      <w:proofErr w:type="spellEnd"/>
      <w:r w:rsidRPr="00FE18CB">
        <w:t xml:space="preserve">, E. Neil, P. </w:t>
      </w:r>
      <w:proofErr w:type="spellStart"/>
      <w:r w:rsidRPr="00FE18CB">
        <w:t>Niyigaba</w:t>
      </w:r>
      <w:proofErr w:type="spellEnd"/>
      <w:r w:rsidRPr="00FE18CB">
        <w:t xml:space="preserve">, L. Pacheco, A. K. Piel, M. M. Robbins, A. </w:t>
      </w:r>
      <w:proofErr w:type="spellStart"/>
      <w:r w:rsidRPr="00FE18CB">
        <w:t>Rundus</w:t>
      </w:r>
      <w:proofErr w:type="spellEnd"/>
      <w:r w:rsidRPr="00FE18CB">
        <w:t xml:space="preserve">, C. M. Sanz, L. </w:t>
      </w:r>
      <w:proofErr w:type="spellStart"/>
      <w:r w:rsidRPr="00FE18CB">
        <w:t>Sciaky</w:t>
      </w:r>
      <w:proofErr w:type="spellEnd"/>
      <w:r w:rsidRPr="00FE18CB">
        <w:t xml:space="preserve">, D. Sheil, V. Sommer, F. A. Stewart, E. Ton, J. Van </w:t>
      </w:r>
      <w:proofErr w:type="spellStart"/>
      <w:r w:rsidRPr="00FE18CB">
        <w:t>Schijndel</w:t>
      </w:r>
      <w:proofErr w:type="spellEnd"/>
      <w:r w:rsidRPr="00FE18CB">
        <w:t xml:space="preserve">, V. </w:t>
      </w:r>
      <w:proofErr w:type="spellStart"/>
      <w:r w:rsidRPr="00FE18CB">
        <w:t>Vergnes</w:t>
      </w:r>
      <w:proofErr w:type="spellEnd"/>
      <w:r w:rsidRPr="00FE18CB">
        <w:t xml:space="preserve">, E. G. Wessling, R. M. Wittig, Y. Ginath Yuh, K. </w:t>
      </w:r>
      <w:proofErr w:type="spellStart"/>
      <w:r w:rsidRPr="00FE18CB">
        <w:t>Yurkiw</w:t>
      </w:r>
      <w:proofErr w:type="spellEnd"/>
      <w:r w:rsidRPr="00FE18CB">
        <w:t xml:space="preserve">, K. </w:t>
      </w:r>
      <w:proofErr w:type="spellStart"/>
      <w:r w:rsidRPr="00FE18CB">
        <w:t>Zuberbühler</w:t>
      </w:r>
      <w:proofErr w:type="spellEnd"/>
      <w:r w:rsidRPr="00FE18CB">
        <w:t xml:space="preserve">, J. F. </w:t>
      </w:r>
      <w:proofErr w:type="spellStart"/>
      <w:r w:rsidRPr="00FE18CB">
        <w:t>Gogarten</w:t>
      </w:r>
      <w:proofErr w:type="spellEnd"/>
      <w:r w:rsidRPr="00FE18CB">
        <w:t>, A. Heintz-</w:t>
      </w:r>
      <w:proofErr w:type="spellStart"/>
      <w:r w:rsidRPr="00FE18CB">
        <w:t>Buschart</w:t>
      </w:r>
      <w:proofErr w:type="spellEnd"/>
      <w:r w:rsidRPr="00FE18CB">
        <w:t xml:space="preserve">, A. N. Muellner-Riehl, C. Boesch, H. S. Kühl, N. Fierer, M. </w:t>
      </w:r>
      <w:proofErr w:type="spellStart"/>
      <w:r w:rsidRPr="00FE18CB">
        <w:t>Arandjelovic</w:t>
      </w:r>
      <w:proofErr w:type="spellEnd"/>
      <w:r w:rsidRPr="00FE18CB">
        <w:t xml:space="preserve">, R. R. Dunn, Structure of Chimpanzee Gut Microbiomes across Tropical Africa. </w:t>
      </w:r>
      <w:proofErr w:type="spellStart"/>
      <w:r w:rsidRPr="00FE18CB">
        <w:rPr>
          <w:i/>
          <w:iCs/>
        </w:rPr>
        <w:t>mSystems</w:t>
      </w:r>
      <w:proofErr w:type="spellEnd"/>
      <w:r w:rsidRPr="00FE18CB">
        <w:t xml:space="preserve"> </w:t>
      </w:r>
      <w:r w:rsidRPr="00FE18CB">
        <w:rPr>
          <w:b/>
          <w:bCs/>
        </w:rPr>
        <w:t>6</w:t>
      </w:r>
      <w:r w:rsidRPr="00FE18CB">
        <w:t>, e01269-20 (2021).</w:t>
      </w:r>
    </w:p>
    <w:p w14:paraId="19A8EAE9" w14:textId="77777777" w:rsidR="00FE18CB" w:rsidRPr="00FE18CB" w:rsidRDefault="00FE18CB" w:rsidP="00FE18CB">
      <w:pPr>
        <w:pStyle w:val="Bibliography"/>
      </w:pPr>
      <w:r w:rsidRPr="00FE18CB">
        <w:t xml:space="preserve">57. </w:t>
      </w:r>
      <w:r w:rsidRPr="00FE18CB">
        <w:tab/>
        <w:t xml:space="preserve">C. Murr, B. Widner, B. </w:t>
      </w:r>
      <w:proofErr w:type="spellStart"/>
      <w:r w:rsidRPr="00FE18CB">
        <w:t>Wirleitner</w:t>
      </w:r>
      <w:proofErr w:type="spellEnd"/>
      <w:r w:rsidRPr="00FE18CB">
        <w:t xml:space="preserve">, D. Fuchs, Neopterin as a marker for immune system activation. </w:t>
      </w:r>
      <w:r w:rsidRPr="00FE18CB">
        <w:rPr>
          <w:i/>
          <w:iCs/>
        </w:rPr>
        <w:t xml:space="preserve">Curr Drug </w:t>
      </w:r>
      <w:proofErr w:type="spellStart"/>
      <w:r w:rsidRPr="00FE18CB">
        <w:rPr>
          <w:i/>
          <w:iCs/>
        </w:rPr>
        <w:t>Metab</w:t>
      </w:r>
      <w:proofErr w:type="spellEnd"/>
      <w:r w:rsidRPr="00FE18CB">
        <w:t xml:space="preserve"> </w:t>
      </w:r>
      <w:r w:rsidRPr="00FE18CB">
        <w:rPr>
          <w:b/>
          <w:bCs/>
        </w:rPr>
        <w:t>3</w:t>
      </w:r>
      <w:r w:rsidRPr="00FE18CB">
        <w:t>, 175–187 (2002).</w:t>
      </w:r>
    </w:p>
    <w:p w14:paraId="0048A0CD" w14:textId="77777777" w:rsidR="00FE18CB" w:rsidRPr="00FE18CB" w:rsidRDefault="00FE18CB" w:rsidP="00FE18CB">
      <w:pPr>
        <w:pStyle w:val="Bibliography"/>
      </w:pPr>
      <w:r w:rsidRPr="00FE18CB">
        <w:lastRenderedPageBreak/>
        <w:t xml:space="preserve">58. </w:t>
      </w:r>
      <w:r w:rsidRPr="00FE18CB">
        <w:tab/>
        <w:t xml:space="preserve">B. Kelsall, Recent progress in understanding the phenotype and function of intestinal dendritic cells and macrophages. </w:t>
      </w:r>
      <w:r w:rsidRPr="00FE18CB">
        <w:rPr>
          <w:i/>
          <w:iCs/>
        </w:rPr>
        <w:t>Mucosal Immunology</w:t>
      </w:r>
      <w:r w:rsidRPr="00FE18CB">
        <w:t xml:space="preserve"> </w:t>
      </w:r>
      <w:r w:rsidRPr="00FE18CB">
        <w:rPr>
          <w:b/>
          <w:bCs/>
        </w:rPr>
        <w:t>1</w:t>
      </w:r>
      <w:r w:rsidRPr="00FE18CB">
        <w:t>, 460–469 (2008).</w:t>
      </w:r>
    </w:p>
    <w:p w14:paraId="7D4D75C4" w14:textId="77777777" w:rsidR="00FE18CB" w:rsidRPr="00FE18CB" w:rsidRDefault="00FE18CB" w:rsidP="00FE18CB">
      <w:pPr>
        <w:pStyle w:val="Bibliography"/>
      </w:pPr>
      <w:r w:rsidRPr="00FE18CB">
        <w:t xml:space="preserve">59. </w:t>
      </w:r>
      <w:r w:rsidRPr="00FE18CB">
        <w:tab/>
        <w:t xml:space="preserve">J. Wang, W.-D. Chen, Y.-D. Wang, The Relationship Between Gut Microbiota and Inflammatory Diseases: The Role of Macrophages. </w:t>
      </w:r>
      <w:r w:rsidRPr="00FE18CB">
        <w:rPr>
          <w:i/>
          <w:iCs/>
        </w:rPr>
        <w:t xml:space="preserve">Front. </w:t>
      </w:r>
      <w:proofErr w:type="spellStart"/>
      <w:r w:rsidRPr="00FE18CB">
        <w:rPr>
          <w:i/>
          <w:iCs/>
        </w:rPr>
        <w:t>Microbiol</w:t>
      </w:r>
      <w:proofErr w:type="spellEnd"/>
      <w:r w:rsidRPr="00FE18CB">
        <w:rPr>
          <w:i/>
          <w:iCs/>
        </w:rPr>
        <w:t>.</w:t>
      </w:r>
      <w:r w:rsidRPr="00FE18CB">
        <w:t xml:space="preserve"> </w:t>
      </w:r>
      <w:r w:rsidRPr="00FE18CB">
        <w:rPr>
          <w:b/>
          <w:bCs/>
        </w:rPr>
        <w:t>11</w:t>
      </w:r>
      <w:r w:rsidRPr="00FE18CB">
        <w:t xml:space="preserve"> (2020).</w:t>
      </w:r>
    </w:p>
    <w:p w14:paraId="1FABE13C" w14:textId="77777777" w:rsidR="00FE18CB" w:rsidRPr="00FE18CB" w:rsidRDefault="00FE18CB" w:rsidP="00FE18CB">
      <w:pPr>
        <w:pStyle w:val="Bibliography"/>
      </w:pPr>
      <w:r w:rsidRPr="00FE18CB">
        <w:t xml:space="preserve">60. </w:t>
      </w:r>
      <w:r w:rsidRPr="00FE18CB">
        <w:tab/>
        <w:t xml:space="preserve">C. A. Portillo-Quintero, G. A. Sánchez-Azofeifa, Extent and conservation of tropical dry forests in the Americas. </w:t>
      </w:r>
      <w:r w:rsidRPr="00FE18CB">
        <w:rPr>
          <w:i/>
          <w:iCs/>
        </w:rPr>
        <w:t>Biological Conservation</w:t>
      </w:r>
      <w:r w:rsidRPr="00FE18CB">
        <w:t xml:space="preserve"> </w:t>
      </w:r>
      <w:r w:rsidRPr="00FE18CB">
        <w:rPr>
          <w:b/>
          <w:bCs/>
        </w:rPr>
        <w:t>143</w:t>
      </w:r>
      <w:r w:rsidRPr="00FE18CB">
        <w:t>, 144–155 (2010).</w:t>
      </w:r>
    </w:p>
    <w:p w14:paraId="1FEC746B" w14:textId="77777777" w:rsidR="00FE18CB" w:rsidRPr="00FE18CB" w:rsidRDefault="00FE18CB" w:rsidP="00FE18CB">
      <w:pPr>
        <w:pStyle w:val="Bibliography"/>
      </w:pPr>
      <w:r w:rsidRPr="00FE18CB">
        <w:t xml:space="preserve">61. </w:t>
      </w:r>
      <w:r w:rsidRPr="00FE18CB">
        <w:tab/>
        <w:t xml:space="preserve">P. G. Murphy, A. E. Lugo, Ecology of Tropical Dry Forest. </w:t>
      </w:r>
      <w:r w:rsidRPr="00FE18CB">
        <w:rPr>
          <w:i/>
          <w:iCs/>
        </w:rPr>
        <w:t>Annual Review of Ecology and Systematics</w:t>
      </w:r>
      <w:r w:rsidRPr="00FE18CB">
        <w:t xml:space="preserve"> </w:t>
      </w:r>
      <w:r w:rsidRPr="00FE18CB">
        <w:rPr>
          <w:b/>
          <w:bCs/>
        </w:rPr>
        <w:t>17</w:t>
      </w:r>
      <w:r w:rsidRPr="00FE18CB">
        <w:t>, 67–88 (1986).</w:t>
      </w:r>
    </w:p>
    <w:p w14:paraId="4D3AFA7F" w14:textId="77777777" w:rsidR="00FE18CB" w:rsidRPr="00FE18CB" w:rsidRDefault="00FE18CB" w:rsidP="00FE18CB">
      <w:pPr>
        <w:pStyle w:val="Bibliography"/>
      </w:pPr>
      <w:r w:rsidRPr="00FE18CB">
        <w:t xml:space="preserve">62. </w:t>
      </w:r>
      <w:r w:rsidRPr="00FE18CB">
        <w:tab/>
        <w:t xml:space="preserve">M. C. Mansilla, L. E. Cybulski, D. Albanesi, D. de Mendoza, Control of Membrane Lipid Fluidity by Molecular </w:t>
      </w:r>
      <w:proofErr w:type="spellStart"/>
      <w:r w:rsidRPr="00FE18CB">
        <w:t>Thermosensors</w:t>
      </w:r>
      <w:proofErr w:type="spellEnd"/>
      <w:r w:rsidRPr="00FE18CB">
        <w:t xml:space="preserve">. </w:t>
      </w:r>
      <w:r w:rsidRPr="00FE18CB">
        <w:rPr>
          <w:i/>
          <w:iCs/>
        </w:rPr>
        <w:t>Journal of Bacteriology</w:t>
      </w:r>
      <w:r w:rsidRPr="00FE18CB">
        <w:t xml:space="preserve"> </w:t>
      </w:r>
      <w:r w:rsidRPr="00FE18CB">
        <w:rPr>
          <w:b/>
          <w:bCs/>
        </w:rPr>
        <w:t>186</w:t>
      </w:r>
      <w:r w:rsidRPr="00FE18CB">
        <w:t>, 6681–6688 (2004).</w:t>
      </w:r>
    </w:p>
    <w:p w14:paraId="6AA8BADE" w14:textId="77777777" w:rsidR="00FE18CB" w:rsidRPr="00FE18CB" w:rsidRDefault="00FE18CB" w:rsidP="00FE18CB">
      <w:pPr>
        <w:pStyle w:val="Bibliography"/>
      </w:pPr>
      <w:r w:rsidRPr="00FE18CB">
        <w:t xml:space="preserve">63. </w:t>
      </w:r>
      <w:r w:rsidRPr="00FE18CB">
        <w:tab/>
        <w:t xml:space="preserve">Y.-M. Zhang, C. O. Rock, Membrane lipid homeostasis in bacteria. </w:t>
      </w:r>
      <w:r w:rsidRPr="00FE18CB">
        <w:rPr>
          <w:i/>
          <w:iCs/>
        </w:rPr>
        <w:t xml:space="preserve">Nat Rev </w:t>
      </w:r>
      <w:proofErr w:type="spellStart"/>
      <w:r w:rsidRPr="00FE18CB">
        <w:rPr>
          <w:i/>
          <w:iCs/>
        </w:rPr>
        <w:t>Microbiol</w:t>
      </w:r>
      <w:proofErr w:type="spellEnd"/>
      <w:r w:rsidRPr="00FE18CB">
        <w:t xml:space="preserve"> </w:t>
      </w:r>
      <w:r w:rsidRPr="00FE18CB">
        <w:rPr>
          <w:b/>
          <w:bCs/>
        </w:rPr>
        <w:t>6</w:t>
      </w:r>
      <w:r w:rsidRPr="00FE18CB">
        <w:t>, 222–233 (2008).</w:t>
      </w:r>
    </w:p>
    <w:p w14:paraId="6615C398" w14:textId="77777777" w:rsidR="00FE18CB" w:rsidRPr="00FE18CB" w:rsidRDefault="00FE18CB" w:rsidP="00FE18CB">
      <w:pPr>
        <w:pStyle w:val="Bibliography"/>
      </w:pPr>
      <w:r w:rsidRPr="00FE18CB">
        <w:t xml:space="preserve">64. </w:t>
      </w:r>
      <w:r w:rsidRPr="00FE18CB">
        <w:tab/>
        <w:t xml:space="preserve">E. A. Dennis, Diversity of group types, regulation, and function of phospholipase A2. </w:t>
      </w:r>
      <w:r w:rsidRPr="00FE18CB">
        <w:rPr>
          <w:i/>
          <w:iCs/>
        </w:rPr>
        <w:t>Journal of Biological Chemistry</w:t>
      </w:r>
      <w:r w:rsidRPr="00FE18CB">
        <w:t xml:space="preserve"> </w:t>
      </w:r>
      <w:r w:rsidRPr="00FE18CB">
        <w:rPr>
          <w:b/>
          <w:bCs/>
        </w:rPr>
        <w:t>269</w:t>
      </w:r>
      <w:r w:rsidRPr="00FE18CB">
        <w:t>, 13057–13060 (1994).</w:t>
      </w:r>
    </w:p>
    <w:p w14:paraId="6BFD7C1A" w14:textId="77777777" w:rsidR="00FE18CB" w:rsidRPr="00FE18CB" w:rsidRDefault="00FE18CB" w:rsidP="00FE18CB">
      <w:pPr>
        <w:pStyle w:val="Bibliography"/>
      </w:pPr>
      <w:r w:rsidRPr="00FE18CB">
        <w:t xml:space="preserve">65. </w:t>
      </w:r>
      <w:r w:rsidRPr="00FE18CB">
        <w:tab/>
        <w:t xml:space="preserve">D. M. Hall, K. R. Baumgardner, T. D. Oberley, C. V. </w:t>
      </w:r>
      <w:proofErr w:type="spellStart"/>
      <w:r w:rsidRPr="00FE18CB">
        <w:t>Gisolfi</w:t>
      </w:r>
      <w:proofErr w:type="spellEnd"/>
      <w:r w:rsidRPr="00FE18CB">
        <w:t xml:space="preserve">, Splanchnic tissues undergo hypoxic stress  during whole body hyperthermia. </w:t>
      </w:r>
      <w:r w:rsidRPr="00FE18CB">
        <w:rPr>
          <w:i/>
          <w:iCs/>
        </w:rPr>
        <w:t>American Journal of Physiology-Gastrointestinal and Liver Physiology</w:t>
      </w:r>
      <w:r w:rsidRPr="00FE18CB">
        <w:t xml:space="preserve"> </w:t>
      </w:r>
      <w:r w:rsidRPr="00FE18CB">
        <w:rPr>
          <w:b/>
          <w:bCs/>
        </w:rPr>
        <w:t>276</w:t>
      </w:r>
      <w:r w:rsidRPr="00FE18CB">
        <w:t>, G1195–G1203 (1999).</w:t>
      </w:r>
    </w:p>
    <w:p w14:paraId="768EE222" w14:textId="77777777" w:rsidR="00FE18CB" w:rsidRPr="00FE18CB" w:rsidRDefault="00FE18CB" w:rsidP="00FE18CB">
      <w:pPr>
        <w:pStyle w:val="Bibliography"/>
      </w:pPr>
      <w:r w:rsidRPr="00FE18CB">
        <w:t xml:space="preserve">66. </w:t>
      </w:r>
      <w:r w:rsidRPr="00FE18CB">
        <w:tab/>
        <w:t xml:space="preserve">H. Hellmann, S. Mooney, Vitamin B6: A Molecule for Human Health? </w:t>
      </w:r>
      <w:r w:rsidRPr="00FE18CB">
        <w:rPr>
          <w:i/>
          <w:iCs/>
        </w:rPr>
        <w:t>Molecules</w:t>
      </w:r>
      <w:r w:rsidRPr="00FE18CB">
        <w:t xml:space="preserve"> </w:t>
      </w:r>
      <w:r w:rsidRPr="00FE18CB">
        <w:rPr>
          <w:b/>
          <w:bCs/>
        </w:rPr>
        <w:t>15</w:t>
      </w:r>
      <w:r w:rsidRPr="00FE18CB">
        <w:t>, 442–459 (2010).</w:t>
      </w:r>
    </w:p>
    <w:p w14:paraId="628639BF" w14:textId="77777777" w:rsidR="00FE18CB" w:rsidRPr="00FE18CB" w:rsidRDefault="00FE18CB" w:rsidP="00FE18CB">
      <w:pPr>
        <w:pStyle w:val="Bibliography"/>
      </w:pPr>
      <w:r w:rsidRPr="00FE18CB">
        <w:t xml:space="preserve">67. </w:t>
      </w:r>
      <w:r w:rsidRPr="00FE18CB">
        <w:tab/>
        <w:t xml:space="preserve">H. J. Powers, Riboflavin (vitamin B-2) and health12. </w:t>
      </w:r>
      <w:r w:rsidRPr="00FE18CB">
        <w:rPr>
          <w:i/>
          <w:iCs/>
        </w:rPr>
        <w:t>The American Journal of Clinical Nutrition</w:t>
      </w:r>
      <w:r w:rsidRPr="00FE18CB">
        <w:t xml:space="preserve"> </w:t>
      </w:r>
      <w:r w:rsidRPr="00FE18CB">
        <w:rPr>
          <w:b/>
          <w:bCs/>
        </w:rPr>
        <w:t>77</w:t>
      </w:r>
      <w:r w:rsidRPr="00FE18CB">
        <w:t>, 1352–1360 (2003).</w:t>
      </w:r>
    </w:p>
    <w:p w14:paraId="526236EB" w14:textId="77777777" w:rsidR="00FE18CB" w:rsidRPr="00FE18CB" w:rsidRDefault="00FE18CB" w:rsidP="00FE18CB">
      <w:pPr>
        <w:pStyle w:val="Bibliography"/>
      </w:pPr>
      <w:r w:rsidRPr="00FE18CB">
        <w:t xml:space="preserve">68. </w:t>
      </w:r>
      <w:r w:rsidRPr="00FE18CB">
        <w:tab/>
        <w:t xml:space="preserve">I. Gout, Coenzyme A, protein </w:t>
      </w:r>
      <w:proofErr w:type="spellStart"/>
      <w:r w:rsidRPr="00FE18CB">
        <w:t>CoAlation</w:t>
      </w:r>
      <w:proofErr w:type="spellEnd"/>
      <w:r w:rsidRPr="00FE18CB">
        <w:t xml:space="preserve"> and redox regulation in mammalian cells. </w:t>
      </w:r>
      <w:r w:rsidRPr="00FE18CB">
        <w:rPr>
          <w:i/>
          <w:iCs/>
        </w:rPr>
        <w:t>Biochemical Society Transactions</w:t>
      </w:r>
      <w:r w:rsidRPr="00FE18CB">
        <w:t xml:space="preserve"> </w:t>
      </w:r>
      <w:r w:rsidRPr="00FE18CB">
        <w:rPr>
          <w:b/>
          <w:bCs/>
        </w:rPr>
        <w:t>46</w:t>
      </w:r>
      <w:r w:rsidRPr="00FE18CB">
        <w:t>, 721–728 (2018).</w:t>
      </w:r>
    </w:p>
    <w:p w14:paraId="1CE1A9BE" w14:textId="77777777" w:rsidR="00FE18CB" w:rsidRPr="00FE18CB" w:rsidRDefault="00FE18CB" w:rsidP="00FE18CB">
      <w:pPr>
        <w:pStyle w:val="Bibliography"/>
      </w:pPr>
      <w:r w:rsidRPr="00FE18CB">
        <w:t xml:space="preserve">69. </w:t>
      </w:r>
      <w:r w:rsidRPr="00FE18CB">
        <w:tab/>
        <w:t xml:space="preserve">S. C. Lu, Glutathione synthesis. </w:t>
      </w:r>
      <w:proofErr w:type="spellStart"/>
      <w:r w:rsidRPr="00FE18CB">
        <w:rPr>
          <w:i/>
          <w:iCs/>
        </w:rPr>
        <w:t>Biochimica</w:t>
      </w:r>
      <w:proofErr w:type="spellEnd"/>
      <w:r w:rsidRPr="00FE18CB">
        <w:rPr>
          <w:i/>
          <w:iCs/>
        </w:rPr>
        <w:t xml:space="preserve"> et </w:t>
      </w:r>
      <w:proofErr w:type="spellStart"/>
      <w:r w:rsidRPr="00FE18CB">
        <w:rPr>
          <w:i/>
          <w:iCs/>
        </w:rPr>
        <w:t>Biophysica</w:t>
      </w:r>
      <w:proofErr w:type="spellEnd"/>
      <w:r w:rsidRPr="00FE18CB">
        <w:rPr>
          <w:i/>
          <w:iCs/>
        </w:rPr>
        <w:t xml:space="preserve"> Acta (BBA) - General Subjects</w:t>
      </w:r>
      <w:r w:rsidRPr="00FE18CB">
        <w:t xml:space="preserve"> </w:t>
      </w:r>
      <w:r w:rsidRPr="00FE18CB">
        <w:rPr>
          <w:b/>
          <w:bCs/>
        </w:rPr>
        <w:t>1830</w:t>
      </w:r>
      <w:r w:rsidRPr="00FE18CB">
        <w:t>, 3143–3153 (2013).</w:t>
      </w:r>
    </w:p>
    <w:p w14:paraId="1839A5BC" w14:textId="77777777" w:rsidR="00FE18CB" w:rsidRPr="00FE18CB" w:rsidRDefault="00FE18CB" w:rsidP="00FE18CB">
      <w:pPr>
        <w:pStyle w:val="Bibliography"/>
      </w:pPr>
      <w:r w:rsidRPr="00FE18CB">
        <w:t xml:space="preserve">70. </w:t>
      </w:r>
      <w:r w:rsidRPr="00FE18CB">
        <w:tab/>
        <w:t xml:space="preserve">S. Dhungana, A. L. and Crumbliss, Coordination Chemistry and Redox Processes in Siderophore-Mediated Iron Transport. </w:t>
      </w:r>
      <w:r w:rsidRPr="00FE18CB">
        <w:rPr>
          <w:i/>
          <w:iCs/>
        </w:rPr>
        <w:t>Geomicrobiology Journal</w:t>
      </w:r>
      <w:r w:rsidRPr="00FE18CB">
        <w:t xml:space="preserve"> </w:t>
      </w:r>
      <w:r w:rsidRPr="00FE18CB">
        <w:rPr>
          <w:b/>
          <w:bCs/>
        </w:rPr>
        <w:t>22</w:t>
      </w:r>
      <w:r w:rsidRPr="00FE18CB">
        <w:t>, 87–98 (2005).</w:t>
      </w:r>
    </w:p>
    <w:p w14:paraId="7697CA40" w14:textId="77777777" w:rsidR="00FE18CB" w:rsidRPr="00FE18CB" w:rsidRDefault="00FE18CB" w:rsidP="00FE18CB">
      <w:pPr>
        <w:pStyle w:val="Bibliography"/>
      </w:pPr>
      <w:r w:rsidRPr="00FE18CB">
        <w:t xml:space="preserve">71. </w:t>
      </w:r>
      <w:r w:rsidRPr="00FE18CB">
        <w:tab/>
        <w:t>W. Ying, NAD</w:t>
      </w:r>
      <w:r w:rsidRPr="00FE18CB">
        <w:rPr>
          <w:vertAlign w:val="superscript"/>
        </w:rPr>
        <w:t>+</w:t>
      </w:r>
      <w:r w:rsidRPr="00FE18CB">
        <w:t xml:space="preserve"> /NADH and NADP</w:t>
      </w:r>
      <w:r w:rsidRPr="00FE18CB">
        <w:rPr>
          <w:vertAlign w:val="superscript"/>
        </w:rPr>
        <w:t>+</w:t>
      </w:r>
      <w:r w:rsidRPr="00FE18CB">
        <w:t xml:space="preserve"> /NADPH in Cellular Functions and Cell Death: Regulation and Biological Consequences. </w:t>
      </w:r>
      <w:r w:rsidRPr="00FE18CB">
        <w:rPr>
          <w:i/>
          <w:iCs/>
        </w:rPr>
        <w:t>Antioxidants &amp; Redox Signaling</w:t>
      </w:r>
      <w:r w:rsidRPr="00FE18CB">
        <w:t xml:space="preserve"> </w:t>
      </w:r>
      <w:r w:rsidRPr="00FE18CB">
        <w:rPr>
          <w:b/>
          <w:bCs/>
        </w:rPr>
        <w:t>10</w:t>
      </w:r>
      <w:r w:rsidRPr="00FE18CB">
        <w:t>, 179–206 (2008).</w:t>
      </w:r>
    </w:p>
    <w:p w14:paraId="3836F8DB" w14:textId="77777777" w:rsidR="00FE18CB" w:rsidRPr="00FE18CB" w:rsidRDefault="00FE18CB" w:rsidP="00FE18CB">
      <w:pPr>
        <w:pStyle w:val="Bibliography"/>
      </w:pPr>
      <w:r w:rsidRPr="00FE18CB">
        <w:t xml:space="preserve">72. </w:t>
      </w:r>
      <w:r w:rsidRPr="00FE18CB">
        <w:tab/>
        <w:t xml:space="preserve">M. P. Kalapos, Methylglyoxal in living organisms: Chemistry, biochemistry, toxicology and biological implications. </w:t>
      </w:r>
      <w:r w:rsidRPr="00FE18CB">
        <w:rPr>
          <w:i/>
          <w:iCs/>
        </w:rPr>
        <w:t>Toxicology Letters</w:t>
      </w:r>
      <w:r w:rsidRPr="00FE18CB">
        <w:t xml:space="preserve"> </w:t>
      </w:r>
      <w:r w:rsidRPr="00FE18CB">
        <w:rPr>
          <w:b/>
          <w:bCs/>
        </w:rPr>
        <w:t>110</w:t>
      </w:r>
      <w:r w:rsidRPr="00FE18CB">
        <w:t>, 145–175 (1999).</w:t>
      </w:r>
    </w:p>
    <w:p w14:paraId="2FF5A9EC" w14:textId="77777777" w:rsidR="00FE18CB" w:rsidRPr="00FE18CB" w:rsidRDefault="00FE18CB" w:rsidP="00FE18CB">
      <w:pPr>
        <w:pStyle w:val="Bibliography"/>
      </w:pPr>
      <w:r w:rsidRPr="00FE18CB">
        <w:lastRenderedPageBreak/>
        <w:t xml:space="preserve">73. </w:t>
      </w:r>
      <w:r w:rsidRPr="00FE18CB">
        <w:tab/>
        <w:t xml:space="preserve">M. Kilstrup, K. Hammer, P. </w:t>
      </w:r>
      <w:proofErr w:type="spellStart"/>
      <w:r w:rsidRPr="00FE18CB">
        <w:t>Ruhdal</w:t>
      </w:r>
      <w:proofErr w:type="spellEnd"/>
      <w:r w:rsidRPr="00FE18CB">
        <w:t xml:space="preserve"> Jensen, J. Martinussen, Nucleotide metabolism and its control in lactic acid bacteria. </w:t>
      </w:r>
      <w:r w:rsidRPr="00FE18CB">
        <w:rPr>
          <w:i/>
          <w:iCs/>
        </w:rPr>
        <w:t xml:space="preserve">FEMS </w:t>
      </w:r>
      <w:proofErr w:type="spellStart"/>
      <w:r w:rsidRPr="00FE18CB">
        <w:rPr>
          <w:i/>
          <w:iCs/>
        </w:rPr>
        <w:t>Microbiol</w:t>
      </w:r>
      <w:proofErr w:type="spellEnd"/>
      <w:r w:rsidRPr="00FE18CB">
        <w:rPr>
          <w:i/>
          <w:iCs/>
        </w:rPr>
        <w:t xml:space="preserve"> Rev</w:t>
      </w:r>
      <w:r w:rsidRPr="00FE18CB">
        <w:t xml:space="preserve"> </w:t>
      </w:r>
      <w:r w:rsidRPr="00FE18CB">
        <w:rPr>
          <w:b/>
          <w:bCs/>
        </w:rPr>
        <w:t>29</w:t>
      </w:r>
      <w:r w:rsidRPr="00FE18CB">
        <w:t>, 555–590 (2005).</w:t>
      </w:r>
    </w:p>
    <w:p w14:paraId="7E849DB2" w14:textId="77777777" w:rsidR="00FE18CB" w:rsidRPr="00FE18CB" w:rsidRDefault="00FE18CB" w:rsidP="00FE18CB">
      <w:pPr>
        <w:pStyle w:val="Bibliography"/>
      </w:pPr>
      <w:r w:rsidRPr="00FE18CB">
        <w:t xml:space="preserve">74. </w:t>
      </w:r>
      <w:r w:rsidRPr="00FE18CB">
        <w:tab/>
        <w:t xml:space="preserve">A. N. Lane, T. W.-M. Fan, Regulation of mammalian nucleotide metabolism and biosynthesis. </w:t>
      </w:r>
      <w:r w:rsidRPr="00FE18CB">
        <w:rPr>
          <w:i/>
          <w:iCs/>
        </w:rPr>
        <w:t>Nucleic Acids Research</w:t>
      </w:r>
      <w:r w:rsidRPr="00FE18CB">
        <w:t xml:space="preserve"> </w:t>
      </w:r>
      <w:r w:rsidRPr="00FE18CB">
        <w:rPr>
          <w:b/>
          <w:bCs/>
        </w:rPr>
        <w:t>43</w:t>
      </w:r>
      <w:r w:rsidRPr="00FE18CB">
        <w:t>, 2466–2485 (2015).</w:t>
      </w:r>
    </w:p>
    <w:p w14:paraId="40A2A322" w14:textId="77777777" w:rsidR="00FE18CB" w:rsidRPr="00FE18CB" w:rsidRDefault="00FE18CB" w:rsidP="00FE18CB">
      <w:pPr>
        <w:pStyle w:val="Bibliography"/>
      </w:pPr>
      <w:r w:rsidRPr="00FE18CB">
        <w:t xml:space="preserve">75. </w:t>
      </w:r>
      <w:r w:rsidRPr="00FE18CB">
        <w:tab/>
        <w:t xml:space="preserve">M. Vinayak, C. Pathak, </w:t>
      </w:r>
      <w:proofErr w:type="spellStart"/>
      <w:r w:rsidRPr="00FE18CB">
        <w:t>Queuosine</w:t>
      </w:r>
      <w:proofErr w:type="spellEnd"/>
      <w:r w:rsidRPr="00FE18CB">
        <w:t xml:space="preserve"> modification of tRNA: its divergent role in cellular machinery. </w:t>
      </w:r>
      <w:r w:rsidRPr="00FE18CB">
        <w:rPr>
          <w:i/>
          <w:iCs/>
        </w:rPr>
        <w:t>Bioscience Reports</w:t>
      </w:r>
      <w:r w:rsidRPr="00FE18CB">
        <w:t xml:space="preserve"> </w:t>
      </w:r>
      <w:r w:rsidRPr="00FE18CB">
        <w:rPr>
          <w:b/>
          <w:bCs/>
        </w:rPr>
        <w:t>30</w:t>
      </w:r>
      <w:r w:rsidRPr="00FE18CB">
        <w:t>, 135–148 (2009).</w:t>
      </w:r>
    </w:p>
    <w:p w14:paraId="3A5937BA" w14:textId="77777777" w:rsidR="00FE18CB" w:rsidRPr="00FE18CB" w:rsidRDefault="00FE18CB" w:rsidP="00FE18CB">
      <w:pPr>
        <w:pStyle w:val="Bibliography"/>
      </w:pPr>
      <w:r w:rsidRPr="00FE18CB">
        <w:t xml:space="preserve">76. </w:t>
      </w:r>
      <w:r w:rsidRPr="00FE18CB">
        <w:tab/>
        <w:t xml:space="preserve">J. A. Imlay, The molecular mechanisms and physiological consequences of oxidative stress: lessons from a model bacterium. </w:t>
      </w:r>
      <w:r w:rsidRPr="00FE18CB">
        <w:rPr>
          <w:i/>
          <w:iCs/>
        </w:rPr>
        <w:t xml:space="preserve">Nat Rev </w:t>
      </w:r>
      <w:proofErr w:type="spellStart"/>
      <w:r w:rsidRPr="00FE18CB">
        <w:rPr>
          <w:i/>
          <w:iCs/>
        </w:rPr>
        <w:t>Microbiol</w:t>
      </w:r>
      <w:proofErr w:type="spellEnd"/>
      <w:r w:rsidRPr="00FE18CB">
        <w:t xml:space="preserve"> </w:t>
      </w:r>
      <w:r w:rsidRPr="00FE18CB">
        <w:rPr>
          <w:b/>
          <w:bCs/>
        </w:rPr>
        <w:t>11</w:t>
      </w:r>
      <w:r w:rsidRPr="00FE18CB">
        <w:t>, 443–454 (2013).</w:t>
      </w:r>
    </w:p>
    <w:p w14:paraId="0BBBB563" w14:textId="77777777" w:rsidR="00FE18CB" w:rsidRPr="00FE18CB" w:rsidRDefault="00FE18CB" w:rsidP="00FE18CB">
      <w:pPr>
        <w:pStyle w:val="Bibliography"/>
      </w:pPr>
      <w:r w:rsidRPr="00FE18CB">
        <w:t xml:space="preserve">77. </w:t>
      </w:r>
      <w:r w:rsidRPr="00FE18CB">
        <w:tab/>
        <w:t xml:space="preserve">J.-H. Martens, H. Barg, M. Warren, D. Jahn, Microbial production of vitamin B12. </w:t>
      </w:r>
      <w:r w:rsidRPr="00FE18CB">
        <w:rPr>
          <w:i/>
          <w:iCs/>
        </w:rPr>
        <w:t xml:space="preserve">Appl </w:t>
      </w:r>
      <w:proofErr w:type="spellStart"/>
      <w:r w:rsidRPr="00FE18CB">
        <w:rPr>
          <w:i/>
          <w:iCs/>
        </w:rPr>
        <w:t>Microbiol</w:t>
      </w:r>
      <w:proofErr w:type="spellEnd"/>
      <w:r w:rsidRPr="00FE18CB">
        <w:rPr>
          <w:i/>
          <w:iCs/>
        </w:rPr>
        <w:t xml:space="preserve"> </w:t>
      </w:r>
      <w:proofErr w:type="spellStart"/>
      <w:r w:rsidRPr="00FE18CB">
        <w:rPr>
          <w:i/>
          <w:iCs/>
        </w:rPr>
        <w:t>Biotechnol</w:t>
      </w:r>
      <w:proofErr w:type="spellEnd"/>
      <w:r w:rsidRPr="00FE18CB">
        <w:t xml:space="preserve"> </w:t>
      </w:r>
      <w:r w:rsidRPr="00FE18CB">
        <w:rPr>
          <w:b/>
          <w:bCs/>
        </w:rPr>
        <w:t>58</w:t>
      </w:r>
      <w:r w:rsidRPr="00FE18CB">
        <w:t>, 275–285 (2002).</w:t>
      </w:r>
    </w:p>
    <w:p w14:paraId="3B2A5023" w14:textId="77777777" w:rsidR="00FE18CB" w:rsidRPr="00FE18CB" w:rsidRDefault="00FE18CB" w:rsidP="00FE18CB">
      <w:pPr>
        <w:pStyle w:val="Bibliography"/>
      </w:pPr>
      <w:r w:rsidRPr="00FE18CB">
        <w:t xml:space="preserve">78. </w:t>
      </w:r>
      <w:r w:rsidRPr="00FE18CB">
        <w:tab/>
        <w:t xml:space="preserve">P. Belenky, K. L. Bogan, C. Brenner, NAD+ metabolism in health and disease. </w:t>
      </w:r>
      <w:r w:rsidRPr="00FE18CB">
        <w:rPr>
          <w:i/>
          <w:iCs/>
        </w:rPr>
        <w:t>Trends in Biochemical Sciences</w:t>
      </w:r>
      <w:r w:rsidRPr="00FE18CB">
        <w:t xml:space="preserve"> </w:t>
      </w:r>
      <w:r w:rsidRPr="00FE18CB">
        <w:rPr>
          <w:b/>
          <w:bCs/>
        </w:rPr>
        <w:t>32</w:t>
      </w:r>
      <w:r w:rsidRPr="00FE18CB">
        <w:t>, 12–19 (2007).</w:t>
      </w:r>
    </w:p>
    <w:p w14:paraId="615118E4" w14:textId="77777777" w:rsidR="00FE18CB" w:rsidRPr="00FE18CB" w:rsidRDefault="00FE18CB" w:rsidP="00FE18CB">
      <w:pPr>
        <w:pStyle w:val="Bibliography"/>
      </w:pPr>
      <w:r w:rsidRPr="00FE18CB">
        <w:t xml:space="preserve">79. </w:t>
      </w:r>
      <w:r w:rsidRPr="00FE18CB">
        <w:tab/>
        <w:t xml:space="preserve">C. L. Linster, E. Van </w:t>
      </w:r>
      <w:proofErr w:type="spellStart"/>
      <w:r w:rsidRPr="00FE18CB">
        <w:t>Schaftingen</w:t>
      </w:r>
      <w:proofErr w:type="spellEnd"/>
      <w:r w:rsidRPr="00FE18CB">
        <w:t xml:space="preserve">, Vitamin C. </w:t>
      </w:r>
      <w:r w:rsidRPr="00FE18CB">
        <w:rPr>
          <w:i/>
          <w:iCs/>
        </w:rPr>
        <w:t>The FEBS Journal</w:t>
      </w:r>
      <w:r w:rsidRPr="00FE18CB">
        <w:t xml:space="preserve"> </w:t>
      </w:r>
      <w:r w:rsidRPr="00FE18CB">
        <w:rPr>
          <w:b/>
          <w:bCs/>
        </w:rPr>
        <w:t>274</w:t>
      </w:r>
      <w:r w:rsidRPr="00FE18CB">
        <w:t>, 1–22 (2007).</w:t>
      </w:r>
    </w:p>
    <w:p w14:paraId="7F34DC49" w14:textId="77777777" w:rsidR="00FE18CB" w:rsidRPr="00FE18CB" w:rsidRDefault="00FE18CB" w:rsidP="00FE18CB">
      <w:pPr>
        <w:pStyle w:val="Bibliography"/>
      </w:pPr>
      <w:r w:rsidRPr="00FE18CB">
        <w:t xml:space="preserve">80. </w:t>
      </w:r>
      <w:r w:rsidRPr="00FE18CB">
        <w:tab/>
        <w:t xml:space="preserve">N. Arpaia, C. Campbell, X. Fan, S. </w:t>
      </w:r>
      <w:proofErr w:type="spellStart"/>
      <w:r w:rsidRPr="00FE18CB">
        <w:t>Dikiy</w:t>
      </w:r>
      <w:proofErr w:type="spellEnd"/>
      <w:r w:rsidRPr="00FE18CB">
        <w:t xml:space="preserve">, J. van der </w:t>
      </w:r>
      <w:proofErr w:type="spellStart"/>
      <w:r w:rsidRPr="00FE18CB">
        <w:t>Veeken</w:t>
      </w:r>
      <w:proofErr w:type="spellEnd"/>
      <w:r w:rsidRPr="00FE18CB">
        <w:t xml:space="preserve">, P. </w:t>
      </w:r>
      <w:proofErr w:type="spellStart"/>
      <w:r w:rsidRPr="00FE18CB">
        <w:t>deRoos</w:t>
      </w:r>
      <w:proofErr w:type="spellEnd"/>
      <w:r w:rsidRPr="00FE18CB">
        <w:t xml:space="preserve">, H. Liu, J. R. Cross, K. Pfeffer, P. J. Coffer, A. Y. </w:t>
      </w:r>
      <w:proofErr w:type="spellStart"/>
      <w:r w:rsidRPr="00FE18CB">
        <w:t>Rudensky</w:t>
      </w:r>
      <w:proofErr w:type="spellEnd"/>
      <w:r w:rsidRPr="00FE18CB">
        <w:t xml:space="preserve">, Metabolites produced by commensal bacteria promote peripheral regulatory T-cell generation. </w:t>
      </w:r>
      <w:r w:rsidRPr="00FE18CB">
        <w:rPr>
          <w:i/>
          <w:iCs/>
        </w:rPr>
        <w:t>Nature</w:t>
      </w:r>
      <w:r w:rsidRPr="00FE18CB">
        <w:t xml:space="preserve"> </w:t>
      </w:r>
      <w:r w:rsidRPr="00FE18CB">
        <w:rPr>
          <w:b/>
          <w:bCs/>
        </w:rPr>
        <w:t>504</w:t>
      </w:r>
      <w:r w:rsidRPr="00FE18CB">
        <w:t>, 451–455 (2013).</w:t>
      </w:r>
    </w:p>
    <w:p w14:paraId="29F3C738" w14:textId="77777777" w:rsidR="00FE18CB" w:rsidRPr="00FE18CB" w:rsidRDefault="00FE18CB" w:rsidP="00FE18CB">
      <w:pPr>
        <w:pStyle w:val="Bibliography"/>
      </w:pPr>
      <w:r w:rsidRPr="00FE18CB">
        <w:t xml:space="preserve">81. </w:t>
      </w:r>
      <w:r w:rsidRPr="00FE18CB">
        <w:tab/>
        <w:t xml:space="preserve">H.-C. Hung, S.-F. Tsai, H.-W. Chou, M.-J. Tsai, P.-L. Hsu, Y.-M. Kuo, Dietary fatty acids differentially affect secretion of pro-inflammatory cytokines in human THP-1 monocytes. </w:t>
      </w:r>
      <w:r w:rsidRPr="00FE18CB">
        <w:rPr>
          <w:i/>
          <w:iCs/>
        </w:rPr>
        <w:t>Sci Rep</w:t>
      </w:r>
      <w:r w:rsidRPr="00FE18CB">
        <w:t xml:space="preserve"> </w:t>
      </w:r>
      <w:r w:rsidRPr="00FE18CB">
        <w:rPr>
          <w:b/>
          <w:bCs/>
        </w:rPr>
        <w:t>13</w:t>
      </w:r>
      <w:r w:rsidRPr="00FE18CB">
        <w:t>, 5511 (2023).</w:t>
      </w:r>
    </w:p>
    <w:p w14:paraId="082E7C00" w14:textId="77777777" w:rsidR="00FE18CB" w:rsidRPr="00FE18CB" w:rsidRDefault="00FE18CB" w:rsidP="00FE18CB">
      <w:pPr>
        <w:pStyle w:val="Bibliography"/>
      </w:pPr>
      <w:r w:rsidRPr="00FE18CB">
        <w:t xml:space="preserve">82. </w:t>
      </w:r>
      <w:r w:rsidRPr="00FE18CB">
        <w:tab/>
        <w:t xml:space="preserve">A. Nakamura, M. Matsumoto, Role of polyamines in intestinal mucosal barrier function. </w:t>
      </w:r>
      <w:r w:rsidRPr="00FE18CB">
        <w:rPr>
          <w:i/>
          <w:iCs/>
        </w:rPr>
        <w:t xml:space="preserve">Semin </w:t>
      </w:r>
      <w:proofErr w:type="spellStart"/>
      <w:r w:rsidRPr="00FE18CB">
        <w:rPr>
          <w:i/>
          <w:iCs/>
        </w:rPr>
        <w:t>Immunopathol</w:t>
      </w:r>
      <w:proofErr w:type="spellEnd"/>
      <w:r w:rsidRPr="00FE18CB">
        <w:t xml:space="preserve"> </w:t>
      </w:r>
      <w:r w:rsidRPr="00FE18CB">
        <w:rPr>
          <w:b/>
          <w:bCs/>
        </w:rPr>
        <w:t>47</w:t>
      </w:r>
      <w:r w:rsidRPr="00FE18CB">
        <w:t>, 9 (2025).</w:t>
      </w:r>
    </w:p>
    <w:p w14:paraId="7A57B881" w14:textId="77777777" w:rsidR="00FE18CB" w:rsidRPr="00FE18CB" w:rsidRDefault="00FE18CB" w:rsidP="00FE18CB">
      <w:pPr>
        <w:pStyle w:val="Bibliography"/>
      </w:pPr>
      <w:r w:rsidRPr="00FE18CB">
        <w:t xml:space="preserve">83. </w:t>
      </w:r>
      <w:r w:rsidRPr="00FE18CB">
        <w:tab/>
        <w:t xml:space="preserve">P. Konopelski, I. </w:t>
      </w:r>
      <w:proofErr w:type="spellStart"/>
      <w:r w:rsidRPr="00FE18CB">
        <w:t>Mogilnicka</w:t>
      </w:r>
      <w:proofErr w:type="spellEnd"/>
      <w:r w:rsidRPr="00FE18CB">
        <w:t xml:space="preserve">, Biological Effects of Indole-3-Propionic Acid, a Gut Microbiota-Derived Metabolite, and Its Precursor Tryptophan in Mammals’ Health and Disease. </w:t>
      </w:r>
      <w:r w:rsidRPr="00FE18CB">
        <w:rPr>
          <w:i/>
          <w:iCs/>
        </w:rPr>
        <w:t>International Journal of Molecular Sciences</w:t>
      </w:r>
      <w:r w:rsidRPr="00FE18CB">
        <w:t xml:space="preserve"> </w:t>
      </w:r>
      <w:r w:rsidRPr="00FE18CB">
        <w:rPr>
          <w:b/>
          <w:bCs/>
        </w:rPr>
        <w:t>23</w:t>
      </w:r>
      <w:r w:rsidRPr="00FE18CB">
        <w:t>, 1222 (2022).</w:t>
      </w:r>
    </w:p>
    <w:p w14:paraId="124E2906" w14:textId="77777777" w:rsidR="00FE18CB" w:rsidRPr="00FE18CB" w:rsidRDefault="00FE18CB" w:rsidP="00FE18CB">
      <w:pPr>
        <w:pStyle w:val="Bibliography"/>
      </w:pPr>
      <w:r w:rsidRPr="00FE18CB">
        <w:t xml:space="preserve">84. </w:t>
      </w:r>
      <w:r w:rsidRPr="00FE18CB">
        <w:tab/>
        <w:t xml:space="preserve">K. </w:t>
      </w:r>
      <w:proofErr w:type="spellStart"/>
      <w:r w:rsidRPr="00FE18CB">
        <w:t>Hiippala</w:t>
      </w:r>
      <w:proofErr w:type="spellEnd"/>
      <w:r w:rsidRPr="00FE18CB">
        <w:t xml:space="preserve">, V. Kainulainen, M. </w:t>
      </w:r>
      <w:proofErr w:type="spellStart"/>
      <w:r w:rsidRPr="00FE18CB">
        <w:t>Suutarinen</w:t>
      </w:r>
      <w:proofErr w:type="spellEnd"/>
      <w:r w:rsidRPr="00FE18CB">
        <w:t xml:space="preserve">, T. Heini, J. R. Bowers, D. Jasso-Selles, D. Lemmer, M. Valentine, R. Barnes, D. M. </w:t>
      </w:r>
      <w:proofErr w:type="spellStart"/>
      <w:r w:rsidRPr="00FE18CB">
        <w:t>Engelthaler</w:t>
      </w:r>
      <w:proofErr w:type="spellEnd"/>
      <w:r w:rsidRPr="00FE18CB">
        <w:t xml:space="preserve">, R. </w:t>
      </w:r>
      <w:proofErr w:type="spellStart"/>
      <w:r w:rsidRPr="00FE18CB">
        <w:t>Satokari</w:t>
      </w:r>
      <w:proofErr w:type="spellEnd"/>
      <w:r w:rsidRPr="00FE18CB">
        <w:t xml:space="preserve">, Isolation of Anti-Inflammatory and Epithelium Reinforcing Bacteroides and Parabacteroides Spp. from A Healthy Fecal Donor. </w:t>
      </w:r>
      <w:r w:rsidRPr="00FE18CB">
        <w:rPr>
          <w:i/>
          <w:iCs/>
        </w:rPr>
        <w:t>Nutrients</w:t>
      </w:r>
      <w:r w:rsidRPr="00FE18CB">
        <w:t xml:space="preserve"> </w:t>
      </w:r>
      <w:r w:rsidRPr="00FE18CB">
        <w:rPr>
          <w:b/>
          <w:bCs/>
        </w:rPr>
        <w:t>12</w:t>
      </w:r>
      <w:r w:rsidRPr="00FE18CB">
        <w:t>, 935 (2020).</w:t>
      </w:r>
    </w:p>
    <w:p w14:paraId="5B887DE8" w14:textId="77777777" w:rsidR="00FE18CB" w:rsidRPr="00FE18CB" w:rsidRDefault="00FE18CB" w:rsidP="00FE18CB">
      <w:pPr>
        <w:pStyle w:val="Bibliography"/>
      </w:pPr>
      <w:r w:rsidRPr="00FE18CB">
        <w:t xml:space="preserve">85. </w:t>
      </w:r>
      <w:r w:rsidRPr="00FE18CB">
        <w:tab/>
        <w:t xml:space="preserve">B. J. Parker, P. A. Wearsch, A. C. M. </w:t>
      </w:r>
      <w:proofErr w:type="spellStart"/>
      <w:r w:rsidRPr="00FE18CB">
        <w:t>Veloo</w:t>
      </w:r>
      <w:proofErr w:type="spellEnd"/>
      <w:r w:rsidRPr="00FE18CB">
        <w:t xml:space="preserve">, A. Rodriguez-Palacios, The Genus </w:t>
      </w:r>
      <w:proofErr w:type="spellStart"/>
      <w:r w:rsidRPr="00FE18CB">
        <w:t>Alistipes</w:t>
      </w:r>
      <w:proofErr w:type="spellEnd"/>
      <w:r w:rsidRPr="00FE18CB">
        <w:t xml:space="preserve">: Gut Bacteria With Emerging Implications to Inflammation, Cancer, and Mental Health. </w:t>
      </w:r>
      <w:r w:rsidRPr="00FE18CB">
        <w:rPr>
          <w:i/>
          <w:iCs/>
        </w:rPr>
        <w:t>Front. Immunol.</w:t>
      </w:r>
      <w:r w:rsidRPr="00FE18CB">
        <w:t xml:space="preserve"> </w:t>
      </w:r>
      <w:r w:rsidRPr="00FE18CB">
        <w:rPr>
          <w:b/>
          <w:bCs/>
        </w:rPr>
        <w:t>11</w:t>
      </w:r>
      <w:r w:rsidRPr="00FE18CB">
        <w:t xml:space="preserve"> (2020).</w:t>
      </w:r>
    </w:p>
    <w:p w14:paraId="1E530600" w14:textId="77777777" w:rsidR="00FE18CB" w:rsidRPr="00FE18CB" w:rsidRDefault="00FE18CB" w:rsidP="00FE18CB">
      <w:pPr>
        <w:pStyle w:val="Bibliography"/>
      </w:pPr>
      <w:r w:rsidRPr="00FE18CB">
        <w:t xml:space="preserve">86. </w:t>
      </w:r>
      <w:r w:rsidRPr="00FE18CB">
        <w:tab/>
        <w:t xml:space="preserve">P. Louis, H. J. Flint, Formation of propionate and butyrate by the human colonic microbiota. </w:t>
      </w:r>
      <w:r w:rsidRPr="00FE18CB">
        <w:rPr>
          <w:i/>
          <w:iCs/>
        </w:rPr>
        <w:t>Environmental Microbiology</w:t>
      </w:r>
      <w:r w:rsidRPr="00FE18CB">
        <w:t xml:space="preserve"> </w:t>
      </w:r>
      <w:r w:rsidRPr="00FE18CB">
        <w:rPr>
          <w:b/>
          <w:bCs/>
        </w:rPr>
        <w:t>19</w:t>
      </w:r>
      <w:r w:rsidRPr="00FE18CB">
        <w:t>, 29–41 (2017).</w:t>
      </w:r>
    </w:p>
    <w:p w14:paraId="7219E3DF" w14:textId="77777777" w:rsidR="00FE18CB" w:rsidRPr="00FE18CB" w:rsidRDefault="00FE18CB" w:rsidP="00FE18CB">
      <w:pPr>
        <w:pStyle w:val="Bibliography"/>
      </w:pPr>
      <w:r w:rsidRPr="00FE18CB">
        <w:lastRenderedPageBreak/>
        <w:t xml:space="preserve">87. </w:t>
      </w:r>
      <w:r w:rsidRPr="00FE18CB">
        <w:tab/>
        <w:t xml:space="preserve">F. Wu, X. Guo, J. Zhang, M. Zhang, Z. Ou, Y. Peng, </w:t>
      </w:r>
      <w:proofErr w:type="spellStart"/>
      <w:r w:rsidRPr="00FE18CB">
        <w:t>Phascolarctobacterium</w:t>
      </w:r>
      <w:proofErr w:type="spellEnd"/>
      <w:r w:rsidRPr="00FE18CB">
        <w:t xml:space="preserve"> faecium abundant colonization in human gastrointestinal tract. </w:t>
      </w:r>
      <w:r w:rsidRPr="00FE18CB">
        <w:rPr>
          <w:i/>
          <w:iCs/>
        </w:rPr>
        <w:t>Experimental and Therapeutic Medicine</w:t>
      </w:r>
      <w:r w:rsidRPr="00FE18CB">
        <w:t xml:space="preserve"> </w:t>
      </w:r>
      <w:r w:rsidRPr="00FE18CB">
        <w:rPr>
          <w:b/>
          <w:bCs/>
        </w:rPr>
        <w:t>14</w:t>
      </w:r>
      <w:r w:rsidRPr="00FE18CB">
        <w:t>, 3122–3126 (2017).</w:t>
      </w:r>
    </w:p>
    <w:p w14:paraId="6647D2DA" w14:textId="77777777" w:rsidR="00FE18CB" w:rsidRPr="00FE18CB" w:rsidRDefault="00FE18CB" w:rsidP="00FE18CB">
      <w:pPr>
        <w:pStyle w:val="Bibliography"/>
      </w:pPr>
      <w:r w:rsidRPr="00FE18CB">
        <w:t xml:space="preserve">88. </w:t>
      </w:r>
      <w:r w:rsidRPr="00FE18CB">
        <w:tab/>
        <w:t xml:space="preserve">K. O. </w:t>
      </w:r>
      <w:proofErr w:type="spellStart"/>
      <w:r w:rsidRPr="00FE18CB">
        <w:t>Alfarouk</w:t>
      </w:r>
      <w:proofErr w:type="spellEnd"/>
      <w:r w:rsidRPr="00FE18CB">
        <w:t xml:space="preserve">, A. H. H. Bashir, A. N. </w:t>
      </w:r>
      <w:proofErr w:type="spellStart"/>
      <w:r w:rsidRPr="00FE18CB">
        <w:t>Aljarbou</w:t>
      </w:r>
      <w:proofErr w:type="spellEnd"/>
      <w:r w:rsidRPr="00FE18CB">
        <w:t xml:space="preserve">, A. M. Ramadan, A. K. </w:t>
      </w:r>
      <w:proofErr w:type="spellStart"/>
      <w:r w:rsidRPr="00FE18CB">
        <w:t>Muddathir</w:t>
      </w:r>
      <w:proofErr w:type="spellEnd"/>
      <w:r w:rsidRPr="00FE18CB">
        <w:t xml:space="preserve">, S. T. S. </w:t>
      </w:r>
      <w:proofErr w:type="spellStart"/>
      <w:r w:rsidRPr="00FE18CB">
        <w:t>AlHoufie</w:t>
      </w:r>
      <w:proofErr w:type="spellEnd"/>
      <w:r w:rsidRPr="00FE18CB">
        <w:t xml:space="preserve">, A. </w:t>
      </w:r>
      <w:proofErr w:type="spellStart"/>
      <w:r w:rsidRPr="00FE18CB">
        <w:t>Hifny</w:t>
      </w:r>
      <w:proofErr w:type="spellEnd"/>
      <w:r w:rsidRPr="00FE18CB">
        <w:t xml:space="preserve">, G. O. Elhassan, M. E. Ibrahim, S. S. Alqahtani, S. D. </w:t>
      </w:r>
      <w:proofErr w:type="spellStart"/>
      <w:r w:rsidRPr="00FE18CB">
        <w:t>AlSharari</w:t>
      </w:r>
      <w:proofErr w:type="spellEnd"/>
      <w:r w:rsidRPr="00FE18CB">
        <w:t xml:space="preserve">, C. T. </w:t>
      </w:r>
      <w:proofErr w:type="spellStart"/>
      <w:r w:rsidRPr="00FE18CB">
        <w:t>Supuran</w:t>
      </w:r>
      <w:proofErr w:type="spellEnd"/>
      <w:r w:rsidRPr="00FE18CB">
        <w:t xml:space="preserve">, C. Rauch, R. A. Cardone, S. J. </w:t>
      </w:r>
      <w:proofErr w:type="spellStart"/>
      <w:r w:rsidRPr="00FE18CB">
        <w:t>Reshkin</w:t>
      </w:r>
      <w:proofErr w:type="spellEnd"/>
      <w:r w:rsidRPr="00FE18CB">
        <w:t xml:space="preserve">, S. Fais, S. </w:t>
      </w:r>
      <w:proofErr w:type="spellStart"/>
      <w:r w:rsidRPr="00FE18CB">
        <w:t>Harguindey</w:t>
      </w:r>
      <w:proofErr w:type="spellEnd"/>
      <w:r w:rsidRPr="00FE18CB">
        <w:t xml:space="preserve">, The Possible Role of Helicobacter pylori in Gastric Cancer and Its Management. </w:t>
      </w:r>
      <w:r w:rsidRPr="00FE18CB">
        <w:rPr>
          <w:i/>
          <w:iCs/>
        </w:rPr>
        <w:t>Front. Oncol.</w:t>
      </w:r>
      <w:r w:rsidRPr="00FE18CB">
        <w:t xml:space="preserve"> </w:t>
      </w:r>
      <w:r w:rsidRPr="00FE18CB">
        <w:rPr>
          <w:b/>
          <w:bCs/>
        </w:rPr>
        <w:t>9</w:t>
      </w:r>
      <w:r w:rsidRPr="00FE18CB">
        <w:t xml:space="preserve"> (2019).</w:t>
      </w:r>
    </w:p>
    <w:p w14:paraId="6C70E429" w14:textId="77777777" w:rsidR="00FE18CB" w:rsidRPr="00FE18CB" w:rsidRDefault="00FE18CB" w:rsidP="00FE18CB">
      <w:pPr>
        <w:pStyle w:val="Bibliography"/>
      </w:pPr>
      <w:r w:rsidRPr="00FE18CB">
        <w:t xml:space="preserve">89. </w:t>
      </w:r>
      <w:r w:rsidRPr="00FE18CB">
        <w:tab/>
        <w:t xml:space="preserve">M. </w:t>
      </w:r>
      <w:proofErr w:type="spellStart"/>
      <w:r w:rsidRPr="00FE18CB">
        <w:t>Rajilić</w:t>
      </w:r>
      <w:proofErr w:type="spellEnd"/>
      <w:r w:rsidRPr="00FE18CB">
        <w:t xml:space="preserve">-Stojanović, W. M. de Vos, The first 1000 cultured species of the human gastrointestinal microbiota. </w:t>
      </w:r>
      <w:r w:rsidRPr="00FE18CB">
        <w:rPr>
          <w:i/>
          <w:iCs/>
        </w:rPr>
        <w:t>FEMS Microbiology Reviews</w:t>
      </w:r>
      <w:r w:rsidRPr="00FE18CB">
        <w:t xml:space="preserve"> </w:t>
      </w:r>
      <w:r w:rsidRPr="00FE18CB">
        <w:rPr>
          <w:b/>
          <w:bCs/>
        </w:rPr>
        <w:t>38</w:t>
      </w:r>
      <w:r w:rsidRPr="00FE18CB">
        <w:t>, 996–1047 (2014).</w:t>
      </w:r>
    </w:p>
    <w:p w14:paraId="41EDF979" w14:textId="77777777" w:rsidR="00FE18CB" w:rsidRPr="00FE18CB" w:rsidRDefault="00FE18CB" w:rsidP="00FE18CB">
      <w:pPr>
        <w:pStyle w:val="Bibliography"/>
      </w:pPr>
      <w:r w:rsidRPr="00FE18CB">
        <w:t xml:space="preserve">90. </w:t>
      </w:r>
      <w:r w:rsidRPr="00FE18CB">
        <w:tab/>
        <w:t xml:space="preserve">S. Ahn, J. Jung, I.-A. Jang, E. L. Madsen, W. Park, Role of Glyoxylate Shunt in Oxidative Stress Response. </w:t>
      </w:r>
      <w:r w:rsidRPr="00FE18CB">
        <w:rPr>
          <w:i/>
          <w:iCs/>
        </w:rPr>
        <w:t>Journal of Biological Chemistry</w:t>
      </w:r>
      <w:r w:rsidRPr="00FE18CB">
        <w:t xml:space="preserve"> </w:t>
      </w:r>
      <w:r w:rsidRPr="00FE18CB">
        <w:rPr>
          <w:b/>
          <w:bCs/>
        </w:rPr>
        <w:t>291</w:t>
      </w:r>
      <w:r w:rsidRPr="00FE18CB">
        <w:t>, 11928–11938 (2016).</w:t>
      </w:r>
    </w:p>
    <w:p w14:paraId="6188651B" w14:textId="77777777" w:rsidR="00FE18CB" w:rsidRPr="00FE18CB" w:rsidRDefault="00FE18CB" w:rsidP="00FE18CB">
      <w:pPr>
        <w:pStyle w:val="Bibliography"/>
      </w:pPr>
      <w:r w:rsidRPr="00FE18CB">
        <w:t xml:space="preserve">91. </w:t>
      </w:r>
      <w:r w:rsidRPr="00FE18CB">
        <w:tab/>
        <w:t xml:space="preserve">M. R. Badger, E. J. Bek, Multiple Rubisco forms in proteobacteria: their functional significance in relation to CO2 acquisition by the CBB cycle. </w:t>
      </w:r>
      <w:r w:rsidRPr="00FE18CB">
        <w:rPr>
          <w:i/>
          <w:iCs/>
        </w:rPr>
        <w:t>Journal of Experimental Botany</w:t>
      </w:r>
      <w:r w:rsidRPr="00FE18CB">
        <w:t xml:space="preserve"> </w:t>
      </w:r>
      <w:r w:rsidRPr="00FE18CB">
        <w:rPr>
          <w:b/>
          <w:bCs/>
        </w:rPr>
        <w:t>59</w:t>
      </w:r>
      <w:r w:rsidRPr="00FE18CB">
        <w:t>, 1525–1541 (2008).</w:t>
      </w:r>
    </w:p>
    <w:p w14:paraId="489BA7F5" w14:textId="77777777" w:rsidR="00FE18CB" w:rsidRPr="00FE18CB" w:rsidRDefault="00FE18CB" w:rsidP="00FE18CB">
      <w:pPr>
        <w:pStyle w:val="Bibliography"/>
      </w:pPr>
      <w:r w:rsidRPr="00FE18CB">
        <w:t xml:space="preserve">92. </w:t>
      </w:r>
      <w:r w:rsidRPr="00FE18CB">
        <w:tab/>
        <w:t xml:space="preserve">M. Bekker, G. Kramer, A. F. Hartog, M. J. Wagner, C. G. De Koster, K. J. </w:t>
      </w:r>
      <w:proofErr w:type="spellStart"/>
      <w:r w:rsidRPr="00FE18CB">
        <w:t>Hellingwerf</w:t>
      </w:r>
      <w:proofErr w:type="spellEnd"/>
      <w:r w:rsidRPr="00FE18CB">
        <w:t xml:space="preserve">, M. J. Teixeira De Mattos, Changes in the redox state and composition of the quinone pool of Escherichia coli during aerobic batch-culture growth. </w:t>
      </w:r>
      <w:r w:rsidRPr="00FE18CB">
        <w:rPr>
          <w:i/>
          <w:iCs/>
        </w:rPr>
        <w:t>Microbiology</w:t>
      </w:r>
      <w:r w:rsidRPr="00FE18CB">
        <w:t xml:space="preserve"> </w:t>
      </w:r>
      <w:r w:rsidRPr="00FE18CB">
        <w:rPr>
          <w:b/>
          <w:bCs/>
        </w:rPr>
        <w:t>153</w:t>
      </w:r>
      <w:r w:rsidRPr="00FE18CB">
        <w:t>, 1974–1980 (2007).</w:t>
      </w:r>
    </w:p>
    <w:p w14:paraId="1687321B" w14:textId="77777777" w:rsidR="00FE18CB" w:rsidRPr="00FE18CB" w:rsidRDefault="00FE18CB" w:rsidP="00FE18CB">
      <w:pPr>
        <w:pStyle w:val="Bibliography"/>
      </w:pPr>
      <w:r w:rsidRPr="00FE18CB">
        <w:t xml:space="preserve">93. </w:t>
      </w:r>
      <w:r w:rsidRPr="00FE18CB">
        <w:tab/>
        <w:t xml:space="preserve">H.-M. Kuhn, U. Meier-Dieter, H. Mayer, ECA, the enterobacterial common antigen*. </w:t>
      </w:r>
      <w:r w:rsidRPr="00FE18CB">
        <w:rPr>
          <w:i/>
          <w:iCs/>
        </w:rPr>
        <w:t>FEMS Microbiology Reviews</w:t>
      </w:r>
      <w:r w:rsidRPr="00FE18CB">
        <w:t xml:space="preserve"> </w:t>
      </w:r>
      <w:r w:rsidRPr="00FE18CB">
        <w:rPr>
          <w:b/>
          <w:bCs/>
        </w:rPr>
        <w:t>4</w:t>
      </w:r>
      <w:r w:rsidRPr="00FE18CB">
        <w:t>, 195–222 (1988).</w:t>
      </w:r>
    </w:p>
    <w:p w14:paraId="5B99EFF4" w14:textId="77777777" w:rsidR="00FE18CB" w:rsidRPr="00FE18CB" w:rsidRDefault="00FE18CB" w:rsidP="00FE18CB">
      <w:pPr>
        <w:pStyle w:val="Bibliography"/>
      </w:pPr>
      <w:r w:rsidRPr="00FE18CB">
        <w:t xml:space="preserve">94. </w:t>
      </w:r>
      <w:r w:rsidRPr="00FE18CB">
        <w:tab/>
        <w:t xml:space="preserve">C. R. H. Raetz, C. Whitfield, Lipopolysaccharide endotoxins. </w:t>
      </w:r>
      <w:r w:rsidRPr="00FE18CB">
        <w:rPr>
          <w:i/>
          <w:iCs/>
        </w:rPr>
        <w:t>Annual Review of Biochemistry</w:t>
      </w:r>
      <w:r w:rsidRPr="00FE18CB">
        <w:t xml:space="preserve"> </w:t>
      </w:r>
      <w:r w:rsidRPr="00FE18CB">
        <w:rPr>
          <w:b/>
          <w:bCs/>
        </w:rPr>
        <w:t>71</w:t>
      </w:r>
      <w:r w:rsidRPr="00FE18CB">
        <w:t>, 635 (2002).</w:t>
      </w:r>
    </w:p>
    <w:p w14:paraId="3B973BAF" w14:textId="77777777" w:rsidR="00FE18CB" w:rsidRPr="00FE18CB" w:rsidRDefault="00FE18CB" w:rsidP="00FE18CB">
      <w:pPr>
        <w:pStyle w:val="Bibliography"/>
      </w:pPr>
      <w:r w:rsidRPr="00FE18CB">
        <w:t xml:space="preserve">95. </w:t>
      </w:r>
      <w:r w:rsidRPr="00FE18CB">
        <w:tab/>
        <w:t xml:space="preserve">G. Caballero-Flores, J. M. Pickard, G. Núñez, Microbiota-mediated colonization resistance: mechanisms and regulation. </w:t>
      </w:r>
      <w:r w:rsidRPr="00FE18CB">
        <w:rPr>
          <w:i/>
          <w:iCs/>
        </w:rPr>
        <w:t xml:space="preserve">Nat Rev </w:t>
      </w:r>
      <w:proofErr w:type="spellStart"/>
      <w:r w:rsidRPr="00FE18CB">
        <w:rPr>
          <w:i/>
          <w:iCs/>
        </w:rPr>
        <w:t>Microbiol</w:t>
      </w:r>
      <w:proofErr w:type="spellEnd"/>
      <w:r w:rsidRPr="00FE18CB">
        <w:t xml:space="preserve"> </w:t>
      </w:r>
      <w:r w:rsidRPr="00FE18CB">
        <w:rPr>
          <w:b/>
          <w:bCs/>
        </w:rPr>
        <w:t>21</w:t>
      </w:r>
      <w:r w:rsidRPr="00FE18CB">
        <w:t>, 347–360 (2023).</w:t>
      </w:r>
    </w:p>
    <w:p w14:paraId="33D96C76" w14:textId="77777777" w:rsidR="00FE18CB" w:rsidRPr="00FE18CB" w:rsidRDefault="00FE18CB" w:rsidP="00FE18CB">
      <w:pPr>
        <w:pStyle w:val="Bibliography"/>
      </w:pPr>
      <w:r w:rsidRPr="00FE18CB">
        <w:t xml:space="preserve">96. </w:t>
      </w:r>
      <w:r w:rsidRPr="00FE18CB">
        <w:tab/>
        <w:t xml:space="preserve">F. </w:t>
      </w:r>
      <w:proofErr w:type="spellStart"/>
      <w:r w:rsidRPr="00FE18CB">
        <w:t>Spragge</w:t>
      </w:r>
      <w:proofErr w:type="spellEnd"/>
      <w:r w:rsidRPr="00FE18CB">
        <w:t xml:space="preserve">, E. </w:t>
      </w:r>
      <w:proofErr w:type="spellStart"/>
      <w:r w:rsidRPr="00FE18CB">
        <w:t>Bakkeren</w:t>
      </w:r>
      <w:proofErr w:type="spellEnd"/>
      <w:r w:rsidRPr="00FE18CB">
        <w:t xml:space="preserve">, M. T. Jahn, E. B. N. Araujo, C. F. Pearson, X. Wang, L. Pankhurst, O. </w:t>
      </w:r>
      <w:proofErr w:type="spellStart"/>
      <w:r w:rsidRPr="00FE18CB">
        <w:t>Cunrath</w:t>
      </w:r>
      <w:proofErr w:type="spellEnd"/>
      <w:r w:rsidRPr="00FE18CB">
        <w:t xml:space="preserve">, K. R. Foster, Microbiome diversity protects against pathogens by nutrient blocking. </w:t>
      </w:r>
      <w:r w:rsidRPr="00FE18CB">
        <w:rPr>
          <w:i/>
          <w:iCs/>
        </w:rPr>
        <w:t>Science</w:t>
      </w:r>
      <w:r w:rsidRPr="00FE18CB">
        <w:t xml:space="preserve"> </w:t>
      </w:r>
      <w:r w:rsidRPr="00FE18CB">
        <w:rPr>
          <w:b/>
          <w:bCs/>
        </w:rPr>
        <w:t>382</w:t>
      </w:r>
      <w:r w:rsidRPr="00FE18CB">
        <w:t>, eadj3502 (2023).</w:t>
      </w:r>
    </w:p>
    <w:p w14:paraId="3722B413" w14:textId="77777777" w:rsidR="00FE18CB" w:rsidRPr="00FE18CB" w:rsidRDefault="00FE18CB" w:rsidP="00FE18CB">
      <w:pPr>
        <w:pStyle w:val="Bibliography"/>
      </w:pPr>
      <w:r w:rsidRPr="00FE18CB">
        <w:t xml:space="preserve">97. </w:t>
      </w:r>
      <w:r w:rsidRPr="00FE18CB">
        <w:tab/>
        <w:t xml:space="preserve">C. G. Buffie, E. G. Pamer, Microbiota-mediated colonization resistance against intestinal pathogens. </w:t>
      </w:r>
      <w:r w:rsidRPr="00FE18CB">
        <w:rPr>
          <w:i/>
          <w:iCs/>
        </w:rPr>
        <w:t>Nat Rev Immunol</w:t>
      </w:r>
      <w:r w:rsidRPr="00FE18CB">
        <w:t xml:space="preserve"> </w:t>
      </w:r>
      <w:r w:rsidRPr="00FE18CB">
        <w:rPr>
          <w:b/>
          <w:bCs/>
        </w:rPr>
        <w:t>13</w:t>
      </w:r>
      <w:r w:rsidRPr="00FE18CB">
        <w:t>, 790–801 (2013).</w:t>
      </w:r>
    </w:p>
    <w:p w14:paraId="49630223" w14:textId="77777777" w:rsidR="00FE18CB" w:rsidRPr="00FE18CB" w:rsidRDefault="00FE18CB" w:rsidP="00FE18CB">
      <w:pPr>
        <w:pStyle w:val="Bibliography"/>
      </w:pPr>
      <w:r w:rsidRPr="00FE18CB">
        <w:t xml:space="preserve">98. </w:t>
      </w:r>
      <w:r w:rsidRPr="00FE18CB">
        <w:tab/>
        <w:t xml:space="preserve">S. Louca, M. F. Polz, F. Mazel, M. B. N. Albright, J. A. Huber, M. I. O’Connor, M. Ackermann, A. S. Hahn, D. S. Srivastava, S. A. Crowe, M. </w:t>
      </w:r>
      <w:proofErr w:type="spellStart"/>
      <w:r w:rsidRPr="00FE18CB">
        <w:t>Doebeli</w:t>
      </w:r>
      <w:proofErr w:type="spellEnd"/>
      <w:r w:rsidRPr="00FE18CB">
        <w:t xml:space="preserve">, L. W. Parfrey, Function and functional redundancy in microbial systems. </w:t>
      </w:r>
      <w:r w:rsidRPr="00FE18CB">
        <w:rPr>
          <w:i/>
          <w:iCs/>
        </w:rPr>
        <w:t xml:space="preserve">Nat </w:t>
      </w:r>
      <w:proofErr w:type="spellStart"/>
      <w:r w:rsidRPr="00FE18CB">
        <w:rPr>
          <w:i/>
          <w:iCs/>
        </w:rPr>
        <w:t>Ecol</w:t>
      </w:r>
      <w:proofErr w:type="spellEnd"/>
      <w:r w:rsidRPr="00FE18CB">
        <w:rPr>
          <w:i/>
          <w:iCs/>
        </w:rPr>
        <w:t xml:space="preserve"> Evol</w:t>
      </w:r>
      <w:r w:rsidRPr="00FE18CB">
        <w:t xml:space="preserve"> </w:t>
      </w:r>
      <w:r w:rsidRPr="00FE18CB">
        <w:rPr>
          <w:b/>
          <w:bCs/>
        </w:rPr>
        <w:t>2</w:t>
      </w:r>
      <w:r w:rsidRPr="00FE18CB">
        <w:t>, 936–943 (2018).</w:t>
      </w:r>
    </w:p>
    <w:p w14:paraId="7655CC42" w14:textId="77777777" w:rsidR="00FE18CB" w:rsidRPr="00FE18CB" w:rsidRDefault="00FE18CB" w:rsidP="00FE18CB">
      <w:pPr>
        <w:pStyle w:val="Bibliography"/>
      </w:pPr>
      <w:r w:rsidRPr="00FE18CB">
        <w:t xml:space="preserve">99. </w:t>
      </w:r>
      <w:r w:rsidRPr="00FE18CB">
        <w:tab/>
        <w:t xml:space="preserve">N. O. </w:t>
      </w:r>
      <w:proofErr w:type="spellStart"/>
      <w:r w:rsidRPr="00FE18CB">
        <w:t>Kaakoush</w:t>
      </w:r>
      <w:proofErr w:type="spellEnd"/>
      <w:r w:rsidRPr="00FE18CB">
        <w:t xml:space="preserve">, N. Castaño-Rodríguez, H. M. Mitchell, S. M. Man, Global Epidemiology of Campylobacter Infection. </w:t>
      </w:r>
      <w:r w:rsidRPr="00FE18CB">
        <w:rPr>
          <w:i/>
          <w:iCs/>
        </w:rPr>
        <w:t>Clinical Microbiology Reviews</w:t>
      </w:r>
      <w:r w:rsidRPr="00FE18CB">
        <w:t xml:space="preserve"> </w:t>
      </w:r>
      <w:r w:rsidRPr="00FE18CB">
        <w:rPr>
          <w:b/>
          <w:bCs/>
        </w:rPr>
        <w:t>28</w:t>
      </w:r>
      <w:r w:rsidRPr="00FE18CB">
        <w:t>, 687–720 (2015).</w:t>
      </w:r>
    </w:p>
    <w:p w14:paraId="5489EE1F" w14:textId="77777777" w:rsidR="00FE18CB" w:rsidRPr="00FE18CB" w:rsidRDefault="00FE18CB" w:rsidP="00FE18CB">
      <w:pPr>
        <w:pStyle w:val="Bibliography"/>
      </w:pPr>
      <w:r w:rsidRPr="00FE18CB">
        <w:lastRenderedPageBreak/>
        <w:t xml:space="preserve">100. </w:t>
      </w:r>
      <w:r w:rsidRPr="00FE18CB">
        <w:tab/>
        <w:t xml:space="preserve">J. Sáenz, Hopanoids as functional analogues of cholesterol in bacterial membranes. </w:t>
      </w:r>
      <w:r w:rsidRPr="00FE18CB">
        <w:rPr>
          <w:i/>
          <w:iCs/>
        </w:rPr>
        <w:t>PNAS</w:t>
      </w:r>
      <w:r w:rsidRPr="00FE18CB">
        <w:t xml:space="preserve"> </w:t>
      </w:r>
      <w:r w:rsidRPr="00FE18CB">
        <w:rPr>
          <w:b/>
          <w:bCs/>
        </w:rPr>
        <w:t>112</w:t>
      </w:r>
      <w:r w:rsidRPr="00FE18CB">
        <w:t>, 11971–11976 (2015).</w:t>
      </w:r>
    </w:p>
    <w:p w14:paraId="4A80F58D" w14:textId="77777777" w:rsidR="00FE18CB" w:rsidRPr="00FE18CB" w:rsidRDefault="00FE18CB" w:rsidP="00FE18CB">
      <w:pPr>
        <w:pStyle w:val="Bibliography"/>
      </w:pPr>
      <w:r w:rsidRPr="00FE18CB">
        <w:t xml:space="preserve">101. </w:t>
      </w:r>
      <w:r w:rsidRPr="00FE18CB">
        <w:tab/>
        <w:t xml:space="preserve">H. Lin, E. </w:t>
      </w:r>
      <w:proofErr w:type="spellStart"/>
      <w:r w:rsidRPr="00FE18CB">
        <w:t>Decuypere</w:t>
      </w:r>
      <w:proofErr w:type="spellEnd"/>
      <w:r w:rsidRPr="00FE18CB">
        <w:t xml:space="preserve">, J. </w:t>
      </w:r>
      <w:proofErr w:type="spellStart"/>
      <w:r w:rsidRPr="00FE18CB">
        <w:t>Buyse</w:t>
      </w:r>
      <w:proofErr w:type="spellEnd"/>
      <w:r w:rsidRPr="00FE18CB">
        <w:t xml:space="preserve">, Acute heat stress induces oxidative stress in broiler chickens. </w:t>
      </w:r>
      <w:r w:rsidRPr="00FE18CB">
        <w:rPr>
          <w:i/>
          <w:iCs/>
        </w:rPr>
        <w:t>Comparative Biochemistry and Physiology Part A: Molecular &amp; Integrative Physiology</w:t>
      </w:r>
      <w:r w:rsidRPr="00FE18CB">
        <w:t xml:space="preserve"> </w:t>
      </w:r>
      <w:r w:rsidRPr="00FE18CB">
        <w:rPr>
          <w:b/>
          <w:bCs/>
        </w:rPr>
        <w:t>144</w:t>
      </w:r>
      <w:r w:rsidRPr="00FE18CB">
        <w:t>, 11–17 (2006).</w:t>
      </w:r>
    </w:p>
    <w:p w14:paraId="5058F757" w14:textId="77777777" w:rsidR="00FE18CB" w:rsidRPr="00FE18CB" w:rsidRDefault="00FE18CB" w:rsidP="00FE18CB">
      <w:pPr>
        <w:pStyle w:val="Bibliography"/>
      </w:pPr>
      <w:r w:rsidRPr="00FE18CB">
        <w:t xml:space="preserve">102. </w:t>
      </w:r>
      <w:r w:rsidRPr="00FE18CB">
        <w:tab/>
        <w:t xml:space="preserve">K. M. Ng, J. A. Ferreyra, S. K. Higginbottom, J. B. Lynch, P. C. Kashyap, S. Gopinath, N. Naidu, B. Choudhury, B. C. Weimer, D. M. Monack, J. L. Sonnenburg, Microbiota-liberated host sugars facilitate post-antibiotic expansion of enteric pathogens. </w:t>
      </w:r>
      <w:r w:rsidRPr="00FE18CB">
        <w:rPr>
          <w:i/>
          <w:iCs/>
        </w:rPr>
        <w:t>Nature</w:t>
      </w:r>
      <w:r w:rsidRPr="00FE18CB">
        <w:t xml:space="preserve"> </w:t>
      </w:r>
      <w:r w:rsidRPr="00FE18CB">
        <w:rPr>
          <w:b/>
          <w:bCs/>
        </w:rPr>
        <w:t>502</w:t>
      </w:r>
      <w:r w:rsidRPr="00FE18CB">
        <w:t>, 96–99 (2013).</w:t>
      </w:r>
    </w:p>
    <w:p w14:paraId="0015ABA3" w14:textId="77777777" w:rsidR="00FE18CB" w:rsidRPr="00FE18CB" w:rsidRDefault="00FE18CB" w:rsidP="00FE18CB">
      <w:pPr>
        <w:pStyle w:val="Bibliography"/>
      </w:pPr>
      <w:r w:rsidRPr="00FE18CB">
        <w:t xml:space="preserve">103. </w:t>
      </w:r>
      <w:r w:rsidRPr="00FE18CB">
        <w:tab/>
        <w:t xml:space="preserve">M. Y. Zeng, N. </w:t>
      </w:r>
      <w:proofErr w:type="spellStart"/>
      <w:r w:rsidRPr="00FE18CB">
        <w:t>Inohara</w:t>
      </w:r>
      <w:proofErr w:type="spellEnd"/>
      <w:r w:rsidRPr="00FE18CB">
        <w:t xml:space="preserve">, G. Nuñez, Mechanisms of inflammation-driven bacterial dysbiosis in the gut. </w:t>
      </w:r>
      <w:r w:rsidRPr="00FE18CB">
        <w:rPr>
          <w:i/>
          <w:iCs/>
        </w:rPr>
        <w:t>Mucosal Immunology</w:t>
      </w:r>
      <w:r w:rsidRPr="00FE18CB">
        <w:t xml:space="preserve"> </w:t>
      </w:r>
      <w:r w:rsidRPr="00FE18CB">
        <w:rPr>
          <w:b/>
          <w:bCs/>
        </w:rPr>
        <w:t>10</w:t>
      </w:r>
      <w:r w:rsidRPr="00FE18CB">
        <w:t>, 18–26 (2017).</w:t>
      </w:r>
    </w:p>
    <w:p w14:paraId="5A663653" w14:textId="77777777" w:rsidR="00FE18CB" w:rsidRPr="00FE18CB" w:rsidRDefault="00FE18CB" w:rsidP="00FE18CB">
      <w:pPr>
        <w:pStyle w:val="Bibliography"/>
      </w:pPr>
      <w:r w:rsidRPr="00FE18CB">
        <w:t xml:space="preserve">104. </w:t>
      </w:r>
      <w:r w:rsidRPr="00FE18CB">
        <w:tab/>
        <w:t xml:space="preserve">D. R. Donohoe, N. </w:t>
      </w:r>
      <w:proofErr w:type="spellStart"/>
      <w:r w:rsidRPr="00FE18CB">
        <w:t>Garge</w:t>
      </w:r>
      <w:proofErr w:type="spellEnd"/>
      <w:r w:rsidRPr="00FE18CB">
        <w:t xml:space="preserve">, X. Zhang, W. Sun, T. M. O’Connell, M. K. Bunger, S. J. Bultman, The Microbiome and Butyrate Regulate Energy Metabolism and Autophagy in the Mammalian Colon. </w:t>
      </w:r>
      <w:r w:rsidRPr="00FE18CB">
        <w:rPr>
          <w:i/>
          <w:iCs/>
        </w:rPr>
        <w:t>Cell Metabolism</w:t>
      </w:r>
      <w:r w:rsidRPr="00FE18CB">
        <w:t xml:space="preserve"> </w:t>
      </w:r>
      <w:r w:rsidRPr="00FE18CB">
        <w:rPr>
          <w:b/>
          <w:bCs/>
        </w:rPr>
        <w:t>13</w:t>
      </w:r>
      <w:r w:rsidRPr="00FE18CB">
        <w:t>, 517–526 (2011).</w:t>
      </w:r>
    </w:p>
    <w:p w14:paraId="1E3EEB24" w14:textId="77777777" w:rsidR="00FE18CB" w:rsidRPr="00FE18CB" w:rsidRDefault="00FE18CB" w:rsidP="00FE18CB">
      <w:pPr>
        <w:pStyle w:val="Bibliography"/>
      </w:pPr>
      <w:r w:rsidRPr="00FE18CB">
        <w:t xml:space="preserve">105. </w:t>
      </w:r>
      <w:r w:rsidRPr="00FE18CB">
        <w:tab/>
        <w:t xml:space="preserve">C. Neuman, E. </w:t>
      </w:r>
      <w:proofErr w:type="spellStart"/>
      <w:r w:rsidRPr="00FE18CB">
        <w:t>Hatje</w:t>
      </w:r>
      <w:proofErr w:type="spellEnd"/>
      <w:r w:rsidRPr="00FE18CB">
        <w:t xml:space="preserve">, K. Z. </w:t>
      </w:r>
      <w:proofErr w:type="spellStart"/>
      <w:r w:rsidRPr="00FE18CB">
        <w:t>Zarkasi</w:t>
      </w:r>
      <w:proofErr w:type="spellEnd"/>
      <w:r w:rsidRPr="00FE18CB">
        <w:t xml:space="preserve">, R. Smullen, J. P. Bowman, M. </w:t>
      </w:r>
      <w:proofErr w:type="spellStart"/>
      <w:r w:rsidRPr="00FE18CB">
        <w:t>Katouli</w:t>
      </w:r>
      <w:proofErr w:type="spellEnd"/>
      <w:r w:rsidRPr="00FE18CB">
        <w:t xml:space="preserve">, The effect of diet and environmental temperature on the </w:t>
      </w:r>
      <w:proofErr w:type="spellStart"/>
      <w:r w:rsidRPr="00FE18CB">
        <w:t>faecal</w:t>
      </w:r>
      <w:proofErr w:type="spellEnd"/>
      <w:r w:rsidRPr="00FE18CB">
        <w:t xml:space="preserve"> microbiota of farmed Tasmanian Atlantic Salmon (</w:t>
      </w:r>
      <w:proofErr w:type="spellStart"/>
      <w:r w:rsidRPr="00FE18CB">
        <w:t>almo</w:t>
      </w:r>
      <w:proofErr w:type="spellEnd"/>
      <w:r w:rsidRPr="00FE18CB">
        <w:t xml:space="preserve"> </w:t>
      </w:r>
      <w:proofErr w:type="spellStart"/>
      <w:r w:rsidRPr="00FE18CB">
        <w:t>salar</w:t>
      </w:r>
      <w:proofErr w:type="spellEnd"/>
      <w:r w:rsidRPr="00FE18CB">
        <w:t xml:space="preserve"> L.). </w:t>
      </w:r>
      <w:r w:rsidRPr="00FE18CB">
        <w:rPr>
          <w:i/>
          <w:iCs/>
        </w:rPr>
        <w:t>Aquaculture Research</w:t>
      </w:r>
      <w:r w:rsidRPr="00FE18CB">
        <w:t xml:space="preserve"> </w:t>
      </w:r>
      <w:r w:rsidRPr="00FE18CB">
        <w:rPr>
          <w:b/>
          <w:bCs/>
        </w:rPr>
        <w:t>47</w:t>
      </w:r>
      <w:r w:rsidRPr="00FE18CB">
        <w:t>, 660–672 (2016).</w:t>
      </w:r>
    </w:p>
    <w:p w14:paraId="6ECF9526" w14:textId="77777777" w:rsidR="00FE18CB" w:rsidRPr="00FE18CB" w:rsidRDefault="00FE18CB" w:rsidP="00FE18CB">
      <w:pPr>
        <w:pStyle w:val="Bibliography"/>
      </w:pPr>
      <w:r w:rsidRPr="00FE18CB">
        <w:t xml:space="preserve">106. </w:t>
      </w:r>
      <w:r w:rsidRPr="00FE18CB">
        <w:tab/>
        <w:t xml:space="preserve">E. L. Soriano, D. T. Ramírez, D. R. Araujo, B. Gómez-Gil, L. I. Castro, C. G. Sánchez, Effect of temperature and dietary lipid proportion on gut microbiota in yellowtail kingfish </w:t>
      </w:r>
      <w:r w:rsidRPr="00FE18CB">
        <w:rPr>
          <w:i/>
          <w:iCs/>
        </w:rPr>
        <w:t xml:space="preserve">Seriola </w:t>
      </w:r>
      <w:proofErr w:type="spellStart"/>
      <w:r w:rsidRPr="00FE18CB">
        <w:rPr>
          <w:i/>
          <w:iCs/>
        </w:rPr>
        <w:t>lalandi</w:t>
      </w:r>
      <w:proofErr w:type="spellEnd"/>
      <w:r w:rsidRPr="00FE18CB">
        <w:t xml:space="preserve"> juveniles. </w:t>
      </w:r>
      <w:r w:rsidRPr="00FE18CB">
        <w:rPr>
          <w:i/>
          <w:iCs/>
        </w:rPr>
        <w:t>Aquaculture</w:t>
      </w:r>
      <w:r w:rsidRPr="00FE18CB">
        <w:t xml:space="preserve"> </w:t>
      </w:r>
      <w:r w:rsidRPr="00FE18CB">
        <w:rPr>
          <w:b/>
          <w:bCs/>
        </w:rPr>
        <w:t>497</w:t>
      </w:r>
      <w:r w:rsidRPr="00FE18CB">
        <w:t>, 269–277 (2018).</w:t>
      </w:r>
    </w:p>
    <w:p w14:paraId="2C99C12D" w14:textId="77777777" w:rsidR="00FE18CB" w:rsidRPr="00FE18CB" w:rsidRDefault="00FE18CB" w:rsidP="00FE18CB">
      <w:pPr>
        <w:pStyle w:val="Bibliography"/>
      </w:pPr>
      <w:r w:rsidRPr="00FE18CB">
        <w:t xml:space="preserve">107. </w:t>
      </w:r>
      <w:r w:rsidRPr="00FE18CB">
        <w:tab/>
        <w:t xml:space="preserve">K. D. Kohl, J. Yahn, Effects of environmental temperature on the gut microbial communities of tadpoles. </w:t>
      </w:r>
      <w:r w:rsidRPr="00FE18CB">
        <w:rPr>
          <w:i/>
          <w:iCs/>
        </w:rPr>
        <w:t>Environmental Microbiology</w:t>
      </w:r>
      <w:r w:rsidRPr="00FE18CB">
        <w:t xml:space="preserve"> </w:t>
      </w:r>
      <w:r w:rsidRPr="00FE18CB">
        <w:rPr>
          <w:b/>
          <w:bCs/>
        </w:rPr>
        <w:t>18</w:t>
      </w:r>
      <w:r w:rsidRPr="00FE18CB">
        <w:t>, 1561–1565 (2016).</w:t>
      </w:r>
    </w:p>
    <w:p w14:paraId="2194A441" w14:textId="77777777" w:rsidR="00FE18CB" w:rsidRPr="00FE18CB" w:rsidRDefault="00FE18CB" w:rsidP="00FE18CB">
      <w:pPr>
        <w:pStyle w:val="Bibliography"/>
      </w:pPr>
      <w:r w:rsidRPr="00FE18CB">
        <w:t xml:space="preserve">108. </w:t>
      </w:r>
      <w:r w:rsidRPr="00FE18CB">
        <w:tab/>
        <w:t xml:space="preserve">F. A. Campos, L. M. Fedigan, Behavioral adaptations to heat stress and water scarcity in white-faced capuchins (Cebus capucinus) in Santa Rosa National Park, Costa Rica. </w:t>
      </w:r>
      <w:r w:rsidRPr="00FE18CB">
        <w:rPr>
          <w:i/>
          <w:iCs/>
        </w:rPr>
        <w:t>American Journal of Physical Anthropology</w:t>
      </w:r>
      <w:r w:rsidRPr="00FE18CB">
        <w:t xml:space="preserve"> </w:t>
      </w:r>
      <w:r w:rsidRPr="00FE18CB">
        <w:rPr>
          <w:b/>
          <w:bCs/>
        </w:rPr>
        <w:t>138</w:t>
      </w:r>
      <w:r w:rsidRPr="00FE18CB">
        <w:t>, 101–111 (2009).</w:t>
      </w:r>
    </w:p>
    <w:p w14:paraId="5E6E2156" w14:textId="77777777" w:rsidR="00FE18CB" w:rsidRPr="00FE18CB" w:rsidRDefault="00FE18CB" w:rsidP="00FE18CB">
      <w:pPr>
        <w:pStyle w:val="Bibliography"/>
      </w:pPr>
      <w:r w:rsidRPr="00FE18CB">
        <w:t xml:space="preserve">109. </w:t>
      </w:r>
      <w:r w:rsidRPr="00FE18CB">
        <w:tab/>
        <w:t xml:space="preserve">J. D. Orkin, M. J. Montague, D. Tejada-Martinez, M. De Manuel, J. Del Campo, S. Cheves Hernandez, A. Di Fiore, C. </w:t>
      </w:r>
      <w:proofErr w:type="spellStart"/>
      <w:r w:rsidRPr="00FE18CB">
        <w:t>Fontsere</w:t>
      </w:r>
      <w:proofErr w:type="spellEnd"/>
      <w:r w:rsidRPr="00FE18CB">
        <w:t xml:space="preserve">, J. A. Hodgson, M. C. Janiak, L. F. K. </w:t>
      </w:r>
      <w:proofErr w:type="spellStart"/>
      <w:r w:rsidRPr="00FE18CB">
        <w:t>Kuderna</w:t>
      </w:r>
      <w:proofErr w:type="spellEnd"/>
      <w:r w:rsidRPr="00FE18CB">
        <w:t xml:space="preserve">, E. Lizano, M. P. Martin, Y. </w:t>
      </w:r>
      <w:proofErr w:type="spellStart"/>
      <w:r w:rsidRPr="00FE18CB">
        <w:t>Niimura</w:t>
      </w:r>
      <w:proofErr w:type="spellEnd"/>
      <w:r w:rsidRPr="00FE18CB">
        <w:t xml:space="preserve">, G. H. Perry, C. S. Valverde, J. Tang, W. C. Warren, J. P. De Magalhães, S. Kawamura, T. </w:t>
      </w:r>
      <w:proofErr w:type="spellStart"/>
      <w:r w:rsidRPr="00FE18CB">
        <w:t>Marquès</w:t>
      </w:r>
      <w:proofErr w:type="spellEnd"/>
      <w:r w:rsidRPr="00FE18CB">
        <w:t xml:space="preserve">-Bonet, R. Krawetz, A. D. Melin, The genomics of ecological flexibility, large brains, and long lives in capuchin monkeys revealed with </w:t>
      </w:r>
      <w:proofErr w:type="spellStart"/>
      <w:r w:rsidRPr="00FE18CB">
        <w:t>fecalFACS</w:t>
      </w:r>
      <w:proofErr w:type="spellEnd"/>
      <w:r w:rsidRPr="00FE18CB">
        <w:t xml:space="preserve">. </w:t>
      </w:r>
      <w:r w:rsidRPr="00FE18CB">
        <w:rPr>
          <w:i/>
          <w:iCs/>
        </w:rPr>
        <w:t>Proc. Natl. Acad. Sci. U.S.A.</w:t>
      </w:r>
      <w:r w:rsidRPr="00FE18CB">
        <w:t xml:space="preserve"> </w:t>
      </w:r>
      <w:r w:rsidRPr="00FE18CB">
        <w:rPr>
          <w:b/>
          <w:bCs/>
        </w:rPr>
        <w:t>118</w:t>
      </w:r>
      <w:r w:rsidRPr="00FE18CB">
        <w:t>, e2010632118 (2021).</w:t>
      </w:r>
    </w:p>
    <w:p w14:paraId="4201C446" w14:textId="77777777" w:rsidR="00FE18CB" w:rsidRPr="00FE18CB" w:rsidRDefault="00FE18CB" w:rsidP="00FE18CB">
      <w:pPr>
        <w:pStyle w:val="Bibliography"/>
      </w:pPr>
      <w:r w:rsidRPr="00FE18CB">
        <w:t xml:space="preserve">110. </w:t>
      </w:r>
      <w:r w:rsidRPr="00FE18CB">
        <w:tab/>
        <w:t xml:space="preserve">C. Nathan, A. Cunningham-Bussel, Beyond oxidative stress: an immunologist’s guide to reactive oxygen species. </w:t>
      </w:r>
      <w:r w:rsidRPr="00FE18CB">
        <w:rPr>
          <w:i/>
          <w:iCs/>
        </w:rPr>
        <w:t>Nat Rev Immunol</w:t>
      </w:r>
      <w:r w:rsidRPr="00FE18CB">
        <w:t xml:space="preserve"> </w:t>
      </w:r>
      <w:r w:rsidRPr="00FE18CB">
        <w:rPr>
          <w:b/>
          <w:bCs/>
        </w:rPr>
        <w:t>13</w:t>
      </w:r>
      <w:r w:rsidRPr="00FE18CB">
        <w:t>, 349–361 (2013).</w:t>
      </w:r>
    </w:p>
    <w:p w14:paraId="58D377B6" w14:textId="77777777" w:rsidR="00FE18CB" w:rsidRPr="00FE18CB" w:rsidRDefault="00FE18CB" w:rsidP="00FE18CB">
      <w:pPr>
        <w:pStyle w:val="Bibliography"/>
      </w:pPr>
      <w:r w:rsidRPr="00FE18CB">
        <w:t xml:space="preserve">111. </w:t>
      </w:r>
      <w:r w:rsidRPr="00FE18CB">
        <w:tab/>
        <w:t xml:space="preserve">L. Li, P. Peng, N. Ding, W. Jia, C. Huang, Y. Tang, Oxidative Stress, Inflammation, Gut Dysbiosis: What Can Polyphenols Do in Inflammatory Bowel Disease? </w:t>
      </w:r>
      <w:r w:rsidRPr="00FE18CB">
        <w:rPr>
          <w:i/>
          <w:iCs/>
        </w:rPr>
        <w:t>Antioxidants</w:t>
      </w:r>
      <w:r w:rsidRPr="00FE18CB">
        <w:t xml:space="preserve"> </w:t>
      </w:r>
      <w:r w:rsidRPr="00FE18CB">
        <w:rPr>
          <w:b/>
          <w:bCs/>
        </w:rPr>
        <w:t>12</w:t>
      </w:r>
      <w:r w:rsidRPr="00FE18CB">
        <w:t>, 967 (2023).</w:t>
      </w:r>
    </w:p>
    <w:p w14:paraId="43A4697E" w14:textId="77777777" w:rsidR="00FE18CB" w:rsidRPr="00FE18CB" w:rsidRDefault="00FE18CB" w:rsidP="00FE18CB">
      <w:pPr>
        <w:pStyle w:val="Bibliography"/>
      </w:pPr>
      <w:r w:rsidRPr="00FE18CB">
        <w:lastRenderedPageBreak/>
        <w:t xml:space="preserve">112. </w:t>
      </w:r>
      <w:r w:rsidRPr="00FE18CB">
        <w:tab/>
        <w:t xml:space="preserve">H. Mostafavi </w:t>
      </w:r>
      <w:proofErr w:type="spellStart"/>
      <w:r w:rsidRPr="00FE18CB">
        <w:t>Abdolmaleky</w:t>
      </w:r>
      <w:proofErr w:type="spellEnd"/>
      <w:r w:rsidRPr="00FE18CB">
        <w:t xml:space="preserve">, J.-R. Zhou, Gut Microbiota Dysbiosis, Oxidative Stress, Inflammation, and Epigenetic Alterations in Metabolic Diseases. </w:t>
      </w:r>
      <w:r w:rsidRPr="00FE18CB">
        <w:rPr>
          <w:i/>
          <w:iCs/>
        </w:rPr>
        <w:t>Antioxidants</w:t>
      </w:r>
      <w:r w:rsidRPr="00FE18CB">
        <w:t xml:space="preserve"> </w:t>
      </w:r>
      <w:r w:rsidRPr="00FE18CB">
        <w:rPr>
          <w:b/>
          <w:bCs/>
        </w:rPr>
        <w:t>13</w:t>
      </w:r>
      <w:r w:rsidRPr="00FE18CB">
        <w:t>, 985 (2024).</w:t>
      </w:r>
    </w:p>
    <w:p w14:paraId="156FE197" w14:textId="77777777" w:rsidR="00FE18CB" w:rsidRPr="00FE18CB" w:rsidRDefault="00FE18CB" w:rsidP="00FE18CB">
      <w:pPr>
        <w:pStyle w:val="Bibliography"/>
      </w:pPr>
      <w:r w:rsidRPr="00FE18CB">
        <w:t xml:space="preserve">113. </w:t>
      </w:r>
      <w:r w:rsidRPr="00FE18CB">
        <w:tab/>
        <w:t xml:space="preserve">D. Dodd, M. H. Spitzer, W. Van </w:t>
      </w:r>
      <w:proofErr w:type="spellStart"/>
      <w:r w:rsidRPr="00FE18CB">
        <w:t>Treuren</w:t>
      </w:r>
      <w:proofErr w:type="spellEnd"/>
      <w:r w:rsidRPr="00FE18CB">
        <w:t xml:space="preserve">, B. D. Merrill, A. J. </w:t>
      </w:r>
      <w:proofErr w:type="spellStart"/>
      <w:r w:rsidRPr="00FE18CB">
        <w:t>Hryckowian</w:t>
      </w:r>
      <w:proofErr w:type="spellEnd"/>
      <w:r w:rsidRPr="00FE18CB">
        <w:t xml:space="preserve">, S. K. Higginbottom, A. Le, T. M. Cowan, G. P. Nolan, M. A. Fischbach, J. L. Sonnenburg, A gut bacterial pathway metabolizes aromatic amino acids into nine circulating metabolites. </w:t>
      </w:r>
      <w:r w:rsidRPr="00FE18CB">
        <w:rPr>
          <w:i/>
          <w:iCs/>
        </w:rPr>
        <w:t>Nature</w:t>
      </w:r>
      <w:r w:rsidRPr="00FE18CB">
        <w:t xml:space="preserve"> </w:t>
      </w:r>
      <w:r w:rsidRPr="00FE18CB">
        <w:rPr>
          <w:b/>
          <w:bCs/>
        </w:rPr>
        <w:t>551</w:t>
      </w:r>
      <w:r w:rsidRPr="00FE18CB">
        <w:t>, 648–652 (2017).</w:t>
      </w:r>
    </w:p>
    <w:p w14:paraId="002E1708" w14:textId="77777777" w:rsidR="00FE18CB" w:rsidRPr="00FE18CB" w:rsidRDefault="00FE18CB" w:rsidP="00FE18CB">
      <w:pPr>
        <w:pStyle w:val="Bibliography"/>
      </w:pPr>
      <w:r w:rsidRPr="00FE18CB">
        <w:t xml:space="preserve">114. </w:t>
      </w:r>
      <w:r w:rsidRPr="00FE18CB">
        <w:tab/>
        <w:t xml:space="preserve">T. </w:t>
      </w:r>
      <w:proofErr w:type="spellStart"/>
      <w:r w:rsidRPr="00FE18CB">
        <w:t>Zelante</w:t>
      </w:r>
      <w:proofErr w:type="spellEnd"/>
      <w:r w:rsidRPr="00FE18CB">
        <w:t xml:space="preserve">, R. G. Iannitti, C. Cunha, A. De Luca, G. Giovannini, G. </w:t>
      </w:r>
      <w:proofErr w:type="spellStart"/>
      <w:r w:rsidRPr="00FE18CB">
        <w:t>Pieraccini</w:t>
      </w:r>
      <w:proofErr w:type="spellEnd"/>
      <w:r w:rsidRPr="00FE18CB">
        <w:t xml:space="preserve">, R. </w:t>
      </w:r>
      <w:proofErr w:type="spellStart"/>
      <w:r w:rsidRPr="00FE18CB">
        <w:t>Zecchi</w:t>
      </w:r>
      <w:proofErr w:type="spellEnd"/>
      <w:r w:rsidRPr="00FE18CB">
        <w:t xml:space="preserve">, C. D’Angelo, C. Massi-Benedetti, F. </w:t>
      </w:r>
      <w:proofErr w:type="spellStart"/>
      <w:r w:rsidRPr="00FE18CB">
        <w:t>Fallarino</w:t>
      </w:r>
      <w:proofErr w:type="spellEnd"/>
      <w:r w:rsidRPr="00FE18CB">
        <w:t xml:space="preserve">, A. Carvalho, P. Puccetti, L. Romani, Tryptophan Catabolites from Microbiota Engage Aryl Hydrocarbon Receptor and Balance Mucosal Reactivity via Interleukin-22. </w:t>
      </w:r>
      <w:r w:rsidRPr="00FE18CB">
        <w:rPr>
          <w:i/>
          <w:iCs/>
        </w:rPr>
        <w:t>Immunity</w:t>
      </w:r>
      <w:r w:rsidRPr="00FE18CB">
        <w:t xml:space="preserve"> </w:t>
      </w:r>
      <w:r w:rsidRPr="00FE18CB">
        <w:rPr>
          <w:b/>
          <w:bCs/>
        </w:rPr>
        <w:t>39</w:t>
      </w:r>
      <w:r w:rsidRPr="00FE18CB">
        <w:t>, 372–385 (2013).</w:t>
      </w:r>
    </w:p>
    <w:p w14:paraId="033631BA" w14:textId="77777777" w:rsidR="00FE18CB" w:rsidRPr="00FE18CB" w:rsidRDefault="00FE18CB" w:rsidP="00FE18CB">
      <w:pPr>
        <w:pStyle w:val="Bibliography"/>
      </w:pPr>
      <w:r w:rsidRPr="00FE18CB">
        <w:t xml:space="preserve">115. </w:t>
      </w:r>
      <w:r w:rsidRPr="00FE18CB">
        <w:tab/>
        <w:t>S. H. Chu, J. W. Lim, K. H. Kim, H. Kim, NF-</w:t>
      </w:r>
      <w:proofErr w:type="spellStart"/>
      <w:r w:rsidRPr="00FE18CB">
        <w:t>κB</w:t>
      </w:r>
      <w:proofErr w:type="spellEnd"/>
      <w:r w:rsidRPr="00FE18CB">
        <w:t xml:space="preserve"> and Bcl-2 in Helicobacter pylori-Induced Apoptosis in Gastric Epithelial Cells. </w:t>
      </w:r>
      <w:r w:rsidRPr="00FE18CB">
        <w:rPr>
          <w:i/>
          <w:iCs/>
        </w:rPr>
        <w:t>Annals of the New York Academy of Sciences</w:t>
      </w:r>
      <w:r w:rsidRPr="00FE18CB">
        <w:t xml:space="preserve"> </w:t>
      </w:r>
      <w:r w:rsidRPr="00FE18CB">
        <w:rPr>
          <w:b/>
          <w:bCs/>
        </w:rPr>
        <w:t>1010</w:t>
      </w:r>
      <w:r w:rsidRPr="00FE18CB">
        <w:t>, 568–572 (2003).</w:t>
      </w:r>
    </w:p>
    <w:p w14:paraId="511E594E" w14:textId="77777777" w:rsidR="00FE18CB" w:rsidRPr="00FE18CB" w:rsidRDefault="00FE18CB" w:rsidP="00FE18CB">
      <w:pPr>
        <w:pStyle w:val="Bibliography"/>
      </w:pPr>
      <w:r w:rsidRPr="00FE18CB">
        <w:t xml:space="preserve">116. </w:t>
      </w:r>
      <w:r w:rsidRPr="00FE18CB">
        <w:tab/>
        <w:t xml:space="preserve">E. Tinsley Johnson, M. E. Benítez, A. Fuentes, C. R. McLean, A. B. Norford, J. C. Ordoñez, J. C. Beehner, T. J. Bergman, High density of white-faced capuchins (Cebus capucinus) and habitat quality in the </w:t>
      </w:r>
      <w:proofErr w:type="spellStart"/>
      <w:r w:rsidRPr="00FE18CB">
        <w:t>Taboga</w:t>
      </w:r>
      <w:proofErr w:type="spellEnd"/>
      <w:r w:rsidRPr="00FE18CB">
        <w:t xml:space="preserve"> Forest of Costa Rica. </w:t>
      </w:r>
      <w:r w:rsidRPr="00FE18CB">
        <w:rPr>
          <w:i/>
          <w:iCs/>
        </w:rPr>
        <w:t>American Journal of Primatology</w:t>
      </w:r>
      <w:r w:rsidRPr="00FE18CB">
        <w:t xml:space="preserve"> </w:t>
      </w:r>
      <w:r w:rsidRPr="00FE18CB">
        <w:rPr>
          <w:b/>
          <w:bCs/>
        </w:rPr>
        <w:t>82</w:t>
      </w:r>
      <w:r w:rsidRPr="00FE18CB">
        <w:t>, e23096 (2020).</w:t>
      </w:r>
    </w:p>
    <w:p w14:paraId="1454D80C" w14:textId="77777777" w:rsidR="00FE18CB" w:rsidRPr="00FE18CB" w:rsidRDefault="00FE18CB" w:rsidP="00FE18CB">
      <w:pPr>
        <w:pStyle w:val="Bibliography"/>
      </w:pPr>
      <w:r w:rsidRPr="00FE18CB">
        <w:t xml:space="preserve">117. </w:t>
      </w:r>
      <w:r w:rsidRPr="00FE18CB">
        <w:tab/>
        <w:t xml:space="preserve">K. Thomas-White, S. C. Forster, N. Kumar, M. Van Kuiken, C. </w:t>
      </w:r>
      <w:proofErr w:type="spellStart"/>
      <w:r w:rsidRPr="00FE18CB">
        <w:t>Putonti</w:t>
      </w:r>
      <w:proofErr w:type="spellEnd"/>
      <w:r w:rsidRPr="00FE18CB">
        <w:t xml:space="preserve">, M. D. Stares, E. E. Hilt, T. K. Price, A. J. Wolfe, T. D. Lawley, Culturing of female bladder bacteria reveals an interconnected urogenital microbiota. </w:t>
      </w:r>
      <w:r w:rsidRPr="00FE18CB">
        <w:rPr>
          <w:i/>
          <w:iCs/>
        </w:rPr>
        <w:t>Nat Commun</w:t>
      </w:r>
      <w:r w:rsidRPr="00FE18CB">
        <w:t xml:space="preserve"> </w:t>
      </w:r>
      <w:r w:rsidRPr="00FE18CB">
        <w:rPr>
          <w:b/>
          <w:bCs/>
        </w:rPr>
        <w:t>9</w:t>
      </w:r>
      <w:r w:rsidRPr="00FE18CB">
        <w:t>, 1557 (2018).</w:t>
      </w:r>
    </w:p>
    <w:p w14:paraId="15F10C4B" w14:textId="77777777" w:rsidR="00FE18CB" w:rsidRPr="00FE18CB" w:rsidRDefault="00FE18CB" w:rsidP="00FE18CB">
      <w:pPr>
        <w:pStyle w:val="Bibliography"/>
      </w:pPr>
      <w:r w:rsidRPr="00FE18CB">
        <w:t xml:space="preserve">118. </w:t>
      </w:r>
      <w:r w:rsidRPr="00FE18CB">
        <w:tab/>
        <w:t xml:space="preserve">M. L. Bergstrom, M. Emery Thompson, A. D. Melin, L. M. Fedigan, Using urinary parameters to estimate seasonal variation in the physical condition of female white-faced capuchin monkeys (Cebus capucinus imitator). </w:t>
      </w:r>
      <w:r w:rsidRPr="00FE18CB">
        <w:rPr>
          <w:i/>
          <w:iCs/>
        </w:rPr>
        <w:t>American Journal of Physical Anthropology</w:t>
      </w:r>
      <w:r w:rsidRPr="00FE18CB">
        <w:t xml:space="preserve"> </w:t>
      </w:r>
      <w:r w:rsidRPr="00FE18CB">
        <w:rPr>
          <w:b/>
          <w:bCs/>
        </w:rPr>
        <w:t>163</w:t>
      </w:r>
      <w:r w:rsidRPr="00FE18CB">
        <w:t>, 707–715 (2017).</w:t>
      </w:r>
    </w:p>
    <w:p w14:paraId="5B715B1B" w14:textId="77777777" w:rsidR="00FE18CB" w:rsidRPr="00FE18CB" w:rsidRDefault="00FE18CB" w:rsidP="00FE18CB">
      <w:pPr>
        <w:pStyle w:val="Bibliography"/>
      </w:pPr>
      <w:r w:rsidRPr="00FE18CB">
        <w:t xml:space="preserve">119. </w:t>
      </w:r>
      <w:r w:rsidRPr="00FE18CB">
        <w:tab/>
        <w:t xml:space="preserve">J. C. Beehner, J. Alfaro, C. Allen, M. E. Benítez, T. J. Bergman, M. S. Buehler, S. C. Carrera, E. M. Chester, T. Deschner, A. Fuentes, C. M. Gault, I. Godoy, K. M. Jack, J. D. Kim, L. Kolinski, N. K. Kulick, T. Losch, J. C. Ordoñez, S. E. Perry, F. Pinto, O. T. Reilly, E. T. Johnson, M. D. Wasserman, Using an on-site laboratory for fecal steroid analysis in wild white-faced capuchins. </w:t>
      </w:r>
      <w:r w:rsidRPr="00FE18CB">
        <w:rPr>
          <w:i/>
          <w:iCs/>
        </w:rPr>
        <w:t>General and Comparative Endocrinology</w:t>
      </w:r>
      <w:r w:rsidRPr="00FE18CB">
        <w:t xml:space="preserve"> </w:t>
      </w:r>
      <w:r w:rsidRPr="00FE18CB">
        <w:rPr>
          <w:b/>
          <w:bCs/>
        </w:rPr>
        <w:t>329</w:t>
      </w:r>
      <w:r w:rsidRPr="00FE18CB">
        <w:t>, 114109 (2022).</w:t>
      </w:r>
    </w:p>
    <w:p w14:paraId="26C10E0D" w14:textId="77777777" w:rsidR="00FE18CB" w:rsidRPr="00FE18CB" w:rsidRDefault="00FE18CB" w:rsidP="00FE18CB">
      <w:pPr>
        <w:pStyle w:val="Bibliography"/>
      </w:pPr>
      <w:r w:rsidRPr="00FE18CB">
        <w:t xml:space="preserve">120. </w:t>
      </w:r>
      <w:r w:rsidRPr="00FE18CB">
        <w:tab/>
        <w:t xml:space="preserve">M. Stern, M. Quesada, K. E. Stoner, Changes in composition and structure of a tropical dry forest following intermittent Cattle grazing. </w:t>
      </w:r>
      <w:proofErr w:type="spellStart"/>
      <w:r w:rsidRPr="00FE18CB">
        <w:rPr>
          <w:i/>
          <w:iCs/>
        </w:rPr>
        <w:t>Revista</w:t>
      </w:r>
      <w:proofErr w:type="spellEnd"/>
      <w:r w:rsidRPr="00FE18CB">
        <w:rPr>
          <w:i/>
          <w:iCs/>
        </w:rPr>
        <w:t xml:space="preserve"> de </w:t>
      </w:r>
      <w:proofErr w:type="spellStart"/>
      <w:r w:rsidRPr="00FE18CB">
        <w:rPr>
          <w:i/>
          <w:iCs/>
        </w:rPr>
        <w:t>Biología</w:t>
      </w:r>
      <w:proofErr w:type="spellEnd"/>
      <w:r w:rsidRPr="00FE18CB">
        <w:rPr>
          <w:i/>
          <w:iCs/>
        </w:rPr>
        <w:t xml:space="preserve"> Tropical</w:t>
      </w:r>
      <w:r w:rsidRPr="00FE18CB">
        <w:t xml:space="preserve"> </w:t>
      </w:r>
      <w:r w:rsidRPr="00FE18CB">
        <w:rPr>
          <w:b/>
          <w:bCs/>
        </w:rPr>
        <w:t>50</w:t>
      </w:r>
      <w:r w:rsidRPr="00FE18CB">
        <w:t>, 1021–1034 (2002).</w:t>
      </w:r>
    </w:p>
    <w:p w14:paraId="5744CA22" w14:textId="77777777" w:rsidR="00FE18CB" w:rsidRPr="00FE18CB" w:rsidRDefault="00FE18CB" w:rsidP="00FE18CB">
      <w:pPr>
        <w:pStyle w:val="Bibliography"/>
      </w:pPr>
      <w:r w:rsidRPr="00FE18CB">
        <w:t xml:space="preserve">121. </w:t>
      </w:r>
      <w:r w:rsidRPr="00FE18CB">
        <w:tab/>
        <w:t xml:space="preserve">J. M. Lucore, A. J. Marshall, S. F. Brosnan, M. E. Benítez, Validating Urinary Neopterin as a Biomarker of Immune Response in Captive and Wild Capuchin Monkeys. </w:t>
      </w:r>
      <w:r w:rsidRPr="00FE18CB">
        <w:rPr>
          <w:i/>
          <w:iCs/>
        </w:rPr>
        <w:t>Front. Vet. Sci.</w:t>
      </w:r>
      <w:r w:rsidRPr="00FE18CB">
        <w:t xml:space="preserve"> </w:t>
      </w:r>
      <w:r w:rsidRPr="00FE18CB">
        <w:rPr>
          <w:b/>
          <w:bCs/>
        </w:rPr>
        <w:t>9</w:t>
      </w:r>
      <w:r w:rsidRPr="00FE18CB">
        <w:t xml:space="preserve"> (2022).</w:t>
      </w:r>
    </w:p>
    <w:p w14:paraId="050B6A26" w14:textId="77777777" w:rsidR="00FE18CB" w:rsidRPr="00FE18CB" w:rsidRDefault="00FE18CB" w:rsidP="00FE18CB">
      <w:pPr>
        <w:pStyle w:val="Bibliography"/>
      </w:pPr>
      <w:r w:rsidRPr="00FE18CB">
        <w:lastRenderedPageBreak/>
        <w:t xml:space="preserve">122. </w:t>
      </w:r>
      <w:r w:rsidRPr="00FE18CB">
        <w:tab/>
        <w:t xml:space="preserve">K. R. Amato, S. </w:t>
      </w:r>
      <w:proofErr w:type="spellStart"/>
      <w:r w:rsidRPr="00FE18CB">
        <w:t>Kuthyar</w:t>
      </w:r>
      <w:proofErr w:type="spellEnd"/>
      <w:r w:rsidRPr="00FE18CB">
        <w:t xml:space="preserve">, M. Ekanayake-Weber, R. Salmi, N. Snyder-Mackler, L. </w:t>
      </w:r>
      <w:proofErr w:type="spellStart"/>
      <w:r w:rsidRPr="00FE18CB">
        <w:t>Wijayathunga</w:t>
      </w:r>
      <w:proofErr w:type="spellEnd"/>
      <w:r w:rsidRPr="00FE18CB">
        <w:t xml:space="preserve">, R. </w:t>
      </w:r>
      <w:proofErr w:type="spellStart"/>
      <w:r w:rsidRPr="00FE18CB">
        <w:t>Vandercone</w:t>
      </w:r>
      <w:proofErr w:type="spellEnd"/>
      <w:r w:rsidRPr="00FE18CB">
        <w:t xml:space="preserve">, A. Lu, Gut microbiome, diet, and conservation of endangered langurs in Sri Lanka. </w:t>
      </w:r>
      <w:proofErr w:type="spellStart"/>
      <w:r w:rsidRPr="00FE18CB">
        <w:rPr>
          <w:i/>
          <w:iCs/>
        </w:rPr>
        <w:t>Biotropica</w:t>
      </w:r>
      <w:proofErr w:type="spellEnd"/>
      <w:r w:rsidRPr="00FE18CB">
        <w:t xml:space="preserve"> </w:t>
      </w:r>
      <w:r w:rsidRPr="00FE18CB">
        <w:rPr>
          <w:b/>
          <w:bCs/>
        </w:rPr>
        <w:t>52</w:t>
      </w:r>
      <w:r w:rsidRPr="00FE18CB">
        <w:t>, 981–990 (2020).</w:t>
      </w:r>
    </w:p>
    <w:p w14:paraId="21F3E795" w14:textId="77777777" w:rsidR="00FE18CB" w:rsidRPr="00FE18CB" w:rsidRDefault="00FE18CB" w:rsidP="00FE18CB">
      <w:pPr>
        <w:pStyle w:val="Bibliography"/>
      </w:pPr>
      <w:r w:rsidRPr="00FE18CB">
        <w:t xml:space="preserve">123. </w:t>
      </w:r>
      <w:r w:rsidRPr="00FE18CB">
        <w:tab/>
        <w:t>E. k. Mallott, R. s. Malhi, P. a. Garber, High-throughput sequencing of fecal DNA to identify insects consumed by wild Weddell’s saddleback tamarins (</w:t>
      </w:r>
      <w:proofErr w:type="spellStart"/>
      <w:r w:rsidRPr="00FE18CB">
        <w:t>aguinus</w:t>
      </w:r>
      <w:proofErr w:type="spellEnd"/>
      <w:r w:rsidRPr="00FE18CB">
        <w:t xml:space="preserve"> </w:t>
      </w:r>
      <w:proofErr w:type="spellStart"/>
      <w:r w:rsidRPr="00FE18CB">
        <w:t>weddelli</w:t>
      </w:r>
      <w:proofErr w:type="spellEnd"/>
      <w:r w:rsidRPr="00FE18CB">
        <w:t xml:space="preserve">, Cebidae, Primates) in Bolivia. </w:t>
      </w:r>
      <w:r w:rsidRPr="00FE18CB">
        <w:rPr>
          <w:i/>
          <w:iCs/>
        </w:rPr>
        <w:t>American Journal of Physical Anthropology</w:t>
      </w:r>
      <w:r w:rsidRPr="00FE18CB">
        <w:t xml:space="preserve"> </w:t>
      </w:r>
      <w:r w:rsidRPr="00FE18CB">
        <w:rPr>
          <w:b/>
          <w:bCs/>
        </w:rPr>
        <w:t>156</w:t>
      </w:r>
      <w:r w:rsidRPr="00FE18CB">
        <w:t>, 474–481 (2015).</w:t>
      </w:r>
    </w:p>
    <w:p w14:paraId="25080650" w14:textId="77777777" w:rsidR="00FE18CB" w:rsidRPr="00FE18CB" w:rsidRDefault="00FE18CB" w:rsidP="00FE18CB">
      <w:pPr>
        <w:pStyle w:val="Bibliography"/>
      </w:pPr>
      <w:r w:rsidRPr="00FE18CB">
        <w:t xml:space="preserve">124. </w:t>
      </w:r>
      <w:r w:rsidRPr="00FE18CB">
        <w:tab/>
        <w:t xml:space="preserve">S. B. Pickett, C. M. Bergey, A. Di Fiore, A Metagenomic Study of Primate Insect Diet Diversity. </w:t>
      </w:r>
      <w:r w:rsidRPr="00FE18CB">
        <w:rPr>
          <w:i/>
          <w:iCs/>
        </w:rPr>
        <w:t>American Journal of Primatology</w:t>
      </w:r>
      <w:r w:rsidRPr="00FE18CB">
        <w:t xml:space="preserve"> </w:t>
      </w:r>
      <w:r w:rsidRPr="00FE18CB">
        <w:rPr>
          <w:b/>
          <w:bCs/>
        </w:rPr>
        <w:t>74</w:t>
      </w:r>
      <w:r w:rsidRPr="00FE18CB">
        <w:t>, 622–631 (2012).</w:t>
      </w:r>
    </w:p>
    <w:p w14:paraId="3FE6F3F8" w14:textId="77777777" w:rsidR="00FE18CB" w:rsidRPr="00FE18CB" w:rsidRDefault="00FE18CB" w:rsidP="00FE18CB">
      <w:pPr>
        <w:pStyle w:val="Bibliography"/>
      </w:pPr>
      <w:r w:rsidRPr="00FE18CB">
        <w:t xml:space="preserve">125. </w:t>
      </w:r>
      <w:r w:rsidRPr="00FE18CB">
        <w:tab/>
        <w:t xml:space="preserve">D. M. Gohl, P. </w:t>
      </w:r>
      <w:proofErr w:type="spellStart"/>
      <w:r w:rsidRPr="00FE18CB">
        <w:t>Vangay</w:t>
      </w:r>
      <w:proofErr w:type="spellEnd"/>
      <w:r w:rsidRPr="00FE18CB">
        <w:t xml:space="preserve">, J. Garbe, A. MacLean, A. Hauge, A. Becker, T. J. Gould, J. B. Clayton, T. J. Johnson, R. Hunter, D. Knights, K. B. Beckman, Systematic improvement of amplicon marker gene methods for increased accuracy in microbiome studies. </w:t>
      </w:r>
      <w:r w:rsidRPr="00FE18CB">
        <w:rPr>
          <w:i/>
          <w:iCs/>
        </w:rPr>
        <w:t xml:space="preserve">Nat </w:t>
      </w:r>
      <w:proofErr w:type="spellStart"/>
      <w:r w:rsidRPr="00FE18CB">
        <w:rPr>
          <w:i/>
          <w:iCs/>
        </w:rPr>
        <w:t>Biotechnol</w:t>
      </w:r>
      <w:proofErr w:type="spellEnd"/>
      <w:r w:rsidRPr="00FE18CB">
        <w:t xml:space="preserve"> </w:t>
      </w:r>
      <w:r w:rsidRPr="00FE18CB">
        <w:rPr>
          <w:b/>
          <w:bCs/>
        </w:rPr>
        <w:t>34</w:t>
      </w:r>
      <w:r w:rsidRPr="00FE18CB">
        <w:t>, 942–949 (2016).</w:t>
      </w:r>
    </w:p>
    <w:p w14:paraId="1A2A40D2" w14:textId="77777777" w:rsidR="00FE18CB" w:rsidRPr="00FE18CB" w:rsidRDefault="00FE18CB" w:rsidP="00FE18CB">
      <w:pPr>
        <w:pStyle w:val="Bibliography"/>
      </w:pPr>
      <w:r w:rsidRPr="00FE18CB">
        <w:t xml:space="preserve">126. </w:t>
      </w:r>
      <w:r w:rsidRPr="00FE18CB">
        <w:tab/>
        <w:t xml:space="preserve">E. K. Mallott, K. R. Amato, The microbial reproductive ecology of white-faced capuchins (Cebus capucinus). </w:t>
      </w:r>
      <w:r w:rsidRPr="00FE18CB">
        <w:rPr>
          <w:i/>
          <w:iCs/>
        </w:rPr>
        <w:t>American Journal of Primatology</w:t>
      </w:r>
      <w:r w:rsidRPr="00FE18CB">
        <w:t xml:space="preserve"> </w:t>
      </w:r>
      <w:r w:rsidRPr="00FE18CB">
        <w:rPr>
          <w:b/>
          <w:bCs/>
        </w:rPr>
        <w:t>80</w:t>
      </w:r>
      <w:r w:rsidRPr="00FE18CB">
        <w:t>, e22896 (2018).</w:t>
      </w:r>
    </w:p>
    <w:p w14:paraId="620575F4" w14:textId="77777777" w:rsidR="00FE18CB" w:rsidRPr="00FE18CB" w:rsidRDefault="00FE18CB" w:rsidP="00FE18CB">
      <w:pPr>
        <w:pStyle w:val="Bibliography"/>
      </w:pPr>
      <w:r w:rsidRPr="00FE18CB">
        <w:t xml:space="preserve">127. </w:t>
      </w:r>
      <w:r w:rsidRPr="00FE18CB">
        <w:tab/>
        <w:t xml:space="preserve">J. G. Caporaso, J. Kuczynski, J. Stombaugh, K. Bittinger, F. D. Bushman, E. K. Costello, N. Fierer, A. G. Peña, J. K. Goodrich, J. I. Gordon, G. A. </w:t>
      </w:r>
      <w:proofErr w:type="spellStart"/>
      <w:r w:rsidRPr="00FE18CB">
        <w:t>Huttley</w:t>
      </w:r>
      <w:proofErr w:type="spellEnd"/>
      <w:r w:rsidRPr="00FE18CB">
        <w:t xml:space="preserve">, S. T. Kelley, D. Knights, J. E. Koenig, R. E. Ley, C. A. </w:t>
      </w:r>
      <w:proofErr w:type="spellStart"/>
      <w:r w:rsidRPr="00FE18CB">
        <w:t>Lozupone</w:t>
      </w:r>
      <w:proofErr w:type="spellEnd"/>
      <w:r w:rsidRPr="00FE18CB">
        <w:t xml:space="preserve">, D. McDonald, B. D. Muegge, M. Pirrung, J. Reeder, J. R. Sevinsky, P. J. Turnbaugh, W. A. Walters, J. Widmann, T. </w:t>
      </w:r>
      <w:proofErr w:type="spellStart"/>
      <w:r w:rsidRPr="00FE18CB">
        <w:t>Yatsunenko</w:t>
      </w:r>
      <w:proofErr w:type="spellEnd"/>
      <w:r w:rsidRPr="00FE18CB">
        <w:t xml:space="preserve">, J. </w:t>
      </w:r>
      <w:proofErr w:type="spellStart"/>
      <w:r w:rsidRPr="00FE18CB">
        <w:t>Zaneveld</w:t>
      </w:r>
      <w:proofErr w:type="spellEnd"/>
      <w:r w:rsidRPr="00FE18CB">
        <w:t xml:space="preserve">, R. Knight, QIIME allows analysis of high-throughput community sequencing data. </w:t>
      </w:r>
      <w:r w:rsidRPr="00FE18CB">
        <w:rPr>
          <w:i/>
          <w:iCs/>
        </w:rPr>
        <w:t>Nat Methods</w:t>
      </w:r>
      <w:r w:rsidRPr="00FE18CB">
        <w:t xml:space="preserve"> </w:t>
      </w:r>
      <w:r w:rsidRPr="00FE18CB">
        <w:rPr>
          <w:b/>
          <w:bCs/>
        </w:rPr>
        <w:t>7</w:t>
      </w:r>
      <w:r w:rsidRPr="00FE18CB">
        <w:t>, 335–336 (2010).</w:t>
      </w:r>
    </w:p>
    <w:p w14:paraId="068AFE4A" w14:textId="77777777" w:rsidR="00FE18CB" w:rsidRPr="00FE18CB" w:rsidRDefault="00FE18CB" w:rsidP="00FE18CB">
      <w:pPr>
        <w:pStyle w:val="Bibliography"/>
      </w:pPr>
      <w:r w:rsidRPr="00FE18CB">
        <w:t xml:space="preserve">128. </w:t>
      </w:r>
      <w:r w:rsidRPr="00FE18CB">
        <w:tab/>
        <w:t xml:space="preserve">B. J. Callahan, P. J. McMurdie, M. J. Rosen, A. W. Han, A. J. A. Johnson, S. P. Holmes, DADA2: High-resolution sample inference from Illumina amplicon data. </w:t>
      </w:r>
      <w:r w:rsidRPr="00FE18CB">
        <w:rPr>
          <w:i/>
          <w:iCs/>
        </w:rPr>
        <w:t>Nat Methods</w:t>
      </w:r>
      <w:r w:rsidRPr="00FE18CB">
        <w:t xml:space="preserve"> </w:t>
      </w:r>
      <w:r w:rsidRPr="00FE18CB">
        <w:rPr>
          <w:b/>
          <w:bCs/>
        </w:rPr>
        <w:t>13</w:t>
      </w:r>
      <w:r w:rsidRPr="00FE18CB">
        <w:t>, 581–583 (2016).</w:t>
      </w:r>
    </w:p>
    <w:p w14:paraId="1D4A1EE6" w14:textId="77777777" w:rsidR="00FE18CB" w:rsidRPr="00FE18CB" w:rsidRDefault="00FE18CB" w:rsidP="00FE18CB">
      <w:pPr>
        <w:pStyle w:val="Bibliography"/>
      </w:pPr>
      <w:r w:rsidRPr="00FE18CB">
        <w:t xml:space="preserve">129. </w:t>
      </w:r>
      <w:r w:rsidRPr="00FE18CB">
        <w:tab/>
        <w:t xml:space="preserve">N. A. </w:t>
      </w:r>
      <w:proofErr w:type="spellStart"/>
      <w:r w:rsidRPr="00FE18CB">
        <w:t>Bokulich</w:t>
      </w:r>
      <w:proofErr w:type="spellEnd"/>
      <w:r w:rsidRPr="00FE18CB">
        <w:t xml:space="preserve">, B. D. Kaehler, J. R. Rideout, M. Dillon, E. </w:t>
      </w:r>
      <w:proofErr w:type="spellStart"/>
      <w:r w:rsidRPr="00FE18CB">
        <w:t>Bolyen</w:t>
      </w:r>
      <w:proofErr w:type="spellEnd"/>
      <w:r w:rsidRPr="00FE18CB">
        <w:t xml:space="preserve">, R. Knight, G. A. </w:t>
      </w:r>
      <w:proofErr w:type="spellStart"/>
      <w:r w:rsidRPr="00FE18CB">
        <w:t>Huttley</w:t>
      </w:r>
      <w:proofErr w:type="spellEnd"/>
      <w:r w:rsidRPr="00FE18CB">
        <w:t xml:space="preserve">, J. Gregory Caporaso, Optimizing taxonomic classification of marker-gene amplicon sequences with QIIME 2’s q2-feature-classifier plugin. </w:t>
      </w:r>
      <w:r w:rsidRPr="00FE18CB">
        <w:rPr>
          <w:i/>
          <w:iCs/>
        </w:rPr>
        <w:t>Microbiome</w:t>
      </w:r>
      <w:r w:rsidRPr="00FE18CB">
        <w:t xml:space="preserve"> </w:t>
      </w:r>
      <w:r w:rsidRPr="00FE18CB">
        <w:rPr>
          <w:b/>
          <w:bCs/>
        </w:rPr>
        <w:t>6</w:t>
      </w:r>
      <w:r w:rsidRPr="00FE18CB">
        <w:t>, 90 (2018).</w:t>
      </w:r>
    </w:p>
    <w:p w14:paraId="3F901201" w14:textId="77777777" w:rsidR="00FE18CB" w:rsidRPr="00FE18CB" w:rsidRDefault="00FE18CB" w:rsidP="00FE18CB">
      <w:pPr>
        <w:pStyle w:val="Bibliography"/>
      </w:pPr>
      <w:r w:rsidRPr="00FE18CB">
        <w:t xml:space="preserve">130. </w:t>
      </w:r>
      <w:r w:rsidRPr="00FE18CB">
        <w:tab/>
        <w:t xml:space="preserve">D. McDonald, M. N. Price, J. Goodrich, E. P. Nawrocki, T. Z. DeSantis, A. Probst, G. L. Andersen, R. Knight, P. </w:t>
      </w:r>
      <w:proofErr w:type="spellStart"/>
      <w:r w:rsidRPr="00FE18CB">
        <w:t>Hugenholtz</w:t>
      </w:r>
      <w:proofErr w:type="spellEnd"/>
      <w:r w:rsidRPr="00FE18CB">
        <w:t xml:space="preserve">, An improved </w:t>
      </w:r>
      <w:proofErr w:type="spellStart"/>
      <w:r w:rsidRPr="00FE18CB">
        <w:t>Greengenes</w:t>
      </w:r>
      <w:proofErr w:type="spellEnd"/>
      <w:r w:rsidRPr="00FE18CB">
        <w:t xml:space="preserve"> taxonomy with explicit ranks for ecological and evolutionary analyses of bacteria and archaea. </w:t>
      </w:r>
      <w:r w:rsidRPr="00FE18CB">
        <w:rPr>
          <w:i/>
          <w:iCs/>
        </w:rPr>
        <w:t>ISME J</w:t>
      </w:r>
      <w:r w:rsidRPr="00FE18CB">
        <w:t xml:space="preserve"> </w:t>
      </w:r>
      <w:r w:rsidRPr="00FE18CB">
        <w:rPr>
          <w:b/>
          <w:bCs/>
        </w:rPr>
        <w:t>6</w:t>
      </w:r>
      <w:r w:rsidRPr="00FE18CB">
        <w:t>, 610–618 (2012).</w:t>
      </w:r>
    </w:p>
    <w:p w14:paraId="150F8FE6" w14:textId="77777777" w:rsidR="00FE18CB" w:rsidRPr="00FE18CB" w:rsidRDefault="00FE18CB" w:rsidP="00FE18CB">
      <w:pPr>
        <w:pStyle w:val="Bibliography"/>
      </w:pPr>
      <w:r w:rsidRPr="00FE18CB">
        <w:t xml:space="preserve">131. </w:t>
      </w:r>
      <w:r w:rsidRPr="00FE18CB">
        <w:tab/>
        <w:t xml:space="preserve">D. McDonald, Y. Jiang, M. Balaban, K. Cantrell, Q. Zhu, A. Gonzalez, J. T. Morton, G. Nicolaou, D. H. Parks, S. M. Karst, M. Albertsen, P. </w:t>
      </w:r>
      <w:proofErr w:type="spellStart"/>
      <w:r w:rsidRPr="00FE18CB">
        <w:t>Hugenholtz</w:t>
      </w:r>
      <w:proofErr w:type="spellEnd"/>
      <w:r w:rsidRPr="00FE18CB">
        <w:t xml:space="preserve">, T. DeSantis, S. J. Song, A. Bartko, A. S. </w:t>
      </w:r>
      <w:proofErr w:type="spellStart"/>
      <w:r w:rsidRPr="00FE18CB">
        <w:t>Havulinna</w:t>
      </w:r>
      <w:proofErr w:type="spellEnd"/>
      <w:r w:rsidRPr="00FE18CB">
        <w:t xml:space="preserve">, P. </w:t>
      </w:r>
      <w:proofErr w:type="spellStart"/>
      <w:r w:rsidRPr="00FE18CB">
        <w:t>Jousilahti</w:t>
      </w:r>
      <w:proofErr w:type="spellEnd"/>
      <w:r w:rsidRPr="00FE18CB">
        <w:t xml:space="preserve">, S. Cheng, M. Inouye, T. Niiranen, M. Jain, V. Salomaa, L. Lahti, S. </w:t>
      </w:r>
      <w:proofErr w:type="spellStart"/>
      <w:r w:rsidRPr="00FE18CB">
        <w:t>Mirarab</w:t>
      </w:r>
      <w:proofErr w:type="spellEnd"/>
      <w:r w:rsidRPr="00FE18CB">
        <w:t xml:space="preserve">, R. Knight, Greengenes2 unifies microbial data in a single reference tree. </w:t>
      </w:r>
      <w:r w:rsidRPr="00FE18CB">
        <w:rPr>
          <w:i/>
          <w:iCs/>
        </w:rPr>
        <w:t xml:space="preserve">Nat </w:t>
      </w:r>
      <w:proofErr w:type="spellStart"/>
      <w:r w:rsidRPr="00FE18CB">
        <w:rPr>
          <w:i/>
          <w:iCs/>
        </w:rPr>
        <w:t>Biotechnol</w:t>
      </w:r>
      <w:proofErr w:type="spellEnd"/>
      <w:r w:rsidRPr="00FE18CB">
        <w:t xml:space="preserve"> </w:t>
      </w:r>
      <w:r w:rsidRPr="00FE18CB">
        <w:rPr>
          <w:b/>
          <w:bCs/>
        </w:rPr>
        <w:t>42</w:t>
      </w:r>
      <w:r w:rsidRPr="00FE18CB">
        <w:t>, 715–718 (2024).</w:t>
      </w:r>
    </w:p>
    <w:p w14:paraId="111034BD" w14:textId="77777777" w:rsidR="00FE18CB" w:rsidRPr="00FE18CB" w:rsidRDefault="00FE18CB" w:rsidP="00FE18CB">
      <w:pPr>
        <w:pStyle w:val="Bibliography"/>
      </w:pPr>
      <w:r w:rsidRPr="00FE18CB">
        <w:lastRenderedPageBreak/>
        <w:t xml:space="preserve">132. </w:t>
      </w:r>
      <w:r w:rsidRPr="00FE18CB">
        <w:tab/>
        <w:t xml:space="preserve">J. Bisanz, qiime2R: importing QIIME2 artifacts and associated data into R sessions. </w:t>
      </w:r>
      <w:r w:rsidRPr="00FE18CB">
        <w:rPr>
          <w:i/>
          <w:iCs/>
        </w:rPr>
        <w:t>R Package version 0.99</w:t>
      </w:r>
      <w:r w:rsidRPr="00FE18CB">
        <w:t xml:space="preserve"> (2018).</w:t>
      </w:r>
    </w:p>
    <w:p w14:paraId="35C3E365" w14:textId="77777777" w:rsidR="00FE18CB" w:rsidRPr="00FE18CB" w:rsidRDefault="00FE18CB" w:rsidP="00FE18CB">
      <w:pPr>
        <w:pStyle w:val="Bibliography"/>
      </w:pPr>
      <w:r w:rsidRPr="00FE18CB">
        <w:t xml:space="preserve">133. </w:t>
      </w:r>
      <w:r w:rsidRPr="00FE18CB">
        <w:tab/>
        <w:t xml:space="preserve">P. J. McMurdie, S. Holmes, </w:t>
      </w:r>
      <w:proofErr w:type="spellStart"/>
      <w:r w:rsidRPr="00FE18CB">
        <w:t>phyloseq</w:t>
      </w:r>
      <w:proofErr w:type="spellEnd"/>
      <w:r w:rsidRPr="00FE18CB">
        <w:t xml:space="preserve">: An R Package for Reproducible Interactive Analysis and Graphics of Microbiome Census Data. </w:t>
      </w:r>
      <w:proofErr w:type="spellStart"/>
      <w:r w:rsidRPr="00FE18CB">
        <w:rPr>
          <w:i/>
          <w:iCs/>
        </w:rPr>
        <w:t>PLoS</w:t>
      </w:r>
      <w:proofErr w:type="spellEnd"/>
      <w:r w:rsidRPr="00FE18CB">
        <w:rPr>
          <w:i/>
          <w:iCs/>
        </w:rPr>
        <w:t xml:space="preserve"> ONE</w:t>
      </w:r>
      <w:r w:rsidRPr="00FE18CB">
        <w:t xml:space="preserve"> </w:t>
      </w:r>
      <w:r w:rsidRPr="00FE18CB">
        <w:rPr>
          <w:b/>
          <w:bCs/>
        </w:rPr>
        <w:t>8</w:t>
      </w:r>
      <w:r w:rsidRPr="00FE18CB">
        <w:t>, e61217 (2013).</w:t>
      </w:r>
    </w:p>
    <w:p w14:paraId="36F75E07" w14:textId="77777777" w:rsidR="00FE18CB" w:rsidRPr="00FE18CB" w:rsidRDefault="00FE18CB" w:rsidP="00FE18CB">
      <w:pPr>
        <w:pStyle w:val="Bibliography"/>
      </w:pPr>
      <w:r w:rsidRPr="00FE18CB">
        <w:t xml:space="preserve">134. </w:t>
      </w:r>
      <w:r w:rsidRPr="00FE18CB">
        <w:tab/>
        <w:t xml:space="preserve">Q. Cao, X. Sun, K. Rajesh, N. Chalasani, K. Gelow, B. Katz, V. H. Shah, A. J. Sanyal, E. Smirnova, Effects of Rare Microbiome Taxa Filtering on Statistical Analysis. </w:t>
      </w:r>
      <w:r w:rsidRPr="00FE18CB">
        <w:rPr>
          <w:i/>
          <w:iCs/>
        </w:rPr>
        <w:t xml:space="preserve">Front. </w:t>
      </w:r>
      <w:proofErr w:type="spellStart"/>
      <w:r w:rsidRPr="00FE18CB">
        <w:rPr>
          <w:i/>
          <w:iCs/>
        </w:rPr>
        <w:t>Microbiol</w:t>
      </w:r>
      <w:proofErr w:type="spellEnd"/>
      <w:r w:rsidRPr="00FE18CB">
        <w:rPr>
          <w:i/>
          <w:iCs/>
        </w:rPr>
        <w:t>.</w:t>
      </w:r>
      <w:r w:rsidRPr="00FE18CB">
        <w:t xml:space="preserve"> </w:t>
      </w:r>
      <w:r w:rsidRPr="00FE18CB">
        <w:rPr>
          <w:b/>
          <w:bCs/>
        </w:rPr>
        <w:t>11</w:t>
      </w:r>
      <w:r w:rsidRPr="00FE18CB">
        <w:t xml:space="preserve"> (2021).</w:t>
      </w:r>
    </w:p>
    <w:p w14:paraId="4ADEFF32" w14:textId="77777777" w:rsidR="00FE18CB" w:rsidRPr="00FE18CB" w:rsidRDefault="00FE18CB" w:rsidP="00FE18CB">
      <w:pPr>
        <w:pStyle w:val="Bibliography"/>
      </w:pPr>
      <w:r w:rsidRPr="00FE18CB">
        <w:t xml:space="preserve">135. </w:t>
      </w:r>
      <w:r w:rsidRPr="00FE18CB">
        <w:tab/>
        <w:t xml:space="preserve">F. </w:t>
      </w:r>
      <w:proofErr w:type="spellStart"/>
      <w:r w:rsidRPr="00FE18CB">
        <w:t>Beghini</w:t>
      </w:r>
      <w:proofErr w:type="spellEnd"/>
      <w:r w:rsidRPr="00FE18CB">
        <w:t>, L. J. McIver, A. Blanco-</w:t>
      </w:r>
      <w:proofErr w:type="spellStart"/>
      <w:r w:rsidRPr="00FE18CB">
        <w:t>Míguez</w:t>
      </w:r>
      <w:proofErr w:type="spellEnd"/>
      <w:r w:rsidRPr="00FE18CB">
        <w:t xml:space="preserve">, L. Dubois, F. Asnicar, S. Maharjan, A. </w:t>
      </w:r>
      <w:proofErr w:type="spellStart"/>
      <w:r w:rsidRPr="00FE18CB">
        <w:t>Mailyan</w:t>
      </w:r>
      <w:proofErr w:type="spellEnd"/>
      <w:r w:rsidRPr="00FE18CB">
        <w:t xml:space="preserve">, P. </w:t>
      </w:r>
      <w:proofErr w:type="spellStart"/>
      <w:r w:rsidRPr="00FE18CB">
        <w:t>Manghi</w:t>
      </w:r>
      <w:proofErr w:type="spellEnd"/>
      <w:r w:rsidRPr="00FE18CB">
        <w:t xml:space="preserve">, M. Scholz, A. M. Thomas, M. Valles-Colomer, G. Weingart, Y. Zhang, M. Zolfo, C. </w:t>
      </w:r>
      <w:proofErr w:type="spellStart"/>
      <w:r w:rsidRPr="00FE18CB">
        <w:t>Huttenhower</w:t>
      </w:r>
      <w:proofErr w:type="spellEnd"/>
      <w:r w:rsidRPr="00FE18CB">
        <w:t xml:space="preserve">, E. A. Franzosa, N. </w:t>
      </w:r>
      <w:proofErr w:type="spellStart"/>
      <w:r w:rsidRPr="00FE18CB">
        <w:t>Segata</w:t>
      </w:r>
      <w:proofErr w:type="spellEnd"/>
      <w:r w:rsidRPr="00FE18CB">
        <w:t xml:space="preserve">, Integrating taxonomic, functional, and strain-level profiling of diverse microbial communities with </w:t>
      </w:r>
      <w:proofErr w:type="spellStart"/>
      <w:r w:rsidRPr="00FE18CB">
        <w:t>bioBakery</w:t>
      </w:r>
      <w:proofErr w:type="spellEnd"/>
      <w:r w:rsidRPr="00FE18CB">
        <w:t xml:space="preserve"> 3. </w:t>
      </w:r>
      <w:proofErr w:type="spellStart"/>
      <w:r w:rsidRPr="00FE18CB">
        <w:rPr>
          <w:i/>
          <w:iCs/>
        </w:rPr>
        <w:t>eLife</w:t>
      </w:r>
      <w:proofErr w:type="spellEnd"/>
      <w:r w:rsidRPr="00FE18CB">
        <w:t xml:space="preserve"> </w:t>
      </w:r>
      <w:r w:rsidRPr="00FE18CB">
        <w:rPr>
          <w:b/>
          <w:bCs/>
        </w:rPr>
        <w:t>10</w:t>
      </w:r>
      <w:r w:rsidRPr="00FE18CB">
        <w:t>, e65088 (2021).</w:t>
      </w:r>
    </w:p>
    <w:p w14:paraId="67F0F408" w14:textId="77777777" w:rsidR="00FE18CB" w:rsidRPr="00FE18CB" w:rsidRDefault="00FE18CB" w:rsidP="00FE18CB">
      <w:pPr>
        <w:pStyle w:val="Bibliography"/>
      </w:pPr>
      <w:r w:rsidRPr="00FE18CB">
        <w:t xml:space="preserve">136. </w:t>
      </w:r>
      <w:r w:rsidRPr="00FE18CB">
        <w:tab/>
        <w:t xml:space="preserve">E. K. Mallott, K. R. Amato, P. A. Garber, R. S. Malhi, Influence of fruit and invertebrate consumption on the gut microbiota of wild white-faced capuchins (Cebus capucinus). </w:t>
      </w:r>
      <w:r w:rsidRPr="00FE18CB">
        <w:rPr>
          <w:i/>
          <w:iCs/>
        </w:rPr>
        <w:t>American Journal of Physical Anthropology</w:t>
      </w:r>
      <w:r w:rsidRPr="00FE18CB">
        <w:t xml:space="preserve"> </w:t>
      </w:r>
      <w:r w:rsidRPr="00FE18CB">
        <w:rPr>
          <w:b/>
          <w:bCs/>
        </w:rPr>
        <w:t>165</w:t>
      </w:r>
      <w:r w:rsidRPr="00FE18CB">
        <w:t>, 576–588 (2018).</w:t>
      </w:r>
    </w:p>
    <w:p w14:paraId="21CED311" w14:textId="77777777" w:rsidR="00FE18CB" w:rsidRPr="00FE18CB" w:rsidRDefault="00FE18CB" w:rsidP="00FE18CB">
      <w:pPr>
        <w:pStyle w:val="Bibliography"/>
      </w:pPr>
      <w:r w:rsidRPr="00FE18CB">
        <w:t xml:space="preserve">137. </w:t>
      </w:r>
      <w:r w:rsidRPr="00FE18CB">
        <w:tab/>
        <w:t xml:space="preserve">A. J. Marshall, E. </w:t>
      </w:r>
      <w:proofErr w:type="spellStart"/>
      <w:r w:rsidRPr="00FE18CB">
        <w:t>Meijaard</w:t>
      </w:r>
      <w:proofErr w:type="spellEnd"/>
      <w:r w:rsidRPr="00FE18CB">
        <w:t xml:space="preserve">, M. Leighton, Extreme ecological </w:t>
      </w:r>
      <w:proofErr w:type="spellStart"/>
      <w:r w:rsidRPr="00FE18CB">
        <w:t>specialisation</w:t>
      </w:r>
      <w:proofErr w:type="spellEnd"/>
      <w:r w:rsidRPr="00FE18CB">
        <w:t xml:space="preserve"> in a rainforest mammal, the Bornean tufted ground squirrel, </w:t>
      </w:r>
      <w:proofErr w:type="spellStart"/>
      <w:r w:rsidRPr="00FE18CB">
        <w:t>Rheithrosciurus</w:t>
      </w:r>
      <w:proofErr w:type="spellEnd"/>
      <w:r w:rsidRPr="00FE18CB">
        <w:t xml:space="preserve"> macrotis Gray, 1857. </w:t>
      </w:r>
      <w:r w:rsidRPr="00FE18CB">
        <w:rPr>
          <w:i/>
          <w:iCs/>
        </w:rPr>
        <w:t>Raffles Bulletin of Zoology</w:t>
      </w:r>
      <w:r w:rsidRPr="00FE18CB">
        <w:t xml:space="preserve"> </w:t>
      </w:r>
      <w:r w:rsidRPr="00FE18CB">
        <w:rPr>
          <w:b/>
          <w:bCs/>
        </w:rPr>
        <w:t>69</w:t>
      </w:r>
      <w:r w:rsidRPr="00FE18CB">
        <w:t>, 497506 (2021).</w:t>
      </w:r>
    </w:p>
    <w:p w14:paraId="1683E5D5" w14:textId="77777777" w:rsidR="00FE18CB" w:rsidRPr="00FE18CB" w:rsidRDefault="00FE18CB" w:rsidP="00FE18CB">
      <w:pPr>
        <w:pStyle w:val="Bibliography"/>
      </w:pPr>
      <w:r w:rsidRPr="00FE18CB">
        <w:t xml:space="preserve">138. </w:t>
      </w:r>
      <w:r w:rsidRPr="00FE18CB">
        <w:tab/>
        <w:t xml:space="preserve">J. Aitchison, M. Greenacre, Biplots of Compositional Data. </w:t>
      </w:r>
      <w:r w:rsidRPr="00FE18CB">
        <w:rPr>
          <w:i/>
          <w:iCs/>
        </w:rPr>
        <w:t>Journal of the Royal Statistical Society Series C: Applied Statistics</w:t>
      </w:r>
      <w:r w:rsidRPr="00FE18CB">
        <w:t xml:space="preserve"> </w:t>
      </w:r>
      <w:r w:rsidRPr="00FE18CB">
        <w:rPr>
          <w:b/>
          <w:bCs/>
        </w:rPr>
        <w:t>51</w:t>
      </w:r>
      <w:r w:rsidRPr="00FE18CB">
        <w:t>, 375–392 (2002).</w:t>
      </w:r>
    </w:p>
    <w:p w14:paraId="5D14C7C3" w14:textId="77777777" w:rsidR="00FE18CB" w:rsidRPr="00FE18CB" w:rsidRDefault="00FE18CB" w:rsidP="00FE18CB">
      <w:pPr>
        <w:pStyle w:val="Bibliography"/>
      </w:pPr>
      <w:r w:rsidRPr="00FE18CB">
        <w:t xml:space="preserve">139. </w:t>
      </w:r>
      <w:r w:rsidRPr="00FE18CB">
        <w:tab/>
        <w:t xml:space="preserve">J. </w:t>
      </w:r>
      <w:proofErr w:type="spellStart"/>
      <w:r w:rsidRPr="00FE18CB">
        <w:t>Palarea</w:t>
      </w:r>
      <w:proofErr w:type="spellEnd"/>
      <w:r w:rsidRPr="00FE18CB">
        <w:t xml:space="preserve">-Albaladejo, J. A. Martín-Fernández, </w:t>
      </w:r>
      <w:proofErr w:type="spellStart"/>
      <w:r w:rsidRPr="00FE18CB">
        <w:t>zCompositions</w:t>
      </w:r>
      <w:proofErr w:type="spellEnd"/>
      <w:r w:rsidRPr="00FE18CB">
        <w:t xml:space="preserve"> — R package for multivariate imputation of left-censored data under a compositional approach. </w:t>
      </w:r>
      <w:r w:rsidRPr="00FE18CB">
        <w:rPr>
          <w:i/>
          <w:iCs/>
        </w:rPr>
        <w:t>Chemometrics and Intelligent Laboratory Systems</w:t>
      </w:r>
      <w:r w:rsidRPr="00FE18CB">
        <w:t xml:space="preserve"> </w:t>
      </w:r>
      <w:r w:rsidRPr="00FE18CB">
        <w:rPr>
          <w:b/>
          <w:bCs/>
        </w:rPr>
        <w:t>143</w:t>
      </w:r>
      <w:r w:rsidRPr="00FE18CB">
        <w:t>, 85–96 (2015).</w:t>
      </w:r>
    </w:p>
    <w:p w14:paraId="01406434" w14:textId="77777777" w:rsidR="00FE18CB" w:rsidRPr="00FE18CB" w:rsidRDefault="00FE18CB" w:rsidP="00FE18CB">
      <w:pPr>
        <w:pStyle w:val="Bibliography"/>
      </w:pPr>
      <w:r w:rsidRPr="00FE18CB">
        <w:t xml:space="preserve">140. </w:t>
      </w:r>
      <w:r w:rsidRPr="00FE18CB">
        <w:tab/>
        <w:t xml:space="preserve">G. B. Gloor, G. Reid, Compositional analysis: a valid approach to analyze microbiome high-throughput sequencing data. </w:t>
      </w:r>
      <w:r w:rsidRPr="00FE18CB">
        <w:rPr>
          <w:i/>
          <w:iCs/>
        </w:rPr>
        <w:t xml:space="preserve">Can. J. </w:t>
      </w:r>
      <w:proofErr w:type="spellStart"/>
      <w:r w:rsidRPr="00FE18CB">
        <w:rPr>
          <w:i/>
          <w:iCs/>
        </w:rPr>
        <w:t>Microbiol</w:t>
      </w:r>
      <w:proofErr w:type="spellEnd"/>
      <w:r w:rsidRPr="00FE18CB">
        <w:rPr>
          <w:i/>
          <w:iCs/>
        </w:rPr>
        <w:t>.</w:t>
      </w:r>
      <w:r w:rsidRPr="00FE18CB">
        <w:t xml:space="preserve"> </w:t>
      </w:r>
      <w:r w:rsidRPr="00FE18CB">
        <w:rPr>
          <w:b/>
          <w:bCs/>
        </w:rPr>
        <w:t>62</w:t>
      </w:r>
      <w:r w:rsidRPr="00FE18CB">
        <w:t>, 692–703 (2016).</w:t>
      </w:r>
    </w:p>
    <w:p w14:paraId="1E50C2A2" w14:textId="77777777" w:rsidR="00FE18CB" w:rsidRPr="00FE18CB" w:rsidRDefault="00FE18CB" w:rsidP="00FE18CB">
      <w:pPr>
        <w:pStyle w:val="Bibliography"/>
      </w:pPr>
      <w:r w:rsidRPr="00FE18CB">
        <w:t xml:space="preserve">141. </w:t>
      </w:r>
      <w:r w:rsidRPr="00FE18CB">
        <w:tab/>
        <w:t xml:space="preserve">G. B. Gloor, J. M. </w:t>
      </w:r>
      <w:proofErr w:type="spellStart"/>
      <w:r w:rsidRPr="00FE18CB">
        <w:t>Macklaim</w:t>
      </w:r>
      <w:proofErr w:type="spellEnd"/>
      <w:r w:rsidRPr="00FE18CB">
        <w:t xml:space="preserve">, V. </w:t>
      </w:r>
      <w:proofErr w:type="spellStart"/>
      <w:r w:rsidRPr="00FE18CB">
        <w:t>Pawlowsky</w:t>
      </w:r>
      <w:proofErr w:type="spellEnd"/>
      <w:r w:rsidRPr="00FE18CB">
        <w:t xml:space="preserve">-Glahn, J. J. </w:t>
      </w:r>
      <w:proofErr w:type="spellStart"/>
      <w:r w:rsidRPr="00FE18CB">
        <w:t>Egozcue</w:t>
      </w:r>
      <w:proofErr w:type="spellEnd"/>
      <w:r w:rsidRPr="00FE18CB">
        <w:t xml:space="preserve">, Microbiome Datasets Are Compositional: And This Is Not Optional. </w:t>
      </w:r>
      <w:r w:rsidRPr="00FE18CB">
        <w:rPr>
          <w:i/>
          <w:iCs/>
        </w:rPr>
        <w:t xml:space="preserve">Front. </w:t>
      </w:r>
      <w:proofErr w:type="spellStart"/>
      <w:r w:rsidRPr="00FE18CB">
        <w:rPr>
          <w:i/>
          <w:iCs/>
        </w:rPr>
        <w:t>Microbiol</w:t>
      </w:r>
      <w:proofErr w:type="spellEnd"/>
      <w:r w:rsidRPr="00FE18CB">
        <w:rPr>
          <w:i/>
          <w:iCs/>
        </w:rPr>
        <w:t>.</w:t>
      </w:r>
      <w:r w:rsidRPr="00FE18CB">
        <w:t xml:space="preserve"> </w:t>
      </w:r>
      <w:r w:rsidRPr="00FE18CB">
        <w:rPr>
          <w:b/>
          <w:bCs/>
        </w:rPr>
        <w:t>8</w:t>
      </w:r>
      <w:r w:rsidRPr="00FE18CB">
        <w:t xml:space="preserve"> (2017).</w:t>
      </w:r>
    </w:p>
    <w:p w14:paraId="1B478CFC" w14:textId="77777777" w:rsidR="00FE18CB" w:rsidRPr="00FE18CB" w:rsidRDefault="00FE18CB" w:rsidP="00FE18CB">
      <w:pPr>
        <w:pStyle w:val="Bibliography"/>
      </w:pPr>
      <w:r w:rsidRPr="00FE18CB">
        <w:t xml:space="preserve">142. </w:t>
      </w:r>
      <w:r w:rsidRPr="00FE18CB">
        <w:tab/>
        <w:t xml:space="preserve">H. Akaike, “Information Theory and an Extension of the Maximum Likelihood Principle” in </w:t>
      </w:r>
      <w:r w:rsidRPr="00FE18CB">
        <w:rPr>
          <w:i/>
          <w:iCs/>
        </w:rPr>
        <w:t xml:space="preserve">Selected Papers of </w:t>
      </w:r>
      <w:proofErr w:type="spellStart"/>
      <w:r w:rsidRPr="00FE18CB">
        <w:rPr>
          <w:i/>
          <w:iCs/>
        </w:rPr>
        <w:t>Hirotugu</w:t>
      </w:r>
      <w:proofErr w:type="spellEnd"/>
      <w:r w:rsidRPr="00FE18CB">
        <w:rPr>
          <w:i/>
          <w:iCs/>
        </w:rPr>
        <w:t xml:space="preserve"> Akaike</w:t>
      </w:r>
      <w:r w:rsidRPr="00FE18CB">
        <w:t xml:space="preserve">, E. </w:t>
      </w:r>
      <w:proofErr w:type="spellStart"/>
      <w:r w:rsidRPr="00FE18CB">
        <w:t>Parzen</w:t>
      </w:r>
      <w:proofErr w:type="spellEnd"/>
      <w:r w:rsidRPr="00FE18CB">
        <w:t>, K. Tanabe, G. Kitagawa, Eds. (Springer New York, New York, NY, 1998; http://link.springer.com/10.1007/978-1-4612-1694-0_15)</w:t>
      </w:r>
      <w:r w:rsidRPr="00FE18CB">
        <w:rPr>
          <w:i/>
          <w:iCs/>
        </w:rPr>
        <w:t>Springer Series in Statistics</w:t>
      </w:r>
      <w:r w:rsidRPr="00FE18CB">
        <w:t>, pp. 199–213.</w:t>
      </w:r>
    </w:p>
    <w:p w14:paraId="22F84D25" w14:textId="77777777" w:rsidR="00FE18CB" w:rsidRPr="00FE18CB" w:rsidRDefault="00FE18CB" w:rsidP="00FE18CB">
      <w:pPr>
        <w:pStyle w:val="Bibliography"/>
      </w:pPr>
      <w:r w:rsidRPr="00FE18CB">
        <w:t xml:space="preserve">143. </w:t>
      </w:r>
      <w:r w:rsidRPr="00FE18CB">
        <w:tab/>
        <w:t xml:space="preserve">C. M. </w:t>
      </w:r>
      <w:proofErr w:type="spellStart"/>
      <w:r w:rsidRPr="00FE18CB">
        <w:t>Hurvich</w:t>
      </w:r>
      <w:proofErr w:type="spellEnd"/>
      <w:r w:rsidRPr="00FE18CB">
        <w:t>, C.-L. Tsai, Regression and time series model selection in small samples.</w:t>
      </w:r>
    </w:p>
    <w:p w14:paraId="2AB43901" w14:textId="77777777" w:rsidR="00FE18CB" w:rsidRPr="00FE18CB" w:rsidRDefault="00FE18CB" w:rsidP="00FE18CB">
      <w:pPr>
        <w:pStyle w:val="Bibliography"/>
      </w:pPr>
      <w:r w:rsidRPr="00FE18CB">
        <w:t xml:space="preserve">144. </w:t>
      </w:r>
      <w:r w:rsidRPr="00FE18CB">
        <w:tab/>
        <w:t xml:space="preserve">P. J. McMurdie, S. Holmes, Waste Not, Want Not: Why Rarefying Microbiome Data Is Inadmissible. </w:t>
      </w:r>
      <w:r w:rsidRPr="00FE18CB">
        <w:rPr>
          <w:i/>
          <w:iCs/>
        </w:rPr>
        <w:t>PLOS Computational Biology</w:t>
      </w:r>
      <w:r w:rsidRPr="00FE18CB">
        <w:t xml:space="preserve"> </w:t>
      </w:r>
      <w:r w:rsidRPr="00FE18CB">
        <w:rPr>
          <w:b/>
          <w:bCs/>
        </w:rPr>
        <w:t>10</w:t>
      </w:r>
      <w:r w:rsidRPr="00FE18CB">
        <w:t>, e1003531 (2014).</w:t>
      </w:r>
    </w:p>
    <w:p w14:paraId="5EFBB22B" w14:textId="77777777" w:rsidR="00FE18CB" w:rsidRPr="00FE18CB" w:rsidRDefault="00FE18CB" w:rsidP="00FE18CB">
      <w:pPr>
        <w:pStyle w:val="Bibliography"/>
      </w:pPr>
      <w:r w:rsidRPr="00FE18CB">
        <w:lastRenderedPageBreak/>
        <w:t xml:space="preserve">145. </w:t>
      </w:r>
      <w:r w:rsidRPr="00FE18CB">
        <w:tab/>
        <w:t xml:space="preserve">D. R. Anderson, K. P. Burnham, W. L. Thompson, Null Hypothesis Testing: Problems, Prevalence, and an Alternative. </w:t>
      </w:r>
      <w:r w:rsidRPr="00FE18CB">
        <w:rPr>
          <w:i/>
          <w:iCs/>
        </w:rPr>
        <w:t>The Journal of Wildlife Management</w:t>
      </w:r>
      <w:r w:rsidRPr="00FE18CB">
        <w:t xml:space="preserve"> </w:t>
      </w:r>
      <w:r w:rsidRPr="00FE18CB">
        <w:rPr>
          <w:b/>
          <w:bCs/>
        </w:rPr>
        <w:t>64</w:t>
      </w:r>
      <w:r w:rsidRPr="00FE18CB">
        <w:t>, 912–923 (2000).</w:t>
      </w:r>
    </w:p>
    <w:p w14:paraId="78EEF2CC" w14:textId="77777777" w:rsidR="00FE18CB" w:rsidRPr="00FE18CB" w:rsidRDefault="00FE18CB" w:rsidP="00FE18CB">
      <w:pPr>
        <w:pStyle w:val="Bibliography"/>
      </w:pPr>
      <w:r w:rsidRPr="00FE18CB">
        <w:t xml:space="preserve">146. </w:t>
      </w:r>
      <w:r w:rsidRPr="00FE18CB">
        <w:tab/>
        <w:t xml:space="preserve">K. P. Burnham, D. R. Anderson, K. P. </w:t>
      </w:r>
      <w:proofErr w:type="spellStart"/>
      <w:r w:rsidRPr="00FE18CB">
        <w:t>Huyvaert</w:t>
      </w:r>
      <w:proofErr w:type="spellEnd"/>
      <w:r w:rsidRPr="00FE18CB">
        <w:t xml:space="preserve">, AIC model selection and </w:t>
      </w:r>
      <w:proofErr w:type="spellStart"/>
      <w:r w:rsidRPr="00FE18CB">
        <w:t>multimodel</w:t>
      </w:r>
      <w:proofErr w:type="spellEnd"/>
      <w:r w:rsidRPr="00FE18CB">
        <w:t xml:space="preserve"> inference in behavioral ecology: some background, observations, and comparisons. </w:t>
      </w:r>
      <w:proofErr w:type="spellStart"/>
      <w:r w:rsidRPr="00FE18CB">
        <w:rPr>
          <w:i/>
          <w:iCs/>
        </w:rPr>
        <w:t>Behav</w:t>
      </w:r>
      <w:proofErr w:type="spellEnd"/>
      <w:r w:rsidRPr="00FE18CB">
        <w:rPr>
          <w:i/>
          <w:iCs/>
        </w:rPr>
        <w:t xml:space="preserve"> </w:t>
      </w:r>
      <w:proofErr w:type="spellStart"/>
      <w:r w:rsidRPr="00FE18CB">
        <w:rPr>
          <w:i/>
          <w:iCs/>
        </w:rPr>
        <w:t>Ecol</w:t>
      </w:r>
      <w:proofErr w:type="spellEnd"/>
      <w:r w:rsidRPr="00FE18CB">
        <w:rPr>
          <w:i/>
          <w:iCs/>
        </w:rPr>
        <w:t xml:space="preserve"> </w:t>
      </w:r>
      <w:proofErr w:type="spellStart"/>
      <w:r w:rsidRPr="00FE18CB">
        <w:rPr>
          <w:i/>
          <w:iCs/>
        </w:rPr>
        <w:t>Sociobiol</w:t>
      </w:r>
      <w:proofErr w:type="spellEnd"/>
      <w:r w:rsidRPr="00FE18CB">
        <w:t xml:space="preserve"> </w:t>
      </w:r>
      <w:r w:rsidRPr="00FE18CB">
        <w:rPr>
          <w:b/>
          <w:bCs/>
        </w:rPr>
        <w:t>65</w:t>
      </w:r>
      <w:r w:rsidRPr="00FE18CB">
        <w:t>, 23–35 (2011).</w:t>
      </w:r>
    </w:p>
    <w:p w14:paraId="01E5762C" w14:textId="77777777" w:rsidR="00FE18CB" w:rsidRPr="00FE18CB" w:rsidRDefault="00FE18CB" w:rsidP="00FE18CB">
      <w:pPr>
        <w:pStyle w:val="Bibliography"/>
      </w:pPr>
      <w:r w:rsidRPr="00FE18CB">
        <w:t xml:space="preserve">147. </w:t>
      </w:r>
      <w:r w:rsidRPr="00FE18CB">
        <w:tab/>
        <w:t xml:space="preserve">X. Zhang, Y.-F. Pei, L. Zhang, B. Guo, A. H. Pendegraft, W. Zhuang, N. Yi, Negative Binomial Mixed Models for Analyzing Longitudinal Microbiome Data. </w:t>
      </w:r>
      <w:r w:rsidRPr="00FE18CB">
        <w:rPr>
          <w:i/>
          <w:iCs/>
        </w:rPr>
        <w:t xml:space="preserve">Front. </w:t>
      </w:r>
      <w:proofErr w:type="spellStart"/>
      <w:r w:rsidRPr="00FE18CB">
        <w:rPr>
          <w:i/>
          <w:iCs/>
        </w:rPr>
        <w:t>Microbiol</w:t>
      </w:r>
      <w:proofErr w:type="spellEnd"/>
      <w:r w:rsidRPr="00FE18CB">
        <w:rPr>
          <w:i/>
          <w:iCs/>
        </w:rPr>
        <w:t>.</w:t>
      </w:r>
      <w:r w:rsidRPr="00FE18CB">
        <w:t xml:space="preserve"> </w:t>
      </w:r>
      <w:r w:rsidRPr="00FE18CB">
        <w:rPr>
          <w:b/>
          <w:bCs/>
        </w:rPr>
        <w:t>9</w:t>
      </w:r>
      <w:r w:rsidRPr="00FE18CB">
        <w:t xml:space="preserve"> (2018).</w:t>
      </w:r>
    </w:p>
    <w:p w14:paraId="3F40879D" w14:textId="3CEF2C87" w:rsidR="00D82060" w:rsidRDefault="00AF39EF" w:rsidP="00A84791">
      <w:r>
        <w:fldChar w:fldCharType="end"/>
      </w:r>
    </w:p>
    <w:p w14:paraId="5FFDBBA5" w14:textId="77777777" w:rsidR="00D82060" w:rsidRDefault="00D82060" w:rsidP="00A84791"/>
    <w:p w14:paraId="19F7EBDB" w14:textId="77777777" w:rsidR="008C38E8" w:rsidRDefault="008C38E8" w:rsidP="00A84791"/>
    <w:p w14:paraId="7E3C9646" w14:textId="77777777" w:rsidR="008C38E8" w:rsidRDefault="008C38E8" w:rsidP="00A84791"/>
    <w:p w14:paraId="13D8EDDA" w14:textId="77777777" w:rsidR="008C38E8" w:rsidRDefault="008C38E8" w:rsidP="00D4726B">
      <w:pPr>
        <w:ind w:firstLine="720"/>
      </w:pPr>
    </w:p>
    <w:sectPr w:rsidR="008C38E8"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65527"/>
    <w:multiLevelType w:val="hybridMultilevel"/>
    <w:tmpl w:val="0E24F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E33190"/>
    <w:multiLevelType w:val="hybridMultilevel"/>
    <w:tmpl w:val="6254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432AB5"/>
    <w:multiLevelType w:val="hybridMultilevel"/>
    <w:tmpl w:val="4FD05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6937548">
    <w:abstractNumId w:val="1"/>
  </w:num>
  <w:num w:numId="2" w16cid:durableId="868687810">
    <w:abstractNumId w:val="2"/>
  </w:num>
  <w:num w:numId="3" w16cid:durableId="918562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4BA"/>
    <w:rsid w:val="00015116"/>
    <w:rsid w:val="00023842"/>
    <w:rsid w:val="000365B2"/>
    <w:rsid w:val="00037AFA"/>
    <w:rsid w:val="00074A66"/>
    <w:rsid w:val="000A7B75"/>
    <w:rsid w:val="00105ADF"/>
    <w:rsid w:val="00143DA7"/>
    <w:rsid w:val="001A1985"/>
    <w:rsid w:val="001E6B1C"/>
    <w:rsid w:val="00230DAD"/>
    <w:rsid w:val="00245043"/>
    <w:rsid w:val="002C24BA"/>
    <w:rsid w:val="002F06AA"/>
    <w:rsid w:val="00337EBD"/>
    <w:rsid w:val="003563E7"/>
    <w:rsid w:val="0038009D"/>
    <w:rsid w:val="00396DB1"/>
    <w:rsid w:val="004537C0"/>
    <w:rsid w:val="004A358B"/>
    <w:rsid w:val="00520618"/>
    <w:rsid w:val="00535C43"/>
    <w:rsid w:val="005551F2"/>
    <w:rsid w:val="00597A43"/>
    <w:rsid w:val="00632E94"/>
    <w:rsid w:val="006461ED"/>
    <w:rsid w:val="006E0436"/>
    <w:rsid w:val="006F387E"/>
    <w:rsid w:val="00745DA1"/>
    <w:rsid w:val="00752B2B"/>
    <w:rsid w:val="008631EB"/>
    <w:rsid w:val="008A13A6"/>
    <w:rsid w:val="008B3E72"/>
    <w:rsid w:val="008C1952"/>
    <w:rsid w:val="008C38E8"/>
    <w:rsid w:val="009237D2"/>
    <w:rsid w:val="009718F1"/>
    <w:rsid w:val="00A37FA7"/>
    <w:rsid w:val="00A5476D"/>
    <w:rsid w:val="00A84791"/>
    <w:rsid w:val="00AE1C09"/>
    <w:rsid w:val="00AF39EF"/>
    <w:rsid w:val="00B53794"/>
    <w:rsid w:val="00BA3DF0"/>
    <w:rsid w:val="00C16EA9"/>
    <w:rsid w:val="00C5460C"/>
    <w:rsid w:val="00CD0D65"/>
    <w:rsid w:val="00CD5A2A"/>
    <w:rsid w:val="00CF0C3C"/>
    <w:rsid w:val="00D0447D"/>
    <w:rsid w:val="00D36A22"/>
    <w:rsid w:val="00D4726B"/>
    <w:rsid w:val="00D82060"/>
    <w:rsid w:val="00D94155"/>
    <w:rsid w:val="00DB2B1C"/>
    <w:rsid w:val="00DD12D1"/>
    <w:rsid w:val="00E356F2"/>
    <w:rsid w:val="00F4439B"/>
    <w:rsid w:val="00F52F4A"/>
    <w:rsid w:val="00F6612C"/>
    <w:rsid w:val="00FE1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010E0"/>
  <w15:chartTrackingRefBased/>
  <w15:docId w15:val="{EAD511B3-85C4-344D-97F3-6FD4CB5E1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B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C24B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C24B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C24B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C24BA"/>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C24BA"/>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C24B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C24B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C24B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C24B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4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4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4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4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4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4BA"/>
    <w:rPr>
      <w:rFonts w:eastAsiaTheme="majorEastAsia" w:cstheme="majorBidi"/>
      <w:color w:val="272727" w:themeColor="text1" w:themeTint="D8"/>
    </w:rPr>
  </w:style>
  <w:style w:type="paragraph" w:styleId="Title">
    <w:name w:val="Title"/>
    <w:basedOn w:val="Normal"/>
    <w:next w:val="Normal"/>
    <w:link w:val="TitleChar"/>
    <w:uiPriority w:val="10"/>
    <w:qFormat/>
    <w:rsid w:val="002C24B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C2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4B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C2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4BA"/>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C24BA"/>
    <w:rPr>
      <w:i/>
      <w:iCs/>
      <w:color w:val="404040" w:themeColor="text1" w:themeTint="BF"/>
    </w:rPr>
  </w:style>
  <w:style w:type="paragraph" w:styleId="ListParagraph">
    <w:name w:val="List Paragraph"/>
    <w:basedOn w:val="Normal"/>
    <w:uiPriority w:val="34"/>
    <w:qFormat/>
    <w:rsid w:val="002C24BA"/>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C24BA"/>
    <w:rPr>
      <w:i/>
      <w:iCs/>
      <w:color w:val="0F4761" w:themeColor="accent1" w:themeShade="BF"/>
    </w:rPr>
  </w:style>
  <w:style w:type="paragraph" w:styleId="IntenseQuote">
    <w:name w:val="Intense Quote"/>
    <w:basedOn w:val="Normal"/>
    <w:next w:val="Normal"/>
    <w:link w:val="IntenseQuoteChar"/>
    <w:uiPriority w:val="30"/>
    <w:qFormat/>
    <w:rsid w:val="002C24B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C24BA"/>
    <w:rPr>
      <w:i/>
      <w:iCs/>
      <w:color w:val="0F4761" w:themeColor="accent1" w:themeShade="BF"/>
    </w:rPr>
  </w:style>
  <w:style w:type="character" w:styleId="IntenseReference">
    <w:name w:val="Intense Reference"/>
    <w:basedOn w:val="DefaultParagraphFont"/>
    <w:uiPriority w:val="32"/>
    <w:qFormat/>
    <w:rsid w:val="002C24BA"/>
    <w:rPr>
      <w:b/>
      <w:bCs/>
      <w:smallCaps/>
      <w:color w:val="0F4761" w:themeColor="accent1" w:themeShade="BF"/>
      <w:spacing w:val="5"/>
    </w:rPr>
  </w:style>
  <w:style w:type="character" w:styleId="CommentReference">
    <w:name w:val="annotation reference"/>
    <w:basedOn w:val="DefaultParagraphFont"/>
    <w:uiPriority w:val="99"/>
    <w:semiHidden/>
    <w:unhideWhenUsed/>
    <w:rsid w:val="002C24BA"/>
    <w:rPr>
      <w:sz w:val="16"/>
      <w:szCs w:val="16"/>
    </w:rPr>
  </w:style>
  <w:style w:type="character" w:styleId="Hyperlink">
    <w:name w:val="Hyperlink"/>
    <w:basedOn w:val="DefaultParagraphFont"/>
    <w:uiPriority w:val="99"/>
    <w:unhideWhenUsed/>
    <w:rsid w:val="00597A43"/>
    <w:rPr>
      <w:color w:val="467886" w:themeColor="hyperlink"/>
      <w:u w:val="single"/>
    </w:rPr>
  </w:style>
  <w:style w:type="character" w:styleId="Emphasis">
    <w:name w:val="Emphasis"/>
    <w:basedOn w:val="DefaultParagraphFont"/>
    <w:uiPriority w:val="20"/>
    <w:qFormat/>
    <w:rsid w:val="001A1985"/>
    <w:rPr>
      <w:i/>
      <w:iCs/>
    </w:rPr>
  </w:style>
  <w:style w:type="character" w:styleId="Strong">
    <w:name w:val="Strong"/>
    <w:basedOn w:val="DefaultParagraphFont"/>
    <w:uiPriority w:val="22"/>
    <w:qFormat/>
    <w:rsid w:val="001A1985"/>
    <w:rPr>
      <w:b/>
      <w:bCs/>
    </w:rPr>
  </w:style>
  <w:style w:type="paragraph" w:styleId="Bibliography">
    <w:name w:val="Bibliography"/>
    <w:basedOn w:val="Normal"/>
    <w:next w:val="Normal"/>
    <w:uiPriority w:val="37"/>
    <w:unhideWhenUsed/>
    <w:rsid w:val="00AF39EF"/>
    <w:pPr>
      <w:tabs>
        <w:tab w:val="left" w:pos="620"/>
      </w:tabs>
      <w:spacing w:after="240"/>
      <w:ind w:left="624" w:hanging="624"/>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emf"/><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image" Target="media/image7.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image" Target="media/image6.emf"/><Relationship Id="rId5" Type="http://schemas.openxmlformats.org/officeDocument/2006/relationships/hyperlink" Target="http://www.earthmicrobiome.org" TargetMode="External"/><Relationship Id="rId15" Type="http://schemas.openxmlformats.org/officeDocument/2006/relationships/image" Target="media/image10.emf"/><Relationship Id="rId10" Type="http://schemas.openxmlformats.org/officeDocument/2006/relationships/image" Target="media/image5.emf"/><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41</Pages>
  <Words>90818</Words>
  <Characters>517669</Characters>
  <Application>Microsoft Office Word</Application>
  <DocSecurity>0</DocSecurity>
  <Lines>4313</Lines>
  <Paragraphs>1214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4</cp:revision>
  <dcterms:created xsi:type="dcterms:W3CDTF">2025-08-05T15:32:00Z</dcterms:created>
  <dcterms:modified xsi:type="dcterms:W3CDTF">2025-08-05T16:03:00Z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id="yLAL7ZJc"/&gt;&lt;style id="http://www.zotero.org/styles/science" hasBibliography="1" bibliographyStyleHasBeenSet="1"/&gt;&lt;prefs&gt;&lt;pref name="fieldType" value="Field"/&gt;&lt;pref name="dontAskDelayCitationUpdat</vt:lpwstr>
  </property>
  <property fmtid="{D5CDD505-2E9C-101B-9397-08002B2CF9AE}" pid="3" name="ZOTERO_PREF_2">
    <vt:lpwstr>es" value="true"/&gt;&lt;/prefs&gt;&lt;/data&gt;</vt:lpwstr>
  </property>
</Properties>
</file>