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2D4B" w14:textId="271526AD" w:rsidR="00AC40F6" w:rsidRDefault="00AC40F6" w:rsidP="00AC40F6">
      <w:pPr>
        <w:rPr>
          <w:sz w:val="28"/>
          <w:szCs w:val="28"/>
        </w:rPr>
      </w:pPr>
      <w:r w:rsidRPr="002E2B9C">
        <w:rPr>
          <w:sz w:val="28"/>
          <w:szCs w:val="28"/>
        </w:rPr>
        <w:t>High temperatures predict gut microbiome</w:t>
      </w:r>
      <w:r w:rsidR="007C7C22" w:rsidRPr="002E2B9C">
        <w:rPr>
          <w:sz w:val="28"/>
          <w:szCs w:val="28"/>
        </w:rPr>
        <w:t xml:space="preserve"> composition</w:t>
      </w:r>
      <w:r w:rsidR="001A57FC" w:rsidRPr="002E2B9C">
        <w:rPr>
          <w:sz w:val="28"/>
          <w:szCs w:val="28"/>
        </w:rPr>
        <w:t>,</w:t>
      </w:r>
      <w:r w:rsidR="007C7C22" w:rsidRPr="002E2B9C">
        <w:rPr>
          <w:sz w:val="28"/>
          <w:szCs w:val="28"/>
        </w:rPr>
        <w:t xml:space="preserve"> metabolic capacity</w:t>
      </w:r>
      <w:r w:rsidR="001A57FC" w:rsidRPr="002E2B9C">
        <w:rPr>
          <w:sz w:val="28"/>
          <w:szCs w:val="28"/>
        </w:rPr>
        <w:t>,</w:t>
      </w:r>
      <w:r w:rsidR="007C7C22" w:rsidRPr="002E2B9C">
        <w:rPr>
          <w:sz w:val="28"/>
          <w:szCs w:val="28"/>
        </w:rPr>
        <w:t xml:space="preserve"> </w:t>
      </w:r>
      <w:r w:rsidR="001A57FC" w:rsidRPr="002E2B9C">
        <w:rPr>
          <w:sz w:val="28"/>
          <w:szCs w:val="28"/>
        </w:rPr>
        <w:t xml:space="preserve">and </w:t>
      </w:r>
      <w:r w:rsidR="007C7C22" w:rsidRPr="002E2B9C">
        <w:rPr>
          <w:sz w:val="28"/>
          <w:szCs w:val="28"/>
        </w:rPr>
        <w:t>immune interactions</w:t>
      </w:r>
      <w:r w:rsidRPr="002E2B9C">
        <w:rPr>
          <w:sz w:val="28"/>
          <w:szCs w:val="28"/>
        </w:rPr>
        <w:t xml:space="preserve"> in a wild primate species</w:t>
      </w:r>
    </w:p>
    <w:p w14:paraId="6CDC386F" w14:textId="77777777" w:rsidR="00771EA2" w:rsidRDefault="00771EA2" w:rsidP="00AC40F6">
      <w:pPr>
        <w:rPr>
          <w:sz w:val="28"/>
          <w:szCs w:val="28"/>
        </w:rPr>
      </w:pPr>
    </w:p>
    <w:p w14:paraId="2C99339C" w14:textId="4025D176" w:rsidR="00771EA2" w:rsidRPr="00771EA2" w:rsidRDefault="00771EA2" w:rsidP="00AC40F6">
      <w:r w:rsidRPr="00771EA2">
        <w:t xml:space="preserve">Running title: </w:t>
      </w:r>
      <w:r>
        <w:t>Heat shapes primate gut microbiomes</w:t>
      </w:r>
    </w:p>
    <w:p w14:paraId="1CC97F56" w14:textId="77777777" w:rsidR="009304A2" w:rsidRDefault="009304A2" w:rsidP="00BC1EDA"/>
    <w:p w14:paraId="55ED810D" w14:textId="06C0EE06" w:rsidR="00BC1EDA" w:rsidRPr="00E410C3" w:rsidRDefault="00BC1EDA" w:rsidP="00BC1EDA">
      <w:r w:rsidRPr="00E410C3">
        <w:t>Jordan M. Lucore</w:t>
      </w:r>
      <w:r w:rsidRPr="00E410C3">
        <w:rPr>
          <w:vertAlign w:val="superscript"/>
        </w:rPr>
        <w:t>1,2</w:t>
      </w:r>
      <w:r w:rsidR="005C1673">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005C1673">
        <w:rPr>
          <w:vertAlign w:val="superscript"/>
        </w:rPr>
        <w:t>†</w:t>
      </w:r>
      <w:r w:rsidRPr="00E410C3">
        <w:t>, Andrew J. Marshall</w:t>
      </w:r>
      <w:r w:rsidRPr="00E410C3">
        <w:rPr>
          <w:vertAlign w:val="superscript"/>
        </w:rPr>
        <w:t>1,6,9, 10, 11</w:t>
      </w:r>
      <w:r w:rsidR="005C1673">
        <w:rPr>
          <w:vertAlign w:val="superscript"/>
        </w:rPr>
        <w:t>†</w:t>
      </w:r>
    </w:p>
    <w:p w14:paraId="137CB2DB" w14:textId="77777777" w:rsidR="00BC1EDA" w:rsidRPr="00E410C3" w:rsidRDefault="00BC1EDA" w:rsidP="00BC1EDA"/>
    <w:p w14:paraId="31E63AF3" w14:textId="77777777" w:rsidR="00BC1EDA" w:rsidRDefault="00BC1EDA" w:rsidP="00BC1ED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68704960" w14:textId="77777777" w:rsidR="00BC1EDA" w:rsidRDefault="00BC1EDA" w:rsidP="00BC1EDA"/>
    <w:p w14:paraId="07F7F8A1" w14:textId="5868E933" w:rsidR="005C1673" w:rsidRDefault="005C1673" w:rsidP="00BC1EDA">
      <w:r>
        <w:t>*</w:t>
      </w:r>
      <w:r w:rsidR="00974119" w:rsidRPr="00974119">
        <w:t xml:space="preserve"> </w:t>
      </w:r>
      <w:r w:rsidR="00974119">
        <w:t xml:space="preserve">Corresponding author </w:t>
      </w:r>
      <w:r>
        <w:t xml:space="preserve"> </w:t>
      </w:r>
      <w:hyperlink r:id="rId5" w:history="1">
        <w:r w:rsidRPr="00040F15">
          <w:rPr>
            <w:rStyle w:val="Hyperlink"/>
          </w:rPr>
          <w:t>jlucore@umich.edu</w:t>
        </w:r>
      </w:hyperlink>
      <w:r>
        <w:t xml:space="preserve"> </w:t>
      </w:r>
      <w:r w:rsidR="00DD6126">
        <w:t>orchid id 0000-0002-2759-7412</w:t>
      </w:r>
    </w:p>
    <w:p w14:paraId="36BBE48E" w14:textId="6ED34968" w:rsidR="00BC1EDA" w:rsidRDefault="005C1673" w:rsidP="00BC1EDA">
      <w:r>
        <w:rPr>
          <w:vertAlign w:val="superscript"/>
        </w:rPr>
        <w:t>†</w:t>
      </w:r>
      <w:r w:rsidR="00974119">
        <w:rPr>
          <w:vertAlign w:val="superscript"/>
        </w:rPr>
        <w:t xml:space="preserve"> </w:t>
      </w:r>
      <w:r w:rsidR="00BC1EDA">
        <w:t>These authors contributed equally to this work.</w:t>
      </w:r>
    </w:p>
    <w:p w14:paraId="613BFF04" w14:textId="77777777" w:rsidR="00BC1EDA" w:rsidRDefault="00BC1EDA" w:rsidP="00BC1EDA"/>
    <w:p w14:paraId="3CE21D9B" w14:textId="2CE684E1" w:rsidR="002C7F8C" w:rsidRDefault="002C7F8C" w:rsidP="002C7F8C">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with changes in microbiome community-level diversity, taxonomic composition, and metabolic capacity consistent with physiological responses to heat stress. We also show that the microbiome’s response to high temperatures is linked to host immunity and may affect </w:t>
      </w:r>
      <w:r w:rsidR="00DD674D" w:rsidRPr="002E2B9C">
        <w:t>microbiome</w:t>
      </w:r>
      <w:r w:rsidRPr="002E2B9C">
        <w:t>-immune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1921B324" w14:textId="77777777" w:rsidR="002C7F8C" w:rsidRDefault="002C7F8C" w:rsidP="00BC1EDA"/>
    <w:p w14:paraId="728EBD03" w14:textId="5EC2B334" w:rsidR="00BC1EDA" w:rsidRDefault="00BC1EDA" w:rsidP="005B0F26">
      <w:r>
        <w:t>Keywords: gut microbiome, neopterin, heat stress, endotherm</w:t>
      </w:r>
      <w:r w:rsidR="009304A2">
        <w:t xml:space="preserve">, climate change, </w:t>
      </w:r>
      <w:r w:rsidR="005C1673">
        <w:t xml:space="preserve">wild </w:t>
      </w:r>
      <w:r w:rsidR="009304A2">
        <w:t>primate</w:t>
      </w:r>
    </w:p>
    <w:p w14:paraId="42FBEE30" w14:textId="77777777" w:rsidR="00BC1EDA" w:rsidRDefault="00BC1EDA" w:rsidP="005B0F26"/>
    <w:p w14:paraId="7D2973ED" w14:textId="68F61120" w:rsidR="005B0F26" w:rsidRDefault="005B0F26" w:rsidP="005B0F26">
      <w:r>
        <w:t xml:space="preserve">Introduction: </w:t>
      </w:r>
    </w:p>
    <w:p w14:paraId="3A5150B2" w14:textId="77777777" w:rsidR="005B0F26" w:rsidRDefault="005B0F26" w:rsidP="005B0F26">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w:t>
      </w:r>
      <w:r>
        <w:lastRenderedPageBreak/>
        <w:t xml:space="preserve">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Pr="00B52801">
        <w:t>(</w:t>
      </w:r>
      <w:r w:rsidRPr="00B52801">
        <w:rPr>
          <w:i/>
          <w:iCs/>
        </w:rPr>
        <w:t>9</w:t>
      </w:r>
      <w:r w:rsidRPr="00B52801">
        <w:t>–</w:t>
      </w:r>
      <w:r w:rsidRPr="00B52801">
        <w:rPr>
          <w:i/>
          <w:iCs/>
        </w:rPr>
        <w:t>12</w:t>
      </w:r>
      <w:r w:rsidRPr="00B52801">
        <w:t>)</w:t>
      </w:r>
      <w:r>
        <w:fldChar w:fldCharType="end"/>
      </w:r>
      <w:r>
        <w:t xml:space="preserve"> because heat stress can deplete microbiome communities, and is associated with negative phenotypic, survivorship, and fitness outcomes </w:t>
      </w:r>
      <w:r>
        <w:fldChar w:fldCharType="begin"/>
      </w:r>
      <w:r>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B52801">
        <w:t>(</w:t>
      </w:r>
      <w:r w:rsidRPr="00B52801">
        <w:rPr>
          <w:i/>
          <w:iCs/>
        </w:rPr>
        <w:t>13</w:t>
      </w:r>
      <w:r w:rsidRPr="00B52801">
        <w:t xml:space="preserve">, </w:t>
      </w:r>
      <w:r w:rsidRPr="00B52801">
        <w:rPr>
          <w:i/>
          <w:iCs/>
        </w:rPr>
        <w:t>14</w:t>
      </w:r>
      <w:r w:rsidRPr="00B52801">
        <w:t>)</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5C919168" w14:textId="77777777" w:rsidR="005B0F26" w:rsidRDefault="005B0F26" w:rsidP="005B0F26">
      <w:pPr>
        <w:ind w:firstLine="720"/>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Pr="00B52801">
        <w:t>(</w:t>
      </w:r>
      <w:r w:rsidRPr="00B52801">
        <w:rPr>
          <w:i/>
          <w:iCs/>
        </w:rPr>
        <w:t>15</w:t>
      </w:r>
      <w:r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rsidRPr="00EB3A97">
        <w:t xml:space="preserve"> </w:t>
      </w:r>
      <w:r>
        <w:t xml:space="preserve">and are linked to changes in host digestion, metabolism, and immune function </w:t>
      </w:r>
      <w:r>
        <w:fldChar w:fldCharType="begin"/>
      </w:r>
      <w:r>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17</w:t>
      </w:r>
      <w:r w:rsidRPr="00B52801">
        <w:t>–</w:t>
      </w:r>
      <w:r w:rsidRPr="00B52801">
        <w:rPr>
          <w:i/>
          <w:iCs/>
        </w:rPr>
        <w:t>20</w:t>
      </w:r>
      <w:r w:rsidRPr="00B52801">
        <w:t>)</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Pr="00B52801">
        <w:t>(</w:t>
      </w:r>
      <w:r w:rsidRPr="00B52801">
        <w:rPr>
          <w:i/>
          <w:iCs/>
        </w:rPr>
        <w:t>21</w:t>
      </w:r>
      <w:r w:rsidRPr="00B52801">
        <w:t xml:space="preserve">, </w:t>
      </w:r>
      <w:r w:rsidRPr="00B52801">
        <w:rPr>
          <w:i/>
          <w:iCs/>
        </w:rPr>
        <w:t>22</w:t>
      </w:r>
      <w:r w:rsidRPr="00B52801">
        <w:t>)</w:t>
      </w:r>
      <w:r>
        <w:fldChar w:fldCharType="end"/>
      </w:r>
      <w:r>
        <w:t xml:space="preserve">, compromise the epithelial barrier </w:t>
      </w:r>
      <w:r>
        <w:fldChar w:fldCharType="begin"/>
      </w:r>
      <w:r>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Pr="00B52801">
        <w:t>(</w:t>
      </w:r>
      <w:r w:rsidRPr="00B52801">
        <w:rPr>
          <w:i/>
          <w:iCs/>
        </w:rPr>
        <w:t>23</w:t>
      </w:r>
      <w:r w:rsidRPr="00B52801">
        <w:t>)</w:t>
      </w:r>
      <w:r>
        <w:fldChar w:fldCharType="end"/>
      </w:r>
      <w:r>
        <w:t xml:space="preserve">, and trigger immune activation </w:t>
      </w:r>
      <w:r>
        <w:fldChar w:fldCharType="begin"/>
      </w:r>
      <w:r>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Pr="00B52801">
        <w:t>(</w:t>
      </w:r>
      <w:r w:rsidRPr="00B52801">
        <w:rPr>
          <w:i/>
          <w:iCs/>
        </w:rPr>
        <w:t>24</w:t>
      </w:r>
      <w:r w:rsidRPr="00B52801">
        <w:t>)</w:t>
      </w:r>
      <w:r>
        <w:fldChar w:fldCharType="end"/>
      </w:r>
      <w:r>
        <w:t xml:space="preserve">. Gut microbes typically help maintain redox balance </w:t>
      </w:r>
      <w:r>
        <w:fldChar w:fldCharType="begin"/>
      </w:r>
      <w:r>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Pr="00B52801">
        <w:t>(</w:t>
      </w:r>
      <w:r w:rsidRPr="00B52801">
        <w:rPr>
          <w:i/>
          <w:iCs/>
        </w:rPr>
        <w:t>28</w:t>
      </w:r>
      <w:r w:rsidRPr="00B52801">
        <w:t xml:space="preserve">, </w:t>
      </w:r>
      <w:r w:rsidRPr="00B52801">
        <w:rPr>
          <w:i/>
          <w:iCs/>
        </w:rPr>
        <w:t>29</w:t>
      </w:r>
      <w:r w:rsidRPr="00B52801">
        <w:t>)</w:t>
      </w:r>
      <w:r>
        <w:fldChar w:fldCharType="end"/>
      </w:r>
      <w:r>
        <w:t xml:space="preserve"> and increased epithelial damage </w:t>
      </w:r>
      <w:r>
        <w:fldChar w:fldCharType="begin"/>
      </w:r>
      <w:r>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 xml:space="preserve">, </w:t>
      </w:r>
      <w:r w:rsidRPr="00B52801">
        <w:rPr>
          <w:i/>
          <w:iCs/>
        </w:rPr>
        <w:t>31</w:t>
      </w:r>
      <w:r w:rsidRPr="00B52801">
        <w:t xml:space="preserve">, </w:t>
      </w:r>
      <w:r w:rsidRPr="00B52801">
        <w:rPr>
          <w:i/>
          <w:iCs/>
        </w:rPr>
        <w:t>32</w:t>
      </w:r>
      <w:r w:rsidRPr="00B52801">
        <w:t>)</w:t>
      </w:r>
      <w:r>
        <w:fldChar w:fldCharType="end"/>
      </w:r>
      <w:r>
        <w:t xml:space="preserve">, phyla composed primarily of obligate anaerobes lacking robust ROS defenses </w:t>
      </w:r>
      <w:r>
        <w:fldChar w:fldCharType="begin"/>
      </w:r>
      <w:r>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and increases in Proteobacteria </w:t>
      </w:r>
      <w:r>
        <w:fldChar w:fldCharType="begin"/>
      </w:r>
      <w:r>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t xml:space="preserve">, a phylum dominated by facultative anaerobes that thrive in higher-oxygen conditions </w:t>
      </w:r>
      <w:r>
        <w:fldChar w:fldCharType="begin"/>
      </w:r>
      <w:r>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w:t>
      </w:r>
    </w:p>
    <w:p w14:paraId="57842D54" w14:textId="77777777" w:rsidR="005B0F26" w:rsidRDefault="005B0F26" w:rsidP="005B0F2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B52801">
        <w:t>(</w:t>
      </w:r>
      <w:r w:rsidRPr="00B52801">
        <w:rPr>
          <w:i/>
          <w:iCs/>
        </w:rPr>
        <w:t>40</w:t>
      </w:r>
      <w:r w:rsidRPr="00B52801">
        <w:t>–</w:t>
      </w:r>
      <w:r w:rsidRPr="00B52801">
        <w:rPr>
          <w:i/>
          <w:iCs/>
        </w:rPr>
        <w:t>43</w:t>
      </w:r>
      <w:r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B52801">
        <w:t>(</w:t>
      </w:r>
      <w:r w:rsidRPr="00B52801">
        <w:rPr>
          <w:i/>
          <w:iCs/>
        </w:rPr>
        <w:t>19</w:t>
      </w:r>
      <w:r w:rsidRPr="00B5280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44</w:t>
      </w:r>
      <w:r w:rsidRPr="00B52801">
        <w:t>)</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Pr="00B52801">
        <w:t>(</w:t>
      </w:r>
      <w:r w:rsidRPr="00B52801">
        <w:rPr>
          <w:i/>
          <w:iCs/>
        </w:rPr>
        <w:t>45</w:t>
      </w:r>
      <w:r w:rsidRPr="00B52801">
        <w:t xml:space="preserve">, </w:t>
      </w:r>
      <w:r w:rsidRPr="00B52801">
        <w:rPr>
          <w:i/>
          <w:iCs/>
        </w:rPr>
        <w:t>46</w:t>
      </w:r>
      <w:r w:rsidRPr="00B52801">
        <w:t>)</w:t>
      </w:r>
      <w:r>
        <w:fldChar w:fldCharType="end"/>
      </w:r>
      <w:r>
        <w:t xml:space="preserve">] and have focused either on ectotherms [e.g., amphibians </w:t>
      </w:r>
      <w:r>
        <w:fldChar w:fldCharType="begin"/>
      </w:r>
      <w:r>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Pr="00B52801">
        <w:t>(</w:t>
      </w:r>
      <w:r w:rsidRPr="00B52801">
        <w:rPr>
          <w:i/>
          <w:iCs/>
        </w:rPr>
        <w:t>18</w:t>
      </w:r>
      <w:r w:rsidRPr="00B52801">
        <w:t xml:space="preserve">, </w:t>
      </w:r>
      <w:r w:rsidRPr="00B52801">
        <w:rPr>
          <w:i/>
          <w:iCs/>
        </w:rPr>
        <w:t>47</w:t>
      </w:r>
      <w:r w:rsidRPr="00B52801">
        <w:t>)</w:t>
      </w:r>
      <w:r>
        <w:fldChar w:fldCharType="end"/>
      </w:r>
      <w:r>
        <w:t xml:space="preserve">, fish </w:t>
      </w:r>
      <w:r>
        <w:fldChar w:fldCharType="begin"/>
      </w:r>
      <w:r>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Pr="00B52801">
        <w:t>(</w:t>
      </w:r>
      <w:r w:rsidRPr="00B52801">
        <w:rPr>
          <w:i/>
          <w:iCs/>
        </w:rPr>
        <w:t>28</w:t>
      </w:r>
      <w:r w:rsidRPr="00B52801">
        <w:t>)</w:t>
      </w:r>
      <w:r>
        <w:fldChar w:fldCharType="end"/>
      </w:r>
      <w:r>
        <w:t xml:space="preserve">, reptiles </w:t>
      </w:r>
      <w:r>
        <w:fldChar w:fldCharType="begin"/>
      </w:r>
      <w:r>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or on domestic livestock [e.g., pigs </w:t>
      </w:r>
      <w:r>
        <w:fldChar w:fldCharType="begin"/>
      </w:r>
      <w:r>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cows </w:t>
      </w:r>
      <w:r>
        <w:fldChar w:fldCharType="begin"/>
      </w:r>
      <w:r>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19</w:t>
      </w:r>
      <w:r w:rsidRPr="00B52801">
        <w:t xml:space="preserve">, </w:t>
      </w:r>
      <w:r w:rsidRPr="00B52801">
        <w:rPr>
          <w:i/>
          <w:iCs/>
        </w:rPr>
        <w:t>44</w:t>
      </w:r>
      <w:r w:rsidRPr="00B52801">
        <w:t>)</w:t>
      </w:r>
      <w:r>
        <w:fldChar w:fldCharType="end"/>
      </w:r>
      <w:r>
        <w:t xml:space="preserve">, poultry </w:t>
      </w:r>
      <w:r>
        <w:fldChar w:fldCharType="begin"/>
      </w:r>
      <w:r>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Pr="00B52801">
        <w:t>(</w:t>
      </w:r>
      <w:r w:rsidRPr="00B52801">
        <w:rPr>
          <w:i/>
          <w:iCs/>
        </w:rPr>
        <w:t>29</w:t>
      </w:r>
      <w:r w:rsidRPr="00B52801">
        <w:t xml:space="preserve">, </w:t>
      </w:r>
      <w:r w:rsidRPr="00B52801">
        <w:rPr>
          <w:i/>
          <w:iCs/>
        </w:rPr>
        <w:t>49</w:t>
      </w:r>
      <w:r w:rsidRPr="00B52801">
        <w:t>)</w:t>
      </w:r>
      <w:r>
        <w:fldChar w:fldCharType="end"/>
      </w:r>
      <w:r>
        <w:t xml:space="preserve">]. Therefore, we have little </w:t>
      </w:r>
      <w:r>
        <w:lastRenderedPageBreak/>
        <w:t>understanding of how this system functions in wild populations in response to natural thermal variation.</w:t>
      </w:r>
    </w:p>
    <w:p w14:paraId="04CBD499" w14:textId="794D1FDC" w:rsidR="005B0F26" w:rsidRDefault="005B0F26" w:rsidP="002E2B9C">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rsidR="002E2B9C">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Pr="002E2B9C">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50</w:t>
      </w:r>
      <w:r w:rsidRPr="0058135D">
        <w:rPr>
          <w:rFonts w:eastAsiaTheme="minorHAnsi"/>
          <w14:ligatures w14:val="standardContextual"/>
        </w:rPr>
        <w:t>)</w:t>
      </w:r>
      <w:r>
        <w:fldChar w:fldCharType="end"/>
      </w:r>
      <w:r>
        <w:t xml:space="preserve">. Macrophages play a central role in host containment of the gut microbiome </w:t>
      </w:r>
      <w:r>
        <w:fldChar w:fldCharType="begin"/>
      </w:r>
      <w:r>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51</w:t>
      </w:r>
      <w:r w:rsidRPr="0058135D">
        <w:rPr>
          <w:rFonts w:eastAsiaTheme="minorHAnsi"/>
          <w14:ligatures w14:val="standardContextual"/>
        </w:rPr>
        <w:t>)</w:t>
      </w:r>
      <w:r>
        <w:fldChar w:fldCharType="end"/>
      </w:r>
      <w:r>
        <w:t xml:space="preserve">, and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40</w:t>
      </w:r>
      <w:r w:rsidRPr="0058135D">
        <w:rPr>
          <w:rFonts w:eastAsiaTheme="minorHAnsi"/>
          <w14:ligatures w14:val="standardContextual"/>
        </w:rPr>
        <w:t xml:space="preserve">, </w:t>
      </w:r>
      <w:r w:rsidRPr="0058135D">
        <w:rPr>
          <w:rFonts w:eastAsiaTheme="minorHAnsi"/>
          <w:i/>
          <w:iCs/>
          <w14:ligatures w14:val="standardContextual"/>
        </w:rPr>
        <w:t>52</w:t>
      </w:r>
      <w:r w:rsidRPr="0058135D">
        <w:rPr>
          <w:rFonts w:eastAsiaTheme="minorHAnsi"/>
          <w14:ligatures w14:val="standardContextual"/>
        </w:rPr>
        <w:t>)</w:t>
      </w:r>
      <w:r>
        <w:fldChar w:fldCharType="end"/>
      </w:r>
      <w:r>
        <w:t>. Therefore, neopterin is a valuable tool for examining microbiome-immune homeostasis.</w:t>
      </w:r>
    </w:p>
    <w:p w14:paraId="2175BA42" w14:textId="3A408FB1" w:rsidR="009304A2" w:rsidRDefault="005B0F26" w:rsidP="005B0F26">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DF25ED" w:rsidRPr="002E2B9C">
        <w:instrText xml:space="preserve"> ADDIN ZOTERO_ITEM CSL_CITATION {"citationID":"yj0x0aG1","properties":{"formattedCitation":"({\\i{}53})","plainCitation":"(53)","noteIndex":0},"citationItems":[{"id":543,"uris":["http://zotero.org/users/13901503/items/QHXU8E8Q"],"itemData":{"id":543,"type":"article-journal","abstract":"This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53</w:t>
      </w:r>
      <w:r w:rsidR="00DF25ED" w:rsidRPr="002E2B9C">
        <w:rPr>
          <w:rFonts w:eastAsiaTheme="minorHAnsi"/>
          <w14:ligatures w14:val="standardContextual"/>
        </w:rPr>
        <w:t>)</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DF25ED" w:rsidRPr="002E2B9C">
        <w:instrText xml:space="preserve"> ADDIN ZOTERO_ITEM CSL_CITATION {"citationID":"tlBoOqeE","properties":{"formattedCitation":"({\\i{}54})","plainCitation":"(54)","noteIndex":0},"citationItems":[{"id":564,"uris":["http://zotero.org/users/13901503/items/C7T2JIHZ"],"itemData":{"id":564,"type":"article-journal","abstract":"Objectives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54</w:t>
      </w:r>
      <w:r w:rsidR="00DF25ED" w:rsidRPr="002E2B9C">
        <w:rPr>
          <w:rFonts w:eastAsiaTheme="minorHAnsi"/>
          <w14:ligatures w14:val="standardContextual"/>
        </w:rPr>
        <w:t>)</w:t>
      </w:r>
      <w:r w:rsidRPr="002E2B9C">
        <w:fldChar w:fldCharType="end"/>
      </w:r>
      <w:r w:rsidRPr="002E2B9C">
        <w:t xml:space="preserve"> and can influence gut microbiome composition </w:t>
      </w:r>
      <w:r w:rsidRPr="002E2B9C">
        <w:fldChar w:fldCharType="begin"/>
      </w:r>
      <w:r w:rsidR="00DF25ED" w:rsidRPr="002E2B9C">
        <w:instrText xml:space="preserve"> ADDIN ZOTERO_ITEM CSL_CITATION {"citationID":"NViIKosI","properties":{"formattedCitation":"({\\i{}55})","plainCitation":"(55)","noteIndex":0},"citationItems":[{"id":700,"uris":["http://zotero.org/users/13901503/items/HCYVY6PR"],"itemData":{"id":700,"type":"article-journal","abstract":"Research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55</w:t>
      </w:r>
      <w:r w:rsidR="00DF25ED" w:rsidRPr="002E2B9C">
        <w:rPr>
          <w:rFonts w:eastAsiaTheme="minorHAnsi"/>
          <w14:ligatures w14:val="standardContextual"/>
        </w:rPr>
        <w:t>)</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DF25ED" w:rsidRPr="002E2B9C">
        <w:instrText xml:space="preserve"> ADDIN ZOTERO_ITEM CSL_CITATION {"citationID":"LVuLquir","properties":{"formattedCitation":"({\\i{}56})","plainCitation":"(56)","noteIndex":0},"citationItems":[{"id":1716,"uris":["http://zotero.org/users/13901503/items/KXGKM98Y"],"itemData":{"id":1716,"type":"article-journal","abstract":"Hormone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56</w:t>
      </w:r>
      <w:r w:rsidR="00DF25ED" w:rsidRPr="002E2B9C">
        <w:rPr>
          <w:rFonts w:eastAsiaTheme="minorHAnsi"/>
          <w14:ligatures w14:val="standardContextual"/>
        </w:rPr>
        <w:t>)</w:t>
      </w:r>
      <w:r w:rsidRPr="002E2B9C">
        <w:fldChar w:fldCharType="end"/>
      </w:r>
      <w:r w:rsidRPr="002E2B9C">
        <w:t xml:space="preserve"> or immunity </w:t>
      </w:r>
      <w:r w:rsidRPr="002E2B9C">
        <w:fldChar w:fldCharType="begin"/>
      </w:r>
      <w:r w:rsidRPr="002E2B9C">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suggesting that these monkeys are not exposed to the same seasonal stressors. This is likely because our study site is highly disturbed and bordered by secondary forest and agriculture, where capuchins can exploit anthropogenic food and water sources even during the dry season</w:t>
      </w:r>
      <w:r w:rsidR="00DD674D" w:rsidRPr="002E2B9C">
        <w:fldChar w:fldCharType="begin"/>
      </w:r>
      <w:r w:rsidR="00DD674D" w:rsidRPr="002E2B9C">
        <w:instrText xml:space="preserve"> ADDIN ZOTERO_ITEM CSL_CITATION {"citationID":"bsnDokkS","properties":{"formattedCitation":"({\\i{}57})","plainCitation":"(57)","noteIndex":0},"citationItems":[{"id":559,"uris":["http://zotero.org/users/13901503/items/Z3E2X5D7"],"itemData":{"id":559,"type":"article-journal","abstract":"Across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DD674D" w:rsidRPr="002E2B9C">
        <w:fldChar w:fldCharType="separate"/>
      </w:r>
      <w:r w:rsidR="00DD674D" w:rsidRPr="002E2B9C">
        <w:rPr>
          <w:rFonts w:eastAsiaTheme="minorHAnsi"/>
          <w14:ligatures w14:val="standardContextual"/>
        </w:rPr>
        <w:t>(</w:t>
      </w:r>
      <w:r w:rsidR="00DD674D" w:rsidRPr="002E2B9C">
        <w:rPr>
          <w:rFonts w:eastAsiaTheme="minorHAnsi"/>
          <w:i/>
          <w:iCs/>
          <w14:ligatures w14:val="standardContextual"/>
        </w:rPr>
        <w:t>57</w:t>
      </w:r>
      <w:r w:rsidR="00DD674D" w:rsidRPr="002E2B9C">
        <w:rPr>
          <w:rFonts w:eastAsiaTheme="minorHAnsi"/>
          <w14:ligatures w14:val="standardContextual"/>
        </w:rPr>
        <w:t>)</w:t>
      </w:r>
      <w:r w:rsidR="00DD674D" w:rsidRPr="002E2B9C">
        <w:fldChar w:fldCharType="end"/>
      </w:r>
      <w:r w:rsidRPr="002E2B9C">
        <w:t xml:space="preserve">. Consequently, </w:t>
      </w:r>
      <w:r w:rsidR="00BC1EDA" w:rsidRPr="002E2B9C">
        <w:t xml:space="preserve">studying </w:t>
      </w:r>
      <w:r w:rsidRPr="002E2B9C">
        <w:t>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1AA7A656" w14:textId="44483713" w:rsidR="005B0F26" w:rsidRDefault="005B0F26" w:rsidP="005B0F26">
      <w:pPr>
        <w:ind w:firstLine="720"/>
      </w:pPr>
      <w:r>
        <w:t xml:space="preserve"> </w:t>
      </w:r>
    </w:p>
    <w:p w14:paraId="5720C6B2" w14:textId="0440C813" w:rsidR="008631EB" w:rsidRDefault="009304A2">
      <w:r>
        <w:t xml:space="preserve">Methods: </w:t>
      </w:r>
    </w:p>
    <w:p w14:paraId="2127964D" w14:textId="77777777" w:rsidR="009304A2" w:rsidRDefault="009304A2" w:rsidP="009304A2">
      <w:pPr>
        <w:rPr>
          <w:u w:val="single"/>
        </w:rPr>
      </w:pPr>
      <w:r w:rsidRPr="00DE0C60">
        <w:rPr>
          <w:u w:val="single"/>
        </w:rPr>
        <w:t>Site information and data collection</w:t>
      </w:r>
    </w:p>
    <w:p w14:paraId="06BDBA54" w14:textId="3F3B491F" w:rsidR="009304A2" w:rsidRDefault="009304A2" w:rsidP="009304A2">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DA5AE8">
        <w:instrText xml:space="preserve"> ADDIN ZOTERO_ITEM CSL_CITATION {"citationID":"LCB9ZKPz","properties":{"formattedCitation":"({\\i{}57})","plainCitation":"(57)","noteIndex":0},"citationItems":[{"id":559,"uris":["http://zotero.org/users/13901503/items/Z3E2X5D7"],"itemData":{"id":559,"type":"article-journal","abstract":"Across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57</w:t>
      </w:r>
      <w:r w:rsidR="00DA5AE8" w:rsidRPr="00DA5AE8">
        <w:rPr>
          <w:rFonts w:eastAsiaTheme="minorHAnsi"/>
          <w14:ligatures w14:val="standardContextual"/>
        </w:rPr>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 xml:space="preserve">a field team </w:t>
      </w:r>
      <w:r>
        <w:lastRenderedPageBreak/>
        <w:t>member</w:t>
      </w:r>
      <w:r w:rsidRPr="00196F3A">
        <w:t xml:space="preserve"> (J.C.O.) with more than two decades of experience observing wild white-faced capuchins.</w:t>
      </w:r>
      <w:r w:rsidRPr="0003332A">
        <w:t xml:space="preserve"> </w:t>
      </w:r>
      <w:r>
        <w:t>A team of two or more trained field assistants collected data between 5:00 AM and 6:30 PM</w:t>
      </w:r>
      <w:r w:rsidR="00DE0C60">
        <w:t>,</w:t>
      </w:r>
      <w:r>
        <w:t xml:space="preserve">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7A1DE64" w14:textId="36E72B98" w:rsidR="009304A2" w:rsidRPr="00AB188E" w:rsidRDefault="009304A2" w:rsidP="009304A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A5AE8">
        <w:instrText xml:space="preserve"> ADDIN ZOTERO_ITEM CSL_CITATION {"citationID":"WcH6RPHL","properties":{"formattedCitation":"({\\i{}58})","plainCitation":"(58)","noteIndex":0},"citationItems":[{"id":13,"uris":["http://zotero.org/users/13901503/items/PSP5FMHG"],"itemData":{"id":13,"type":"article-journal","abstract":"The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58</w:t>
      </w:r>
      <w:r w:rsidR="00DA5AE8" w:rsidRPr="00DA5AE8">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DA5AE8">
        <w:rPr>
          <w:bCs/>
        </w:rPr>
        <w:instrText xml:space="preserve"> ADDIN ZOTERO_ITEM CSL_CITATION {"citationID":"AqOs0Bp6","properties":{"formattedCitation":"({\\i{}59})","plainCitation":"(59)","noteIndex":0},"citationItems":[{"id":1721,"uris":["http://zotero.org/users/13901503/items/EFIJNSWE"],"itemData":{"id":1721,"type":"article-journal","abstract":"Metagenomic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59</w:t>
      </w:r>
      <w:r w:rsidR="00DA5AE8" w:rsidRPr="00DA5AE8">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sidR="00DA5AE8">
        <w:rPr>
          <w:bCs/>
        </w:rPr>
        <w:instrText xml:space="preserve"> ADDIN ZOTERO_ITEM CSL_CITATION {"citationID":"OT0mvtJ3","properties":{"formattedCitation":"({\\i{}54})","plainCitation":"(54)","noteIndex":0},"citationItems":[{"id":564,"uris":["http://zotero.org/users/13901503/items/C7T2JIHZ"],"itemData":{"id":564,"type":"article-journal","abstract":"Objectives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54</w:t>
      </w:r>
      <w:r w:rsidR="00DA5AE8" w:rsidRPr="00DA5AE8">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DA5AE8">
        <w:rPr>
          <w:bCs/>
        </w:rPr>
        <w:instrText xml:space="preserve"> ADDIN ZOTERO_ITEM CSL_CITATION {"citationID":"9aAKfPlg","properties":{"formattedCitation":"({\\i{}56})","plainCitation":"(56)","noteIndex":0},"citationItems":[{"id":1716,"uris":["http://zotero.org/users/13901503/items/KXGKM98Y"],"itemData":{"id":1716,"type":"article-journal","abstract":"Hormone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56</w:t>
      </w:r>
      <w:r w:rsidR="00DA5AE8" w:rsidRPr="00DA5AE8">
        <w:rPr>
          <w:rFonts w:eastAsiaTheme="minorHAnsi"/>
          <w14:ligatures w14:val="standardContextual"/>
        </w:rPr>
        <w:t>)</w:t>
      </w:r>
      <w:r>
        <w:rPr>
          <w:bCs/>
        </w:rPr>
        <w:fldChar w:fldCharType="end"/>
      </w:r>
      <w:r>
        <w:rPr>
          <w:bCs/>
        </w:rPr>
        <w:t xml:space="preserve">. </w:t>
      </w:r>
    </w:p>
    <w:p w14:paraId="57DD6CCE" w14:textId="54DC25BF" w:rsidR="009304A2" w:rsidRDefault="009304A2" w:rsidP="009304A2">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2D1193">
        <w:rPr>
          <w:rStyle w:val="Emphasis"/>
          <w:i w:val="0"/>
          <w:iCs w:val="0"/>
        </w:rPr>
        <w:t>Taboga</w:t>
      </w:r>
      <w:proofErr w:type="spellEnd"/>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DA5AE8">
        <w:instrText xml:space="preserve"> ADDIN ZOTERO_ITEM CSL_CITATION {"citationID":"hpeAEVbe","properties":{"formattedCitation":"({\\i{}60})","plainCitation":"(60)","noteIndex":0},"citationItems":[{"id":590,"uris":["http://zotero.org/users/13901503/items/V8828FH9"],"itemData":{"id":590,"type":"article-journal","container-title":"Revista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60</w:t>
      </w:r>
      <w:r w:rsidR="00DA5AE8" w:rsidRPr="00DA5AE8">
        <w:rPr>
          <w:rFonts w:eastAsiaTheme="minorHAnsi"/>
          <w14:ligatures w14:val="standardContextual"/>
        </w:rPr>
        <w:t>)</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proofErr w:type="spellStart"/>
      <w:r w:rsidRPr="002D1193">
        <w:rPr>
          <w:rStyle w:val="Emphasis"/>
          <w:i w:val="0"/>
          <w:iCs w:val="0"/>
        </w:rPr>
        <w:t>Taboga</w:t>
      </w:r>
      <w:proofErr w:type="spellEnd"/>
      <w:r w:rsidRPr="00714EDC">
        <w:rPr>
          <w:i/>
          <w:iCs/>
        </w:rPr>
        <w:t xml:space="preserve"> </w:t>
      </w:r>
      <w:r w:rsidRPr="000A6861">
        <w:t>white</w:t>
      </w:r>
      <w:r>
        <w:t xml:space="preserve">-faced capuchin population </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w:t>
      </w:r>
      <w:r w:rsidRPr="002D1193">
        <w:t xml:space="preserve">to </w:t>
      </w:r>
      <w:proofErr w:type="spellStart"/>
      <w:r w:rsidRPr="002D1193">
        <w:t>Taboga</w:t>
      </w:r>
      <w:proofErr w:type="spellEnd"/>
      <w:r w:rsidRPr="002D1193">
        <w:t>.</w:t>
      </w:r>
      <w:r>
        <w:t xml:space="preserve"> The station records maximum and minimum air temperature every 15 minutes.</w:t>
      </w:r>
    </w:p>
    <w:p w14:paraId="4AEE0C52" w14:textId="77777777" w:rsidR="00C10871" w:rsidRDefault="00C10871" w:rsidP="005B0F26"/>
    <w:p w14:paraId="16D71BA0" w14:textId="77777777" w:rsidR="00C10871" w:rsidRDefault="00C10871" w:rsidP="00C10871">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54B90FB" w14:textId="77777777" w:rsidR="00C10871" w:rsidRDefault="00C10871" w:rsidP="00C10871">
      <w:pPr>
        <w:rPr>
          <w:i/>
          <w:iCs/>
        </w:rPr>
      </w:pPr>
      <w:r w:rsidRPr="00147548">
        <w:rPr>
          <w:i/>
          <w:iCs/>
        </w:rPr>
        <w:t>DNA extraction</w:t>
      </w:r>
    </w:p>
    <w:p w14:paraId="4F05CE71" w14:textId="63623A16" w:rsidR="00C10871" w:rsidRPr="00147548" w:rsidRDefault="00C10871" w:rsidP="00C10871">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DA5AE8">
        <w:instrText xml:space="preserve"> ADDIN ZOTERO_ITEM CSL_CITATION {"citationID":"GSwb9QQA","properties":{"formattedCitation":"({\\i{}61}\\uc0\\u8211{}{\\i{}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DA5AE8">
        <w:rPr>
          <w:rFonts w:ascii="Cambria Math" w:hAnsi="Cambria Math" w:cs="Cambria Math"/>
        </w:rPr>
        <w:instrText>∼</w:instrText>
      </w:r>
      <w:r w:rsidR="00DA5AE8">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DA5AE8">
        <w:rPr>
          <w:rFonts w:ascii="Cambria Math" w:hAnsi="Cambria Math" w:cs="Cambria Math"/>
        </w:rPr>
        <w:instrText>∼</w:instrText>
      </w:r>
      <w:r w:rsidR="00DA5AE8">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61</w:t>
      </w:r>
      <w:r w:rsidR="00DA5AE8" w:rsidRPr="00DA5AE8">
        <w:rPr>
          <w:rFonts w:eastAsiaTheme="minorHAnsi"/>
          <w14:ligatures w14:val="standardContextual"/>
        </w:rPr>
        <w:t>–</w:t>
      </w:r>
      <w:r w:rsidR="00DA5AE8" w:rsidRPr="00DA5AE8">
        <w:rPr>
          <w:rFonts w:eastAsiaTheme="minorHAnsi"/>
          <w:i/>
          <w:iCs/>
          <w14:ligatures w14:val="standardContextual"/>
        </w:rPr>
        <w:t>63</w:t>
      </w:r>
      <w:r w:rsidR="00DA5AE8" w:rsidRPr="00DA5AE8">
        <w:rPr>
          <w:rFonts w:eastAsiaTheme="minorHAnsi"/>
          <w14:ligatures w14:val="standardContextual"/>
        </w:rPr>
        <w:t>)</w:t>
      </w:r>
      <w:r>
        <w:fldChar w:fldCharType="end"/>
      </w:r>
      <w:r>
        <w:t>.</w:t>
      </w:r>
    </w:p>
    <w:p w14:paraId="2CCD960D" w14:textId="77777777" w:rsidR="00C10871" w:rsidRPr="00FD15B2" w:rsidRDefault="00C10871" w:rsidP="00C10871"/>
    <w:p w14:paraId="660231C2" w14:textId="77777777" w:rsidR="00C10871" w:rsidRDefault="00C10871" w:rsidP="00C10871">
      <w:pPr>
        <w:rPr>
          <w:i/>
          <w:iCs/>
        </w:rPr>
      </w:pPr>
      <w:r w:rsidRPr="00147548">
        <w:rPr>
          <w:i/>
          <w:iCs/>
        </w:rPr>
        <w:t xml:space="preserve">16s rRNA amplicon </w:t>
      </w:r>
      <w:r>
        <w:rPr>
          <w:i/>
          <w:iCs/>
        </w:rPr>
        <w:t>sequencing and data processing</w:t>
      </w:r>
    </w:p>
    <w:p w14:paraId="7D3BD2CA" w14:textId="443A09EB" w:rsidR="00C10871" w:rsidRDefault="00C10871" w:rsidP="00C10871">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6" w:history="1">
        <w:r w:rsidRPr="00383820">
          <w:rPr>
            <w:rStyle w:val="Hyperlink"/>
          </w:rPr>
          <w:t>www.earthmicrobiome.org</w:t>
        </w:r>
      </w:hyperlink>
      <w:r w:rsidRPr="009C594A">
        <w:t>)</w:t>
      </w:r>
      <w:r>
        <w:t xml:space="preserve"> and a dual-indexing approach </w:t>
      </w:r>
      <w:r>
        <w:fldChar w:fldCharType="begin"/>
      </w:r>
      <w:r w:rsidR="00DA5AE8">
        <w:instrText xml:space="preserve"> ADDIN ZOTERO_ITEM CSL_CITATION {"citationID":"4wH3RWCZ","properties":{"formattedCitation":"({\\i{}64}, {\\i{}65})","plainCitation":"(64, 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64</w:t>
      </w:r>
      <w:r w:rsidR="00DA5AE8" w:rsidRPr="00DA5AE8">
        <w:rPr>
          <w:rFonts w:eastAsiaTheme="minorHAnsi"/>
          <w14:ligatures w14:val="standardContextual"/>
        </w:rPr>
        <w:t xml:space="preserve">, </w:t>
      </w:r>
      <w:r w:rsidR="00DA5AE8" w:rsidRPr="00DA5AE8">
        <w:rPr>
          <w:rFonts w:eastAsiaTheme="minorHAnsi"/>
          <w:i/>
          <w:iCs/>
          <w14:ligatures w14:val="standardContextual"/>
        </w:rPr>
        <w:t>65</w:t>
      </w:r>
      <w:r w:rsidR="00DA5AE8" w:rsidRPr="00DA5AE8">
        <w:rPr>
          <w:rFonts w:eastAsiaTheme="minorHAnsi"/>
          <w14:ligatures w14:val="standardContextual"/>
        </w:rPr>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34564B04" w14:textId="14A9B0BC" w:rsidR="00C10871" w:rsidRDefault="00C10871" w:rsidP="00E90D4E">
      <w:pPr>
        <w:ind w:firstLine="720"/>
      </w:pPr>
      <w:r>
        <w:lastRenderedPageBreak/>
        <w:t xml:space="preserve">We analyzed the resulting data using the Quantitative Insights into Microbial Ecology (QIIME2) platform </w:t>
      </w:r>
      <w:r>
        <w:fldChar w:fldCharType="begin"/>
      </w:r>
      <w:r w:rsidR="00DA5AE8">
        <w:instrText xml:space="preserve"> ADDIN ZOTERO_ITEM CSL_CITATION {"citationID":"Bjv8Vjr7","properties":{"formattedCitation":"({\\i{}66})","plainCitation":"(66)","noteIndex":0},"citationItems":[{"id":1655,"uris":["http://zotero.org/users/13901503/items/GQC5IVSJ"],"itemData":{"id":1655,"type":"article-journal","container-title":"Nature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66</w:t>
      </w:r>
      <w:r w:rsidR="00DA5AE8" w:rsidRPr="00DA5AE8">
        <w:rPr>
          <w:rFonts w:eastAsiaTheme="minorHAnsi"/>
          <w14:ligatures w14:val="standardContextual"/>
        </w:rPr>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DA5AE8">
        <w:instrText xml:space="preserve"> ADDIN ZOTERO_ITEM CSL_CITATION {"citationID":"CHiMHSnG","properties":{"formattedCitation":"({\\i{}67})","plainCitation":"(67)","noteIndex":0},"citationItems":[{"id":1656,"uris":["http://zotero.org/users/13901503/items/5QIKX6JW"],"itemData":{"id":1656,"type":"article-journal","abstract":"DADA2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67</w:t>
      </w:r>
      <w:r w:rsidR="00DA5AE8" w:rsidRPr="00DA5AE8">
        <w:rPr>
          <w:rFonts w:eastAsiaTheme="minorHAnsi"/>
          <w14:ligatures w14:val="standardContextual"/>
        </w:rPr>
        <w:t>)</w:t>
      </w:r>
      <w:r>
        <w:fldChar w:fldCharType="end"/>
      </w:r>
      <w:r>
        <w:t xml:space="preserve"> via the q2-dada2 pipeline, which infers Amplicon Sequence Variants (ASVs) by identifying exact sequences. We assigned taxonomy to ASV’s using the q2-feature classifier </w:t>
      </w:r>
      <w:r>
        <w:fldChar w:fldCharType="begin"/>
      </w:r>
      <w:r w:rsidR="00DA5AE8">
        <w:instrText xml:space="preserve"> ADDIN ZOTERO_ITEM CSL_CITATION {"citationID":"Nz6FGjkT","properties":{"formattedCitation":"({\\i{}68})","plainCitation":"(68)","noteIndex":0},"citationItems":[{"id":1662,"uris":["http://zotero.org/users/13901503/items/U2MLAXCJ"],"itemData":{"id":1662,"type":"article-journal","abstract":"Taxonomic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68</w:t>
      </w:r>
      <w:r w:rsidR="00DA5AE8" w:rsidRPr="00DA5AE8">
        <w:rPr>
          <w:rFonts w:eastAsiaTheme="minorHAnsi"/>
          <w14:ligatures w14:val="standardContextual"/>
        </w:rPr>
        <w:t>)</w:t>
      </w:r>
      <w:r>
        <w:fldChar w:fldCharType="end"/>
      </w:r>
      <w:r>
        <w:t xml:space="preserve"> against version 2022.10 of the Greengenes2 database </w:t>
      </w:r>
      <w:r>
        <w:fldChar w:fldCharType="begin"/>
      </w:r>
      <w:r w:rsidR="00DA5AE8">
        <w:instrText xml:space="preserve"> ADDIN ZOTERO_ITEM CSL_CITATION {"citationID":"txLAM5mf","properties":{"formattedCitation":"({\\i{}69}, {\\i{}70})","plainCitation":"(69, 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69</w:t>
      </w:r>
      <w:r w:rsidR="00DA5AE8" w:rsidRPr="00DA5AE8">
        <w:rPr>
          <w:rFonts w:eastAsiaTheme="minorHAnsi"/>
          <w14:ligatures w14:val="standardContextual"/>
        </w:rPr>
        <w:t xml:space="preserve">, </w:t>
      </w:r>
      <w:r w:rsidR="00DA5AE8" w:rsidRPr="00DA5AE8">
        <w:rPr>
          <w:rFonts w:eastAsiaTheme="minorHAnsi"/>
          <w:i/>
          <w:iCs/>
          <w14:ligatures w14:val="standardContextual"/>
        </w:rPr>
        <w:t>70</w:t>
      </w:r>
      <w:r w:rsidR="00DA5AE8" w:rsidRPr="00DA5AE8">
        <w:rPr>
          <w:rFonts w:eastAsiaTheme="minorHAnsi"/>
          <w14:ligatures w14:val="standardContextual"/>
        </w:rPr>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w:t>
      </w:r>
      <w:r w:rsidR="00E90D4E">
        <w:t xml:space="preserve">and removed ASV’s found in less than 0.5% of total samples to avoid analyzing low-frequency taxa that are artifacts of the sequencing process </w:t>
      </w:r>
      <w:r w:rsidR="00E90D4E">
        <w:fldChar w:fldCharType="begin"/>
      </w:r>
      <w:r w:rsidR="00DA5AE8">
        <w:instrText xml:space="preserve"> ADDIN ZOTERO_ITEM CSL_CITATION {"citationID":"L2wCm92o","properties":{"formattedCitation":"({\\i{}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71</w:t>
      </w:r>
      <w:r w:rsidR="00DA5AE8" w:rsidRPr="00DA5AE8">
        <w:rPr>
          <w:rFonts w:eastAsiaTheme="minorHAnsi"/>
          <w14:ligatures w14:val="standardContextual"/>
        </w:rPr>
        <w:t>)</w:t>
      </w:r>
      <w:r w:rsidR="00E90D4E">
        <w:fldChar w:fldCharType="end"/>
      </w:r>
      <w:r w:rsidR="00E90D4E">
        <w:t>.</w:t>
      </w:r>
      <w:r>
        <w:t xml:space="preserve"> After filtering, we removed 102 additional ASV’s that were not assigned at the phylum level, resulting in </w:t>
      </w:r>
      <w:r w:rsidRPr="00830DDA">
        <w:t>1159</w:t>
      </w:r>
      <w:r>
        <w:t xml:space="preserve"> total remaining ASV’s. </w:t>
      </w:r>
    </w:p>
    <w:p w14:paraId="2DBA0DBD" w14:textId="77777777" w:rsidR="00C10871" w:rsidRDefault="00C10871" w:rsidP="005B0F26"/>
    <w:p w14:paraId="212C5AFA" w14:textId="77777777" w:rsidR="00C10871" w:rsidRDefault="00C10871" w:rsidP="00C10871">
      <w:pPr>
        <w:rPr>
          <w:i/>
          <w:iCs/>
        </w:rPr>
      </w:pPr>
      <w:r>
        <w:rPr>
          <w:i/>
          <w:iCs/>
        </w:rPr>
        <w:t>Shotgun metagenomic</w:t>
      </w:r>
      <w:r w:rsidRPr="00147548">
        <w:rPr>
          <w:i/>
          <w:iCs/>
        </w:rPr>
        <w:t xml:space="preserve"> </w:t>
      </w:r>
      <w:r>
        <w:rPr>
          <w:i/>
          <w:iCs/>
        </w:rPr>
        <w:t>sequencing and data processing</w:t>
      </w:r>
    </w:p>
    <w:p w14:paraId="3DAAFEB0" w14:textId="77777777" w:rsidR="00C10871" w:rsidRDefault="00C10871" w:rsidP="00C10871">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3F985EB" w14:textId="1A34D63C" w:rsidR="00C10871" w:rsidRDefault="00C10871" w:rsidP="00C10871">
      <w:r>
        <w:tab/>
        <w:t>We quality-filtered the raw metagenomic sequences</w:t>
      </w:r>
      <w:r w:rsidR="00E90D4E">
        <w:t xml:space="preserve"> with</w:t>
      </w:r>
      <w:r>
        <w:t xml:space="preserve"> </w:t>
      </w:r>
      <w:proofErr w:type="spellStart"/>
      <w:r>
        <w:t>KneadData</w:t>
      </w:r>
      <w:proofErr w:type="spellEnd"/>
      <w:r>
        <w:t xml:space="preserve"> (</w:t>
      </w:r>
      <w:r w:rsidRPr="003D15B6">
        <w:t>v0.12.0</w:t>
      </w:r>
      <w:r>
        <w:t>)</w:t>
      </w:r>
      <w:r w:rsidR="00E90D4E">
        <w:t xml:space="preserve"> using the standard parameters S</w:t>
      </w:r>
      <w:r w:rsidR="00E90D4E" w:rsidRPr="00975DCE">
        <w:t>LIDINGWINDOW:4:20</w:t>
      </w:r>
      <w:r w:rsidR="00E90D4E">
        <w:t xml:space="preserve"> and</w:t>
      </w:r>
      <w:r w:rsidR="00E90D4E" w:rsidRPr="00975DCE">
        <w:t xml:space="preserve"> MINLEN:90</w:t>
      </w:r>
      <w:r w:rsidR="00E90D4E">
        <w:t xml:space="preserve"> </w:t>
      </w:r>
      <w:r w:rsidR="00E90D4E">
        <w:fldChar w:fldCharType="begin"/>
      </w:r>
      <w:r w:rsidR="00DA5AE8">
        <w:instrText xml:space="preserve"> ADDIN ZOTERO_ITEM CSL_CITATION {"citationID":"1Zg0y02O","properties":{"formattedCitation":"({\\i{}72})","plainCitation":"(72)","noteIndex":0},"citationItems":[{"id":968,"uris":["http://zotero.org/users/13901503/items/9YGIV4WL"],"itemData":{"id":968,"type":"article-journal","abstract":"Culture-independent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72</w:t>
      </w:r>
      <w:r w:rsidR="00DA5AE8" w:rsidRPr="00DA5AE8">
        <w:rPr>
          <w:rFonts w:eastAsiaTheme="minorHAnsi"/>
          <w14:ligatures w14:val="standardContextual"/>
        </w:rPr>
        <w:t>)</w:t>
      </w:r>
      <w:r w:rsidR="00E90D4E">
        <w:fldChar w:fldCharType="end"/>
      </w:r>
      <w:r w:rsidR="00E90D4E">
        <w:t xml:space="preserve">. </w:t>
      </w:r>
      <w:r>
        <w:t xml:space="preserve">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C10871">
        <w:rPr>
          <w:rFonts w:eastAsiaTheme="minorHAnsi"/>
          <w14:ligatures w14:val="standardContextual"/>
        </w:rPr>
        <w:t>(</w:t>
      </w:r>
      <w:r w:rsidRPr="00C10871">
        <w:rPr>
          <w:rFonts w:eastAsiaTheme="minorHAnsi"/>
          <w:i/>
          <w:iCs/>
          <w14:ligatures w14:val="standardContextual"/>
        </w:rPr>
        <w:t>55</w:t>
      </w:r>
      <w:r w:rsidRPr="00C10871">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w:t>
      </w:r>
      <w:r w:rsidR="00E90D4E">
        <w:t xml:space="preserve"> and unintegrated</w:t>
      </w:r>
      <w:r>
        <w:t xml:space="preserve"> values</w:t>
      </w:r>
      <w:r w:rsidR="00E90D4E">
        <w:t xml:space="preserve">, leaving us with </w:t>
      </w:r>
      <w:r>
        <w:t>548 unique metabolic pathways</w:t>
      </w:r>
      <w:r w:rsidR="00E90D4E">
        <w:t xml:space="preserve">. </w:t>
      </w:r>
      <w:r>
        <w:t>We performed all subsequent analyses using R v4.3.1.</w:t>
      </w:r>
    </w:p>
    <w:p w14:paraId="0A477CD1" w14:textId="77777777" w:rsidR="00C10871" w:rsidRDefault="00C10871" w:rsidP="005B0F26"/>
    <w:p w14:paraId="64D13236" w14:textId="77777777" w:rsidR="00E90D4E" w:rsidRDefault="00E90D4E" w:rsidP="00E90D4E">
      <w:pPr>
        <w:rPr>
          <w:u w:val="single"/>
        </w:rPr>
      </w:pPr>
      <w:r>
        <w:rPr>
          <w:u w:val="single"/>
        </w:rPr>
        <w:t>Metadata assembly</w:t>
      </w:r>
    </w:p>
    <w:p w14:paraId="79927C2B" w14:textId="216704EA" w:rsidR="00E90D4E" w:rsidRDefault="00E90D4E" w:rsidP="00E90D4E">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averaged the maximum temperature (collected every 15 minutes) 15 days before sample collection, </w:t>
      </w:r>
      <w:r w:rsidR="002E2B9C">
        <w:t xml:space="preserve">to assess response to cumulative thermal </w:t>
      </w:r>
      <w:r w:rsidR="002E2B9C" w:rsidRPr="002E2B9C">
        <w:t xml:space="preserve">load </w:t>
      </w:r>
      <w:r w:rsidRPr="002E2B9C">
        <w:fldChar w:fldCharType="begin"/>
      </w:r>
      <w:r w:rsidRPr="002E2B9C">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t>(</w:t>
      </w:r>
      <w:r w:rsidRPr="002E2B9C">
        <w:rPr>
          <w:i/>
          <w:iCs/>
        </w:rPr>
        <w:t>8</w:t>
      </w:r>
      <w:r w:rsidRPr="002E2B9C">
        <w:t>)</w:t>
      </w:r>
      <w:r w:rsidRPr="002E2B9C">
        <w:fldChar w:fldCharType="end"/>
      </w:r>
      <w:r w:rsidRPr="002E2B9C">
        <w:t>.</w:t>
      </w:r>
      <w:r>
        <w:t xml:space="preserve"> We also paired each sample with all diet </w:t>
      </w:r>
      <w:r>
        <w:lastRenderedPageBreak/>
        <w:t xml:space="preserve">observations from the same individual within two weeks before sample collection, following time frames used in previous white-faced capuchin gut microbiome studies </w:t>
      </w:r>
      <w:r>
        <w:fldChar w:fldCharType="begin"/>
      </w:r>
      <w:r w:rsidR="00DA5AE8">
        <w:instrText xml:space="preserve"> ADDIN ZOTERO_ITEM CSL_CITATION {"citationID":"JR1jMbxd","properties":{"formattedCitation":"({\\i{}55}, {\\i{}73})","plainCitation":"(55, 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55</w:t>
      </w:r>
      <w:r w:rsidR="00DA5AE8" w:rsidRPr="00DA5AE8">
        <w:rPr>
          <w:rFonts w:eastAsiaTheme="minorHAnsi"/>
          <w14:ligatures w14:val="standardContextual"/>
        </w:rPr>
        <w:t xml:space="preserve">, </w:t>
      </w:r>
      <w:r w:rsidR="00DA5AE8" w:rsidRPr="00DA5AE8">
        <w:rPr>
          <w:rFonts w:eastAsiaTheme="minorHAnsi"/>
          <w:i/>
          <w:iCs/>
          <w14:ligatures w14:val="standardContextual"/>
        </w:rPr>
        <w:t>73</w:t>
      </w:r>
      <w:r w:rsidR="00DA5AE8" w:rsidRPr="00DA5AE8">
        <w:rPr>
          <w:rFonts w:eastAsiaTheme="minorHAnsi"/>
          <w14:ligatures w14:val="standardContextual"/>
        </w:rPr>
        <w:t>)</w:t>
      </w:r>
      <w:r>
        <w:fldChar w:fldCharType="end"/>
      </w:r>
      <w:r>
        <w:t>. We quantified diet diversity by modeling diet richness (i.e., the total number of unique food items recorded) as a function of the total number of feeding observations</w:t>
      </w:r>
      <w:r w:rsidR="009E07A2">
        <w:t xml:space="preserve"> and extracting the residuals </w:t>
      </w:r>
      <w:r>
        <w:fldChar w:fldCharType="begin"/>
      </w:r>
      <w:r w:rsidR="00DA5AE8">
        <w:instrText xml:space="preserve"> ADDIN ZOTERO_ITEM CSL_CITATION {"citationID":"KgDJiC4b","properties":{"formattedCitation":"({\\i{}74})","plainCitation":"(74)","noteIndex":0},"citationItems":[{"id":1724,"uris":["http://zotero.org/users/13901503/items/VWJDBSPR"],"itemData":{"id":1724,"type":"article-journal","abstract":"The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74</w:t>
      </w:r>
      <w:r w:rsidR="00DA5AE8" w:rsidRPr="00DA5AE8">
        <w:rPr>
          <w:rFonts w:eastAsiaTheme="minorHAnsi"/>
          <w14:ligatures w14:val="standardContextual"/>
        </w:rPr>
        <w:t>)</w:t>
      </w:r>
      <w:r>
        <w:fldChar w:fldCharType="end"/>
      </w:r>
      <w:r>
        <w:t xml:space="preserve">. We </w:t>
      </w:r>
      <w:r w:rsidR="009E07A2">
        <w:t xml:space="preserve">then </w:t>
      </w:r>
      <w:r>
        <w:t xml:space="preserve">calculated the percent consumption </w:t>
      </w:r>
      <w:r w:rsidR="009E07A2">
        <w:t xml:space="preserve">of each food category (animal, flower, fruit, fungi, insect, leaves, nectar, nurse, pith, seeds) and plotted each against temperature to identify diet categories that vary with temperature. </w:t>
      </w:r>
      <w:r>
        <w:t xml:space="preserve">We found that percent fruit consumption has a strong, positive relationship with temperature (Fig </w:t>
      </w:r>
      <w:r w:rsidR="002D1193">
        <w:t>1</w:t>
      </w:r>
      <w:r>
        <w:t xml:space="preserve">S) and controlled for this in subsequent analyses. After matching each sample with the appropriate metadata, we were left with 277 16s rRNA samples and 71 shotgun metagenomic samples. </w:t>
      </w:r>
    </w:p>
    <w:p w14:paraId="5D8A84DA" w14:textId="77777777" w:rsidR="00C10871" w:rsidRDefault="00C10871" w:rsidP="005B0F26"/>
    <w:p w14:paraId="516E5A1A" w14:textId="77777777" w:rsidR="009E07A2" w:rsidRDefault="009E07A2" w:rsidP="009E07A2">
      <w:pPr>
        <w:rPr>
          <w:u w:val="single"/>
        </w:rPr>
      </w:pPr>
      <w:r w:rsidRPr="00D807D7">
        <w:rPr>
          <w:u w:val="single"/>
        </w:rPr>
        <w:t>Community</w:t>
      </w:r>
      <w:r>
        <w:rPr>
          <w:u w:val="single"/>
        </w:rPr>
        <w:t>-level composition a</w:t>
      </w:r>
      <w:r w:rsidRPr="00D807D7">
        <w:rPr>
          <w:u w:val="single"/>
        </w:rPr>
        <w:t>nalysis</w:t>
      </w:r>
    </w:p>
    <w:p w14:paraId="4714519F" w14:textId="1C0460AA" w:rsidR="009E07A2" w:rsidRDefault="009E07A2" w:rsidP="009E07A2">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DA5AE8">
        <w:instrText xml:space="preserve"> ADDIN ZOTERO_ITEM CSL_CITATION {"citationID":"RU0uFdYd","properties":{"formattedCitation":"({\\i{}75})","plainCitation":"(75)","noteIndex":0},"citationItems":[{"id":1387,"uris":["http://zotero.org/users/13901503/items/7MG3GNU9"],"itemData":{"id":1387,"type":"article-journal","abstract":"A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75</w:t>
      </w:r>
      <w:r w:rsidR="00DA5AE8" w:rsidRPr="00DA5AE8">
        <w:rPr>
          <w:rFonts w:eastAsiaTheme="minorHAnsi"/>
          <w14:ligatures w14:val="standardContextual"/>
        </w:rPr>
        <w:t>)</w:t>
      </w:r>
      <w:r>
        <w:fldChar w:fldCharType="end"/>
      </w:r>
      <w:r w:rsidRPr="009E07A2">
        <w:t xml:space="preserve"> </w:t>
      </w:r>
      <w:r>
        <w:fldChar w:fldCharType="begin"/>
      </w:r>
      <w:r w:rsidR="00DA5AE8">
        <w:instrText xml:space="preserve"> ADDIN ZOTERO_ITEM CSL_CITATION {"citationID":"eI5jWKxN","properties":{"formattedCitation":"({\\i{}76})","plainCitation":"(76)","noteIndex":0},"citationItems":[{"id":785,"uris":["http://zotero.org/users/13901503/items/MWL4M2Q4"],"itemData":{"id":785,"type":"article-journal","abstract":"&lt;p&gt;Datasets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76</w:t>
      </w:r>
      <w:r w:rsidR="00DA5AE8" w:rsidRPr="00DA5AE8">
        <w:rPr>
          <w:rFonts w:eastAsiaTheme="minorHAnsi"/>
          <w14:ligatures w14:val="standardContextual"/>
        </w:rPr>
        <w:t>)</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DA5AE8">
        <w:instrText xml:space="preserve"> ADDIN ZOTERO_ITEM CSL_CITATION {"citationID":"rslhHr6V","properties":{"formattedCitation":"({\\i{}77})","plainCitation":"(77)","noteIndex":0},"citationItems":[{"id":1678,"uris":["http://zotero.org/users/13901503/items/MSZDHDQF"],"itemData":{"id":1678,"type":"article-journal","abstract":"The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77</w:t>
      </w:r>
      <w:r w:rsidR="00DA5AE8" w:rsidRPr="00DA5AE8">
        <w:rPr>
          <w:rFonts w:eastAsiaTheme="minorHAnsi"/>
          <w14:ligatures w14:val="standardContextual"/>
        </w:rPr>
        <w:t>)</w:t>
      </w:r>
      <w:r>
        <w:fldChar w:fldCharType="end"/>
      </w:r>
      <w:r>
        <w:t xml:space="preserve">. We added a pseudo count to all zeros </w:t>
      </w:r>
      <w:r w:rsidR="00DD674D">
        <w:t>using</w:t>
      </w:r>
      <w:r>
        <w:t xml:space="preserve"> </w:t>
      </w:r>
      <w:r w:rsidRPr="00510277">
        <w:t>Bayesian-multiplicative replacement</w:t>
      </w:r>
      <w:r>
        <w:t xml:space="preserve"> to </w:t>
      </w:r>
      <w:r w:rsidRPr="00510277">
        <w:t xml:space="preserve">preserve the structure of the data and minimize distortion </w:t>
      </w:r>
      <w:r w:rsidRPr="00FB297C">
        <w:fldChar w:fldCharType="begin"/>
      </w:r>
      <w:r w:rsidR="00DA5AE8">
        <w:instrText xml:space="preserve"> ADDIN ZOTERO_ITEM CSL_CITATION {"citationID":"CcTblRTP","properties":{"formattedCitation":"({\\i{}78})","plainCitation":"(78)","noteIndex":0},"citationItems":[{"id":1676,"uris":["http://zotero.org/users/13901503/items/B9HUBEW5"],"itemData":{"id":1676,"type":"article-journal","abstract":"zCompositions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78</w:t>
      </w:r>
      <w:r w:rsidR="00DA5AE8" w:rsidRPr="00DA5AE8">
        <w:rPr>
          <w:rFonts w:eastAsiaTheme="minorHAnsi"/>
          <w14:ligatures w14:val="standardContextual"/>
        </w:rPr>
        <w:t>)</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2D1193">
        <w:t>2</w:t>
      </w:r>
      <w:r>
        <w:t>S).</w:t>
      </w:r>
    </w:p>
    <w:p w14:paraId="79647D49" w14:textId="329D972C" w:rsidR="009E07A2" w:rsidRDefault="009E07A2" w:rsidP="009E07A2">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DA5AE8">
        <w:instrText xml:space="preserve"> ADDIN ZOTERO_ITEM CSL_CITATION {"citationID":"9MopvbYc","properties":{"formattedCitation":"({\\i{}79}, {\\i{}80})","plainCitation":"(79, 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79</w:t>
      </w:r>
      <w:r w:rsidR="00DA5AE8" w:rsidRPr="00DA5AE8">
        <w:rPr>
          <w:rFonts w:eastAsiaTheme="minorHAnsi"/>
          <w14:ligatures w14:val="standardContextual"/>
        </w:rPr>
        <w:t xml:space="preserve">, </w:t>
      </w:r>
      <w:r w:rsidR="00DA5AE8" w:rsidRPr="00DA5AE8">
        <w:rPr>
          <w:rFonts w:eastAsiaTheme="minorHAnsi"/>
          <w:i/>
          <w:iCs/>
          <w14:ligatures w14:val="standardContextual"/>
        </w:rPr>
        <w:t>80</w:t>
      </w:r>
      <w:r w:rsidR="00DA5AE8" w:rsidRPr="00DA5AE8">
        <w:rPr>
          <w:rFonts w:eastAsiaTheme="minorHAnsi"/>
          <w14:ligatures w14:val="standardContextual"/>
        </w:rPr>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w:t>
      </w:r>
      <w:r w:rsidR="002D1193">
        <w:t>3</w:t>
      </w:r>
      <w: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2D1193">
        <w:t>1</w:t>
      </w:r>
      <w:r>
        <w:t xml:space="preserve">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75EEC10" w14:textId="77777777" w:rsidR="009E07A2" w:rsidRDefault="009E07A2" w:rsidP="009E07A2">
      <w:pPr>
        <w:ind w:firstLine="720"/>
      </w:pPr>
    </w:p>
    <w:p w14:paraId="434FA955" w14:textId="77777777" w:rsidR="009E07A2" w:rsidRDefault="009E07A2" w:rsidP="009E07A2">
      <w:pPr>
        <w:rPr>
          <w:u w:val="single"/>
        </w:rPr>
      </w:pPr>
      <w:r w:rsidRPr="00DE0C60">
        <w:rPr>
          <w:u w:val="single"/>
        </w:rPr>
        <w:t>Temperature differential abundance analysis</w:t>
      </w:r>
    </w:p>
    <w:p w14:paraId="62200BAD" w14:textId="38AF6777" w:rsidR="009E07A2" w:rsidRPr="00FB4C69" w:rsidRDefault="009E07A2" w:rsidP="009E07A2">
      <w:r>
        <w:t xml:space="preserve">We also used a model selection approach to identify taxa and metabolic pathways associated with temperature. For the taxonomic analysis, we aggregated the number of reads per taxa on the family and genus levels, calculated the relative abundance, and removed </w:t>
      </w:r>
      <w:r w:rsidR="00797413">
        <w:t xml:space="preserve">taxa with less than 0.2% average relative abundance across all samples to avoid analyzing extremely low-abundance taxa. </w:t>
      </w:r>
      <w:r>
        <w:t xml:space="preserve">This resulted in 134 genera and 79 families to be used for differential abundance testing. </w:t>
      </w:r>
      <w:r w:rsidR="00DD674D">
        <w:t>W</w:t>
      </w:r>
      <w:r w:rsidR="00DA5AE8">
        <w:t xml:space="preserve">e </w:t>
      </w:r>
      <w:r w:rsidR="00DA5AE8">
        <w:lastRenderedPageBreak/>
        <w:t xml:space="preserve">chose to use an Information-theoretic approach for our differential abundance analysis because, unlike null-hypothesis significance testing, it allows for the comparison of multiple alternative hypotheses to assess biological significance </w:t>
      </w:r>
      <w:r w:rsidR="00DA5AE8">
        <w:fldChar w:fldCharType="begin"/>
      </w:r>
      <w:r w:rsidR="00DA5AE8">
        <w:instrText xml:space="preserve"> ADDIN ZOTERO_ITEM CSL_CITATION {"citationID":"gCjcBlAp","properties":{"formattedCitation":"({\\i{}81}, {\\i{}82})","plainCitation":"(81, 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81</w:t>
      </w:r>
      <w:r w:rsidR="00DA5AE8" w:rsidRPr="00DA5AE8">
        <w:rPr>
          <w:rFonts w:eastAsiaTheme="minorHAnsi"/>
          <w14:ligatures w14:val="standardContextual"/>
        </w:rPr>
        <w:t xml:space="preserve">, </w:t>
      </w:r>
      <w:r w:rsidR="00DA5AE8" w:rsidRPr="00DA5AE8">
        <w:rPr>
          <w:rFonts w:eastAsiaTheme="minorHAnsi"/>
          <w:i/>
          <w:iCs/>
          <w14:ligatures w14:val="standardContextual"/>
        </w:rPr>
        <w:t>82</w:t>
      </w:r>
      <w:r w:rsidR="00DA5AE8" w:rsidRPr="00DA5AE8">
        <w:rPr>
          <w:rFonts w:eastAsiaTheme="minorHAnsi"/>
          <w14:ligatures w14:val="standardContextual"/>
        </w:rPr>
        <w:t>)</w:t>
      </w:r>
      <w:r w:rsidR="00DA5AE8">
        <w:fldChar w:fldCharType="end"/>
      </w:r>
      <w:r w:rsidR="00DA5AE8">
        <w:t>. This allowed us to evaluate if adding temperature to our model improved the explanation of</w:t>
      </w:r>
      <w:r w:rsidR="00DD674D">
        <w:t xml:space="preserve"> the abundance of</w:t>
      </w:r>
      <w:r w:rsidR="00DA5AE8">
        <w:t xml:space="preserve"> specific taxa or metabolic pathways compared to other known predictors of microbiome composition. </w:t>
      </w:r>
    </w:p>
    <w:p w14:paraId="026CD7F9" w14:textId="14304135" w:rsidR="009E07A2" w:rsidRDefault="009E07A2" w:rsidP="00DA5AE8">
      <w:pPr>
        <w:ind w:firstLine="720"/>
      </w:pPr>
      <w:r>
        <w:t>We built two generalized linear mixed models (GLMMs)</w:t>
      </w:r>
      <w:r w:rsidR="00DA5AE8">
        <w:t xml:space="preserve"> </w:t>
      </w:r>
      <w:r>
        <w:t>using a negative binomial distribution with a log link function</w:t>
      </w:r>
      <w:r w:rsidR="00DA5AE8">
        <w:t xml:space="preserve"> </w:t>
      </w:r>
      <w:r w:rsidR="00DA5AE8">
        <w:fldChar w:fldCharType="begin"/>
      </w:r>
      <w:r w:rsidR="00DA5AE8">
        <w:instrText xml:space="preserve"> ADDIN ZOTERO_ITEM CSL_CITATION {"citationID":"mwevwaBb","properties":{"formattedCitation":"({\\i{}83})","plainCitation":"(83)","noteIndex":0},"citationItems":[{"id":1248,"uris":["http://zotero.org/users/13901503/items/ATW2MVB6"],"itemData":{"id":1248,"type":"article-journal","abstract":"&lt;p&gt;The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83</w:t>
      </w:r>
      <w:r w:rsidR="00DA5AE8" w:rsidRPr="00DA5AE8">
        <w:rPr>
          <w:rFonts w:eastAsiaTheme="minorHAnsi"/>
          <w14:ligatures w14:val="standardContextual"/>
        </w:rPr>
        <w:t>)</w:t>
      </w:r>
      <w:r w:rsidR="00DA5AE8">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w:t>
      </w:r>
      <w:r w:rsidR="002D1193">
        <w:t>3</w:t>
      </w:r>
      <w:r>
        <w:t xml:space="preserve">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w:t>
      </w:r>
      <w:r w:rsidR="00DE0C60">
        <w:t xml:space="preserve">. </w:t>
      </w:r>
      <w:r>
        <w:t>Internal node values represent the maximum likelihood estimates of the temperature model weight under a Brownian motion model of trait evolution.</w:t>
      </w:r>
    </w:p>
    <w:p w14:paraId="24A6230E" w14:textId="79708528" w:rsidR="009E07A2" w:rsidRDefault="009E07A2" w:rsidP="009E07A2">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-transformed abundances because pathway abundance values are normalized by the number of contributing gene families, meaning they are no longer raw counts</w:t>
      </w:r>
      <w:r w:rsidR="00DE0C60">
        <w:t xml:space="preserve">. </w:t>
      </w:r>
      <w:r>
        <w:t xml:space="preserve">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w:t>
      </w:r>
      <w:r w:rsidR="002D1193">
        <w:t>3</w:t>
      </w:r>
      <w:r>
        <w:t>S)</w:t>
      </w:r>
      <w:r w:rsidR="00DE0C60">
        <w:t xml:space="preserve"> and</w:t>
      </w:r>
      <w:r>
        <w:t xml:space="preserve"> compared the models using </w:t>
      </w:r>
      <w:proofErr w:type="spellStart"/>
      <w:r>
        <w:t>AICc</w:t>
      </w:r>
      <w:proofErr w:type="spellEnd"/>
      <w:r>
        <w:t>.</w:t>
      </w:r>
      <w:r w:rsidRPr="00903A8C">
        <w:t xml:space="preserve"> </w:t>
      </w:r>
      <w:r w:rsidR="00DE0C60">
        <w:t>P</w:t>
      </w:r>
      <w:r>
        <w:t xml:space="preserve">athways for which </w:t>
      </w:r>
      <w:proofErr w:type="spellStart"/>
      <w:r>
        <w:t>m_full</w:t>
      </w:r>
      <w:proofErr w:type="spellEnd"/>
      <w:r>
        <w:t xml:space="preserve"> accounted for more than 50% of the model weight were considered temperature sensitive.</w:t>
      </w:r>
    </w:p>
    <w:p w14:paraId="424EE40D" w14:textId="77777777" w:rsidR="009E07A2" w:rsidRDefault="009E07A2" w:rsidP="009E07A2"/>
    <w:p w14:paraId="03FB1771" w14:textId="77777777" w:rsidR="009304A2" w:rsidRPr="0081434A" w:rsidRDefault="009304A2" w:rsidP="009304A2">
      <w:pPr>
        <w:rPr>
          <w:u w:val="single"/>
        </w:rPr>
      </w:pPr>
      <w:r w:rsidRPr="00DE0C60">
        <w:rPr>
          <w:u w:val="single"/>
        </w:rPr>
        <w:t>Immune and temperature interaction analysis</w:t>
      </w:r>
    </w:p>
    <w:p w14:paraId="52BEFB47" w14:textId="67CB825F" w:rsidR="009304A2" w:rsidRDefault="009304A2" w:rsidP="009304A2">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w:t>
      </w:r>
      <w:r w:rsidR="002D1193">
        <w:t>3</w:t>
      </w:r>
      <w:r>
        <w:t xml:space="preserve">S). The interaction effect allowed us to test if the relationship between community composition </w:t>
      </w:r>
      <w:r w:rsidR="00DE0C60">
        <w:t xml:space="preserve">and temperature </w:t>
      </w:r>
      <w:r>
        <w:t xml:space="preserve">changes depending on neopterin levels. We scaled all continuous predictors, including neopterin. All models were fit as linear mixed models (LMMs) with a Gaussian distribution except for observed taxonomic richness, which was fit using a Gamma distribution </w:t>
      </w:r>
      <w:r>
        <w:lastRenderedPageBreak/>
        <w:t xml:space="preserve">with a log link function because the variable was </w:t>
      </w:r>
      <w:r w:rsidRPr="00364B0D">
        <w:t>continuous, positive, and left</w:t>
      </w:r>
      <w:r>
        <w:t>-</w:t>
      </w:r>
      <w:r w:rsidRPr="00364B0D">
        <w:t>skewed with a long right tail</w:t>
      </w:r>
      <w:r>
        <w:t>.</w:t>
      </w:r>
    </w:p>
    <w:p w14:paraId="6783B5E6" w14:textId="4AB3782E" w:rsidR="00C10871" w:rsidRDefault="009304A2" w:rsidP="00DD674D">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Importantly</w:t>
      </w:r>
      <w:r w:rsidR="00DE0C60">
        <w:t>,</w:t>
      </w:r>
      <w:r>
        <w:t xml:space="preserve">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79D545FE" w14:textId="77777777" w:rsidR="00C10871" w:rsidRDefault="00C10871" w:rsidP="005B0F26"/>
    <w:p w14:paraId="27454370" w14:textId="596E5C3C" w:rsidR="005B0F26" w:rsidRDefault="005B0F26" w:rsidP="005B0F26">
      <w:r>
        <w:t xml:space="preserve">Results: </w:t>
      </w:r>
    </w:p>
    <w:p w14:paraId="2738EE70" w14:textId="77777777" w:rsidR="005B0F26" w:rsidRDefault="005B0F26" w:rsidP="005B0F26">
      <w:pPr>
        <w:rPr>
          <w:u w:val="single"/>
        </w:rPr>
      </w:pPr>
      <w:r>
        <w:rPr>
          <w:u w:val="single"/>
        </w:rPr>
        <w:t>Temperature predicts g</w:t>
      </w:r>
      <w:r w:rsidRPr="00AE374C">
        <w:rPr>
          <w:u w:val="single"/>
        </w:rPr>
        <w:t>ut microbiome</w:t>
      </w:r>
      <w:r>
        <w:rPr>
          <w:u w:val="single"/>
        </w:rPr>
        <w:t xml:space="preserve"> taxonomic composition and functional capacity</w:t>
      </w:r>
    </w:p>
    <w:p w14:paraId="4E2014DB" w14:textId="77777777" w:rsidR="005B0F26" w:rsidRPr="00991E79" w:rsidRDefault="005B0F26" w:rsidP="005B0F26">
      <w:r w:rsidRPr="00991E79">
        <w:rPr>
          <w:i/>
          <w:iCs/>
        </w:rPr>
        <w:t>Community-level</w:t>
      </w:r>
      <w:r>
        <w:rPr>
          <w:i/>
          <w:iCs/>
        </w:rPr>
        <w:t xml:space="preserve"> results</w:t>
      </w:r>
    </w:p>
    <w:p w14:paraId="3FCCEB0D" w14:textId="36BA6697" w:rsidR="005B0F26" w:rsidRDefault="005B0F26" w:rsidP="005B0F26">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w:t>
      </w:r>
      <w:r w:rsidR="002D1193">
        <w:t>4</w:t>
      </w:r>
      <w:r>
        <w:t xml:space="preserve">S). This suggests that higher temperatures are associated with reductions in both taxonomic richness and evenness. </w:t>
      </w:r>
    </w:p>
    <w:p w14:paraId="3362353B" w14:textId="77777777" w:rsidR="005B0F26" w:rsidRDefault="005B0F26" w:rsidP="005B0F2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1D0CC8D" w14:textId="77777777" w:rsidR="005B0F26" w:rsidRDefault="005B0F26"/>
    <w:p w14:paraId="16F76CF5" w14:textId="77777777" w:rsidR="005B0F26" w:rsidRDefault="005B0F26" w:rsidP="005B0F26">
      <w:r>
        <w:rPr>
          <w:i/>
          <w:iCs/>
        </w:rPr>
        <w:t>Individual taxon and metabolic pathway results</w:t>
      </w:r>
    </w:p>
    <w:p w14:paraId="2D1BBD8F" w14:textId="77777777" w:rsidR="005B0F26" w:rsidRDefault="005B0F26" w:rsidP="005B0F2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w:t>
      </w:r>
      <w:r>
        <w:lastRenderedPageBreak/>
        <w:t xml:space="preserve">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1C43E687" w14:textId="23EA0263" w:rsidR="005B0F26" w:rsidRDefault="005B0F26" w:rsidP="005B0F2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DA5AE8">
        <w:instrText xml:space="preserve"> ADDIN ZOTERO_ITEM CSL_CITATION {"citationID":"ZsjASiqo","properties":{"formattedCitation":"({\\i{}84}, {\\i{}85})","plainCitation":"(84, 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DA5AE8">
        <w:instrText xml:space="preserve"> ADDIN ZOTERO_ITEM CSL_CITATION {"citationID":"lWyrjH6E","properties":{"formattedCitation":"({\\i{}85}, {\\i{}86})","plainCitation":"(85, 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 xml:space="preserve">, </w:t>
      </w:r>
      <w:r w:rsidR="00DA5AE8" w:rsidRPr="00DA5AE8">
        <w:rPr>
          <w:rFonts w:eastAsiaTheme="minorHAnsi"/>
          <w:i/>
          <w:iCs/>
          <w14:ligatures w14:val="standardContextual"/>
        </w:rPr>
        <w:t>86</w:t>
      </w:r>
      <w:r w:rsidR="00DA5AE8" w:rsidRPr="00DA5AE8">
        <w:rPr>
          <w:rFonts w:eastAsiaTheme="minorHAnsi"/>
          <w14:ligatures w14:val="standardContextual"/>
        </w:rPr>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temperatures to maintain energy production </w:t>
      </w:r>
      <w:r w:rsidRPr="005B0F26">
        <w:fldChar w:fldCharType="begin"/>
      </w:r>
      <w:r w:rsidR="00DA5AE8">
        <w:instrText xml:space="preserve"> ADDIN ZOTERO_ITEM CSL_CITATION {"citationID":"RZiOC71a","properties":{"formattedCitation":"({\\i{}87})","plainCitation":"(87)","noteIndex":0},"citationItems":[{"id":3205,"uris":["http://zotero.org/users/13901503/items/CADITA73"],"itemData":{"id":3205,"type":"article-journal","abstract":"Exposure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Pr="00B52801">
        <w:t>(</w:t>
      </w:r>
      <w:r w:rsidRPr="00B52801">
        <w:rPr>
          <w:i/>
          <w:iCs/>
        </w:rPr>
        <w:t>37</w:t>
      </w:r>
      <w:r w:rsidRPr="00B52801">
        <w:t>)</w:t>
      </w:r>
      <w:r>
        <w:fldChar w:fldCharType="end"/>
      </w:r>
      <w:r>
        <w:t xml:space="preserve">. </w:t>
      </w:r>
    </w:p>
    <w:p w14:paraId="73EF78C5" w14:textId="58D74754" w:rsidR="005B0F26" w:rsidRDefault="005B0F26" w:rsidP="005B0F26">
      <w:pPr>
        <w:ind w:firstLine="720"/>
      </w:pPr>
      <w:r>
        <w:t xml:space="preserve">We also observed declines in pathways that support redox maintenance and cycling (Fig 3C), including the synthesis of cofactors such as B vitamins </w:t>
      </w:r>
      <w:r>
        <w:fldChar w:fldCharType="begin"/>
      </w:r>
      <w:r w:rsidR="00DA5AE8">
        <w:instrText xml:space="preserve"> ADDIN ZOTERO_ITEM CSL_CITATION {"citationID":"oWPRpQeE","properties":{"formattedCitation":"({\\i{}88},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coenzymes </w:t>
      </w:r>
      <w:r>
        <w:fldChar w:fldCharType="begin"/>
      </w:r>
      <w:r w:rsidR="00DA5AE8">
        <w:instrText xml:space="preserve"> ADDIN ZOTERO_ITEM CSL_CITATION {"citationID":"4f75BpHM","properties":{"formattedCitation":"({\\i{}90})","plainCitation":"(90)","noteIndex":0},"citationItems":[{"id":3237,"uris":["http://zotero.org/users/13901503/items/VLNZSILJ"],"itemData":{"id":3237,"type":"article-journal","abstract":"In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antioxidant precursors to glutathione </w:t>
      </w:r>
      <w:r>
        <w:fldChar w:fldCharType="begin"/>
      </w:r>
      <w:r w:rsidR="00DA5AE8">
        <w:instrText xml:space="preserve"> ADDIN ZOTERO_ITEM CSL_CITATION {"citationID":"2FPwkzM8","properties":{"formattedCitation":"({\\i{}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91</w:t>
      </w:r>
      <w:r w:rsidR="00DA5AE8" w:rsidRPr="00DA5AE8">
        <w:rPr>
          <w:rFonts w:eastAsiaTheme="minorHAnsi"/>
          <w14:ligatures w14:val="standardContextual"/>
        </w:rPr>
        <w:t>)</w:t>
      </w:r>
      <w:r>
        <w:fldChar w:fldCharType="end"/>
      </w:r>
      <w:r>
        <w:t xml:space="preserve">, NADPH production, quinone synthesis, siderophore-mediated iron transport </w:t>
      </w:r>
      <w:r>
        <w:fldChar w:fldCharType="begin"/>
      </w:r>
      <w:r w:rsidR="00DA5AE8">
        <w:instrText xml:space="preserve"> ADDIN ZOTERO_ITEM CSL_CITATION {"citationID":"y82X9Nji","properties":{"formattedCitation":"({\\i{}92}, {\\i{}93})","plainCitation":"(92, 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92</w:t>
      </w:r>
      <w:r w:rsidR="00DA5AE8" w:rsidRPr="00DA5AE8">
        <w:rPr>
          <w:rFonts w:eastAsiaTheme="minorHAnsi"/>
          <w14:ligatures w14:val="standardContextual"/>
        </w:rPr>
        <w:t xml:space="preserve">, </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and detoxification pathways for aromatic compounds and aldehydes </w:t>
      </w:r>
      <w:r>
        <w:fldChar w:fldCharType="begin"/>
      </w:r>
      <w:r w:rsidR="00DA5AE8">
        <w:instrText xml:space="preserve"> ADDIN ZOTERO_ITEM CSL_CITATION {"citationID":"G5HPTnWo","properties":{"formattedCitation":"({\\i{}94})","plainCitation":"(94)","noteIndex":0},"citationItems":[{"id":3232,"uris":["http://zotero.org/users/13901503/items/SDBLCJVJ"],"itemData":{"id":3232,"type":"article-journal","abstract":"Despite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94</w:t>
      </w:r>
      <w:r w:rsidR="00DA5AE8" w:rsidRPr="00DA5AE8">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DA5AE8">
        <w:instrText xml:space="preserve"> ADDIN ZOTERO_ITEM CSL_CITATION {"citationID":"VWKBgd91","properties":{"formattedCitation":"({\\i{}95}, {\\i{}96})","plainCitation":"(95, 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95</w:t>
      </w:r>
      <w:r w:rsidR="00DA5AE8" w:rsidRPr="00DA5AE8">
        <w:rPr>
          <w:rFonts w:eastAsiaTheme="minorHAnsi"/>
          <w14:ligatures w14:val="standardContextual"/>
        </w:rPr>
        <w:t xml:space="preserve">, </w:t>
      </w:r>
      <w:r w:rsidR="00DA5AE8" w:rsidRPr="00DA5AE8">
        <w:rPr>
          <w:rFonts w:eastAsiaTheme="minorHAnsi"/>
          <w:i/>
          <w:iCs/>
          <w14:ligatures w14:val="standardContextual"/>
        </w:rPr>
        <w:t>96</w:t>
      </w:r>
      <w:r w:rsidR="00DA5AE8" w:rsidRPr="00DA5AE8">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DA5AE8">
        <w:instrText xml:space="preserve"> ADDIN ZOTERO_ITEM CSL_CITATION {"citationID":"myPXfqfe","properties":{"formattedCitation":"({\\i{}97})","plainCitation":"(97)","noteIndex":0},"citationItems":[{"id":3370,"uris":["http://zotero.org/users/13901503/items/M6A7QA65"],"itemData":{"id":3370,"type":"article-journal","abstract":"tRNAs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97</w:t>
      </w:r>
      <w:r w:rsidR="00DA5AE8" w:rsidRPr="00DA5AE8">
        <w:rPr>
          <w:rFonts w:eastAsiaTheme="minorHAnsi"/>
          <w14:ligatures w14:val="standardContextual"/>
        </w:rPr>
        <w:t>)</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DA5AE8">
        <w:instrText xml:space="preserve"> ADDIN ZOTERO_ITEM CSL_CITATION {"citationID":"De7gRBET","properties":{"formattedCitation":"({\\i{}98})","plainCitation":"(98)","noteIndex":0},"citationItems":[{"id":3368,"uris":["http://zotero.org/users/13901503/items/R3YTNYU9"],"itemData":{"id":3368,"type":"article-journal","abstract":"Excess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DA5AE8">
        <w:instrText xml:space="preserve"> ADDIN ZOTERO_ITEM CSL_CITATION {"citationID":"RysgoECv","properties":{"formattedCitation":"({\\i{}99})","plainCitation":"(99)","noteIndex":0},"citationItems":[{"id":3337,"uris":["http://zotero.org/users/13901503/items/ZQRDCT8W"],"itemData":{"id":3337,"type":"article-journal","abstract":"One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99</w:t>
      </w:r>
      <w:r w:rsidR="00DA5AE8" w:rsidRPr="00DA5AE8">
        <w:rPr>
          <w:rFonts w:eastAsiaTheme="minorHAnsi"/>
          <w14:ligatures w14:val="standardContextual"/>
        </w:rPr>
        <w:t>)</w:t>
      </w:r>
      <w:r>
        <w:fldChar w:fldCharType="end"/>
      </w:r>
      <w:r>
        <w:t xml:space="preserve">, coenzyme metabolism </w:t>
      </w:r>
      <w:r>
        <w:fldChar w:fldCharType="begin"/>
      </w:r>
      <w:r w:rsidR="00DA5AE8">
        <w:instrText xml:space="preserve"> ADDIN ZOTERO_ITEM CSL_CITATION {"citationID":"RUb5pm3b","properties":{"formattedCitation":"({\\i{}100})","plainCitation":"(100)","noteIndex":0},"citationItems":[{"id":3246,"uris":["http://zotero.org/users/13901503/items/SBMSGALS"],"itemData":{"id":3246,"type":"article-journal","container-title":"Trends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100</w:t>
      </w:r>
      <w:r w:rsidR="00DA5AE8" w:rsidRPr="00DA5AE8">
        <w:rPr>
          <w:rFonts w:eastAsiaTheme="minorHAnsi"/>
          <w14:ligatures w14:val="standardContextual"/>
        </w:rPr>
        <w:t>)</w:t>
      </w:r>
      <w:r>
        <w:fldChar w:fldCharType="end"/>
      </w:r>
      <w:r>
        <w:t xml:space="preserve">, and degradation of vitamin-like compounds </w:t>
      </w:r>
      <w:r>
        <w:fldChar w:fldCharType="begin"/>
      </w:r>
      <w:r w:rsidR="00DA5AE8">
        <w:instrText xml:space="preserve"> ADDIN ZOTERO_ITEM CSL_CITATION {"citationID":"CONirrgu","properties":{"formattedCitation":"({\\i{}101})","plainCitation":"(101)","noteIndex":0},"citationItems":[{"id":3334,"uris":["http://zotero.org/users/13901503/items/68BGK4TV"],"itemData":{"id":3334,"type":"article-journal","abstract":"Vitamin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101</w:t>
      </w:r>
      <w:r w:rsidR="00DA5AE8" w:rsidRPr="00DA5AE8">
        <w:rPr>
          <w:rFonts w:eastAsiaTheme="minorHAnsi"/>
          <w14:ligatures w14:val="standardContextual"/>
        </w:rPr>
        <w:t>)</w:t>
      </w:r>
      <w:r>
        <w:fldChar w:fldCharType="end"/>
      </w:r>
      <w:r>
        <w:t xml:space="preserve">, which may reflect a compensatory effort to restore redox balance. </w:t>
      </w:r>
    </w:p>
    <w:p w14:paraId="70235817" w14:textId="3E1F8710" w:rsidR="005B0F26" w:rsidRDefault="005B0F26" w:rsidP="005B0F2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DA5AE8">
        <w:instrText xml:space="preserve"> ADDIN ZOTERO_ITEM CSL_CITATION {"citationID":"BKbHZJDj","properties":{"formattedCitation":"({\\i{}42}, {\\i{}102})","plainCitation":"(42,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fldChar w:fldCharType="end"/>
      </w:r>
      <w:r>
        <w:t xml:space="preserve">, catabolism of monounsaturated fatty acids like oleate </w:t>
      </w:r>
      <w:r>
        <w:fldChar w:fldCharType="begin"/>
      </w:r>
      <w:r w:rsidR="00DA5AE8">
        <w:instrText xml:space="preserve"> ADDIN ZOTERO_ITEM CSL_CITATION {"citationID":"wYIcCrwU","properties":{"formattedCitation":"({\\i{}103})","plainCitation":"(103)","noteIndex":0},"citationItems":[{"id":3176,"uris":["http://zotero.org/users/13901503/items/HTMPX6GE"],"itemData":{"id":3176,"type":"article-journal","abstract":"Monocytes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DA5AE8">
        <w:instrText xml:space="preserve"> ADDIN ZOTERO_ITEM CSL_CITATION {"citationID":"CTjLWKQl","properties":{"formattedCitation":"({\\i{}104})","plainCitation":"(104)","noteIndex":0},"citationItems":[{"id":3995,"uris":["http://zotero.org/users/13901503/items/3CHW39VH"],"itemData":{"id":3995,"type":"article-journal","abstract":"The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104</w:t>
      </w:r>
      <w:r w:rsidR="00DA5AE8" w:rsidRPr="00DA5AE8">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w:t>
      </w:r>
      <w:r>
        <w:lastRenderedPageBreak/>
        <w:t>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DA5AE8">
        <w:instrText xml:space="preserve"> ADDIN ZOTERO_ITEM CSL_CITATION {"citationID":"WbrfEbW1","properties":{"formattedCitation":"({\\i{}105})","plainCitation":"(105)","noteIndex":0},"citationItems":[{"id":3532,"uris":["http://zotero.org/users/13901503/items/X4GCYZZS"],"itemData":{"id":3532,"type":"article-journal","abstract":"Actions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105</w:t>
      </w:r>
      <w:r w:rsidR="00DA5AE8" w:rsidRPr="00DA5AE8">
        <w:rPr>
          <w:rFonts w:eastAsiaTheme="minorHAnsi"/>
          <w14:ligatures w14:val="standardContextual"/>
        </w:rPr>
        <w:t>)</w:t>
      </w:r>
      <w:r>
        <w:fldChar w:fldCharType="end"/>
      </w:r>
      <w:r>
        <w:t>.</w:t>
      </w:r>
    </w:p>
    <w:p w14:paraId="70630EDE" w14:textId="77777777" w:rsidR="005B0F26" w:rsidRDefault="005B0F26" w:rsidP="005B0F26">
      <w:pPr>
        <w:ind w:firstLine="720"/>
      </w:pPr>
    </w:p>
    <w:p w14:paraId="35695237" w14:textId="77777777" w:rsidR="005B0F26" w:rsidRDefault="005B0F26" w:rsidP="005B0F26">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2D2E834" w14:textId="72DE7C76" w:rsidR="005B0F26" w:rsidRDefault="005B0F26" w:rsidP="005B0F26">
      <w:r w:rsidRPr="00991E79">
        <w:rPr>
          <w:i/>
          <w:iCs/>
        </w:rPr>
        <w:t>Community-level</w:t>
      </w:r>
      <w:r>
        <w:rPr>
          <w:i/>
          <w:iCs/>
        </w:rPr>
        <w:t xml:space="preserve"> results</w:t>
      </w:r>
    </w:p>
    <w:p w14:paraId="702AE199" w14:textId="02A15400" w:rsidR="005B0F26" w:rsidRDefault="005B0F26" w:rsidP="005B0F26">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w:t>
      </w:r>
      <w:r w:rsidR="002D1193">
        <w:t>5</w:t>
      </w:r>
      <w:r>
        <w:t xml:space="preserve">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2D1193">
        <w:t>5</w:t>
      </w:r>
      <w:r>
        <w:t>S),</w:t>
      </w:r>
      <w:r w:rsidRPr="0081413B">
        <w:t xml:space="preserve"> </w:t>
      </w:r>
      <w:r>
        <w:t>suggest that the relationship between taxonomic alpha diversity and temperature is independent of neopterin concentration.</w:t>
      </w:r>
    </w:p>
    <w:p w14:paraId="381DAF48" w14:textId="28B5383B" w:rsidR="005B0F26" w:rsidRDefault="005B0F26" w:rsidP="005B0F26">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w:t>
      </w:r>
      <w:r w:rsidR="002D1193">
        <w:t>5</w:t>
      </w:r>
      <w:r>
        <w:t xml:space="preserve">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65DA2B01" w14:textId="77777777" w:rsidR="005B0F26" w:rsidRDefault="005B0F26" w:rsidP="005B0F26"/>
    <w:p w14:paraId="7DB0BAFF" w14:textId="77777777" w:rsidR="005B0F26" w:rsidRDefault="005B0F26" w:rsidP="005B0F26">
      <w:pPr>
        <w:rPr>
          <w:i/>
          <w:iCs/>
        </w:rPr>
      </w:pPr>
      <w:r>
        <w:rPr>
          <w:i/>
          <w:iCs/>
        </w:rPr>
        <w:t>Individual taxon and metabolic pathway results</w:t>
      </w:r>
    </w:p>
    <w:p w14:paraId="0002CF96" w14:textId="6DAB67C8" w:rsidR="005B0F26" w:rsidRDefault="005B0F26" w:rsidP="005B0F26">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DA5AE8">
        <w:instrText xml:space="preserve"> ADDIN ZOTERO_ITEM CSL_CITATION {"citationID":"wESsU6it","properties":{"formattedCitation":"({\\i{}106},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106</w:t>
      </w:r>
      <w:r w:rsidR="00DA5AE8" w:rsidRPr="00DA5AE8">
        <w:rPr>
          <w:rFonts w:eastAsiaTheme="minorHAnsi"/>
          <w14:ligatures w14:val="standardContextual"/>
        </w:rPr>
        <w:t xml:space="preserve">, </w:t>
      </w:r>
      <w:r w:rsidR="00DA5AE8" w:rsidRPr="00DA5AE8">
        <w:rPr>
          <w:rFonts w:eastAsiaTheme="minorHAnsi"/>
          <w:i/>
          <w:iCs/>
          <w14:ligatures w14:val="standardContextual"/>
        </w:rPr>
        <w:t>107</w:t>
      </w:r>
      <w:r w:rsidR="00DA5AE8" w:rsidRPr="00DA5AE8">
        <w:rPr>
          <w:rFonts w:eastAsiaTheme="minorHAnsi"/>
          <w14:ligatures w14:val="standardContextual"/>
        </w:rPr>
        <w:t>)</w:t>
      </w:r>
      <w:r>
        <w:fldChar w:fldCharType="end"/>
      </w:r>
      <w:r>
        <w:t xml:space="preserve">. The taxa that exhibited increasing slopes (8 out of 20) showed two distinct patterns: one where a positive slope became steeper when neopterin was high, and another where a negative slope changed to positive when neopterin was </w:t>
      </w:r>
      <w:r>
        <w:lastRenderedPageBreak/>
        <w:t>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DA5AE8">
        <w:instrText xml:space="preserve"> ADDIN ZOTERO_ITEM CSL_CITATION {"citationID":"nc5nFo7O","properties":{"formattedCitation":"({\\i{}108}, {\\i{}109})","plainCitation":"(108, 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108</w:t>
      </w:r>
      <w:r w:rsidR="00DA5AE8" w:rsidRPr="00DA5AE8">
        <w:rPr>
          <w:rFonts w:eastAsiaTheme="minorHAnsi"/>
          <w14:ligatures w14:val="standardContextual"/>
        </w:rPr>
        <w:t xml:space="preserve">, </w:t>
      </w:r>
      <w:r w:rsidR="00DA5AE8" w:rsidRPr="00DA5AE8">
        <w:rPr>
          <w:rFonts w:eastAsiaTheme="minorHAnsi"/>
          <w:i/>
          <w:iCs/>
          <w14:ligatures w14:val="standardContextual"/>
        </w:rPr>
        <w:t>109</w:t>
      </w:r>
      <w:r w:rsidR="00DA5AE8" w:rsidRPr="00DA5AE8">
        <w:rPr>
          <w:rFonts w:eastAsiaTheme="minorHAnsi"/>
          <w14:ligatures w14:val="standardContextual"/>
        </w:rPr>
        <w:t>)</w:t>
      </w:r>
      <w:r>
        <w:fldChar w:fldCharType="end"/>
      </w:r>
      <w:r>
        <w:t xml:space="preserve">, and the family </w:t>
      </w:r>
      <w:proofErr w:type="spellStart"/>
      <w:r w:rsidRPr="005B0F26">
        <w:rPr>
          <w:rStyle w:val="Strong"/>
          <w:rFonts w:eastAsiaTheme="majorEastAsia"/>
          <w:b w:val="0"/>
          <w:bCs w:val="0"/>
          <w:i/>
          <w:iCs/>
        </w:rPr>
        <w:t>Helicobacteraceae</w:t>
      </w:r>
      <w:proofErr w:type="spellEnd"/>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DA5AE8">
        <w:rPr>
          <w:rStyle w:val="Strong"/>
          <w:rFonts w:eastAsiaTheme="majorEastAsia"/>
          <w:b w:val="0"/>
          <w:bCs w:val="0"/>
        </w:rPr>
        <w:instrText xml:space="preserve"> ADDIN ZOTERO_ITEM CSL_CITATION {"citationID":"o9UAt3dv","properties":{"formattedCitation":"({\\i{}110})","plainCitation":"(110)","noteIndex":0},"citationItems":[{"id":3984,"uris":["http://zotero.org/users/13901503/items/PFZ9P5R3"],"itemData":{"id":3984,"type":"article-journal","abstract":"Helicobacter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110</w:t>
      </w:r>
      <w:r w:rsidR="00DA5AE8" w:rsidRPr="00DA5AE8">
        <w:rPr>
          <w:rFonts w:eastAsiaTheme="minorHAnsi"/>
          <w14:ligatures w14:val="standardContextual"/>
        </w:rPr>
        <w:t>)</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06E26637" w14:textId="2EC797F6" w:rsidR="005B0F26" w:rsidRDefault="005B0F26" w:rsidP="005B0F26">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DA5AE8">
        <w:instrText xml:space="preserve"> ADDIN ZOTERO_ITEM CSL_CITATION {"citationID":"Yyg97aqJ","properties":{"formattedCitation":"({\\i{}103})","plainCitation":"(103)","noteIndex":0},"citationItems":[{"id":3176,"uris":["http://zotero.org/users/13901503/items/HTMPX6GE"],"itemData":{"id":3176,"type":"article-journal","abstract":"Monocytes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DA5AE8">
        <w:rPr>
          <w:rStyle w:val="Strong"/>
          <w:rFonts w:eastAsiaTheme="majorEastAsia"/>
        </w:rPr>
        <w:instrText xml:space="preserve"> ADDIN ZOTERO_ITEM CSL_CITATION {"citationID":"yCxgcM3a","properties":{"formattedCitation":"({\\i{}111})","plainCitation":"(111)","noteIndex":0},"citationItems":[{"id":3707,"uris":["http://zotero.org/users/13901503/items/DINXISI6"],"itemData":{"id":3707,"type":"article-journal","abstract":"The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111</w:t>
      </w:r>
      <w:r w:rsidR="00DA5AE8" w:rsidRPr="00DA5AE8">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DA5AE8">
        <w:instrText xml:space="preserve"> ADDIN ZOTERO_ITEM CSL_CITATION {"citationID":"MREWhKrM","properties":{"formattedCitation":"({\\i{}112})","plainCitation":"(112)","noteIndex":0},"citationItems":[{"id":3666,"uris":["http://zotero.org/users/13901503/items/787C6UND"],"itemData":{"id":3666,"type":"article-journal","abstract":"&lt;p&gt;The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w:t>
      </w:r>
      <w:r>
        <w:fldChar w:fldCharType="end"/>
      </w:r>
      <w:r>
        <w:t xml:space="preserve">, </w:t>
      </w:r>
      <w:r w:rsidRPr="001261A1">
        <w:t>Rubisco shunt</w:t>
      </w:r>
      <w:r>
        <w:t xml:space="preserve"> </w:t>
      </w:r>
      <w:r>
        <w:fldChar w:fldCharType="begin"/>
      </w:r>
      <w:r w:rsidR="00DA5AE8">
        <w:instrText xml:space="preserve"> ADDIN ZOTERO_ITEM CSL_CITATION {"citationID":"8lsfxZT8","properties":{"formattedCitation":"({\\i{}113})","plainCitation":"(113)","noteIndex":0},"citationItems":[{"id":3661,"uris":["http://zotero.org/users/13901503/items/7EH7QSRX"],"itemData":{"id":3661,"type":"article-journal","abstract":"Rubisco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113</w:t>
      </w:r>
      <w:r w:rsidR="00DA5AE8" w:rsidRPr="00DA5AE8">
        <w:rPr>
          <w:rFonts w:eastAsiaTheme="minorHAnsi"/>
          <w14:ligatures w14:val="standardContextual"/>
        </w:rPr>
        <w:t>)</w:t>
      </w:r>
      <w:r>
        <w:fldChar w:fldCharType="end"/>
      </w:r>
      <w:r>
        <w:t xml:space="preserve">, ubiquinone biosynthesis </w:t>
      </w:r>
      <w:r>
        <w:fldChar w:fldCharType="begin"/>
      </w:r>
      <w:r w:rsidR="00DA5AE8">
        <w:instrText xml:space="preserve"> ADDIN ZOTERO_ITEM CSL_CITATION {"citationID":"hub5pdYU","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114</w:t>
      </w:r>
      <w:r w:rsidR="00DA5AE8" w:rsidRPr="00DA5AE8">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DA5AE8">
        <w:instrText xml:space="preserve"> ADDIN ZOTERO_ITEM CSL_CITATION {"citationID":"FvN60f2B","properties":{"formattedCitation":"({\\i{}115})","plainCitation":"(115)","noteIndex":0},"citationItems":[{"id":3712,"uris":["http://zotero.org/users/13901503/items/S8VNSY7N"],"itemData":{"id":3712,"type":"article-journal","abstract":"Enterobacterial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115</w:t>
      </w:r>
      <w:r w:rsidR="00DA5AE8" w:rsidRPr="00DA5AE8">
        <w:rPr>
          <w:rFonts w:eastAsiaTheme="minorHAnsi"/>
          <w14:ligatures w14:val="standardContextual"/>
        </w:rPr>
        <w:t>)</w:t>
      </w:r>
      <w:r>
        <w:fldChar w:fldCharType="end"/>
      </w:r>
      <w:r>
        <w:t xml:space="preserve">, and Lipid A biosynthesis </w:t>
      </w:r>
      <w:r>
        <w:fldChar w:fldCharType="begin"/>
      </w:r>
      <w:r w:rsidR="00DA5AE8">
        <w:instrText xml:space="preserve"> ADDIN ZOTERO_ITEM CSL_CITATION {"citationID":"XLDjRCPa","properties":{"formattedCitation":"({\\i{}116})","plainCitation":"(116)","noteIndex":0},"citationItems":[{"id":3710,"uris":["http://zotero.org/users/13901503/items/7XBTXUWV"],"itemData":{"id":3710,"type":"article-journal","abstract":"Bacterial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116</w:t>
      </w:r>
      <w:r w:rsidR="00DA5AE8" w:rsidRPr="00DA5AE8">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DA5AE8">
        <w:instrText xml:space="preserve"> ADDIN ZOTERO_ITEM CSL_CITATION {"citationID":"UqKOmPfK","properties":{"formattedCitation":"({\\i{}88},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DA5AE8">
        <w:instrText xml:space="preserve"> ADDIN ZOTERO_ITEM CSL_CITATION {"citationID":"DQoEAwSK","properties":{"formattedCitation":"({\\i{}90})","plainCitation":"(90)","noteIndex":0},"citationItems":[{"id":3237,"uris":["http://zotero.org/users/13901503/items/VLNZSILJ"],"itemData":{"id":3237,"type":"article-journal","abstract":"In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and NADPH </w:t>
      </w:r>
      <w:r>
        <w:fldChar w:fldCharType="begin"/>
      </w:r>
      <w:r w:rsidR="00DA5AE8">
        <w:instrText xml:space="preserve"> ADDIN ZOTERO_ITEM CSL_CITATION {"citationID":"ie0Y7lhz","properties":{"formattedCitation":"({\\i{}93})","plainCitation":"(93)","noteIndex":0},"citationItems":[{"id":3239,"uris":["http://zotero.org/users/13901503/items/F8CEHMIS"],"itemData":{"id":3239,"type":"article-journal","abstract":"Accumulating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w:t>
      </w:r>
    </w:p>
    <w:p w14:paraId="0E444A17" w14:textId="77777777" w:rsidR="00BC1EDA" w:rsidRDefault="00BC1EDA" w:rsidP="005B0F26"/>
    <w:p w14:paraId="1B9A3BF5" w14:textId="3DE8279B" w:rsidR="005B0F26" w:rsidRDefault="005B0F26" w:rsidP="005B0F26">
      <w:r>
        <w:t xml:space="preserve">Discussion: </w:t>
      </w:r>
    </w:p>
    <w:p w14:paraId="4BD96ADC" w14:textId="0B502E5E" w:rsidR="004E622C" w:rsidRDefault="005B0F26" w:rsidP="004E622C">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w:t>
      </w:r>
      <w:r w:rsidR="006E102A">
        <w:t xml:space="preserve"> that may indicate the capuchins are undergoing periods of heat stress. </w:t>
      </w:r>
      <w:r w:rsidRPr="002E2B9C">
        <w:t xml:space="preserve">Moreover, the microbiome’s taxonomic and functional </w:t>
      </w:r>
      <w:r w:rsidR="00AB141F" w:rsidRPr="002E2B9C">
        <w:t xml:space="preserve">responses to temperature are linked to differences in urinary neopterin concentrations, </w:t>
      </w:r>
      <w:r w:rsidR="004E622C" w:rsidRPr="002E2B9C">
        <w:t>suggesting that immunity is related to the gut microbiome’s response to heat.</w:t>
      </w:r>
      <w:r w:rsidR="004E622C">
        <w:t xml:space="preserve"> </w:t>
      </w:r>
    </w:p>
    <w:p w14:paraId="32E51D5F" w14:textId="3CDA8C0F" w:rsidR="00440E37" w:rsidRDefault="00440E37" w:rsidP="00494677"/>
    <w:p w14:paraId="7BB2973F" w14:textId="77777777" w:rsidR="00494677" w:rsidRDefault="00150BEB" w:rsidP="00494677">
      <w:pPr>
        <w:rPr>
          <w:u w:val="single"/>
        </w:rPr>
      </w:pPr>
      <w:r>
        <w:t xml:space="preserve"> </w:t>
      </w:r>
      <w:r w:rsidR="00494677" w:rsidRPr="00C64C3B">
        <w:rPr>
          <w:u w:val="single"/>
        </w:rPr>
        <w:t xml:space="preserve">Gut microbiome </w:t>
      </w:r>
      <w:r w:rsidR="00494677">
        <w:rPr>
          <w:u w:val="single"/>
        </w:rPr>
        <w:t>response to</w:t>
      </w:r>
      <w:r w:rsidR="00494677" w:rsidRPr="00C64C3B">
        <w:rPr>
          <w:u w:val="single"/>
        </w:rPr>
        <w:t xml:space="preserve"> temperature</w:t>
      </w:r>
    </w:p>
    <w:p w14:paraId="07C7E7DB" w14:textId="34C98617" w:rsidR="00DF25ED" w:rsidRDefault="00494677" w:rsidP="00DF25E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DA5AE8">
        <w:instrText xml:space="preserve"> ADDIN ZOTERO_ITEM CSL_CITATION {"citationID":"BOTDPuFp","properties":{"formattedCitation":"({\\i{}117})","plainCitation":"(117)","noteIndex":0},"citationItems":[{"id":1527,"uris":["http://zotero.org/users/13901503/items/2LNX23SB"],"itemData":{"id":1527,"type":"article-journal","abstract":"A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117</w:t>
      </w:r>
      <w:r w:rsidR="00DA5AE8" w:rsidRPr="00DA5AE8">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DA5AE8">
        <w:instrText xml:space="preserve"> ADDIN ZOTERO_ITEM CSL_CITATION {"citationID":"t7jhlu8l","properties":{"formattedCitation":"({\\i{}118})","plainCitation":"(118)","noteIndex":0},"citationItems":[{"id":1008,"uris":["http://zotero.org/users/13901503/items/5W73TYRF"],"itemData":{"id":1008,"type":"article-journal","abstract":"The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118</w:t>
      </w:r>
      <w:r w:rsidR="00DA5AE8" w:rsidRPr="00DA5AE8">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DA5AE8">
        <w:instrText xml:space="preserve"> ADDIN ZOTERO_ITEM CSL_CITATION {"citationID":"niRie4ap","properties":{"formattedCitation":"({\\i{}119})","plainCitation":"(119)","noteIndex":0},"citationItems":[{"id":1477,"uris":["http://zotero.org/users/13901503/items/HC276HZJ"],"itemData":{"id":1477,"type":"article-journal","abstract":"Antibiotic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119</w:t>
      </w:r>
      <w:r w:rsidR="00DA5AE8" w:rsidRPr="00DA5AE8">
        <w:rPr>
          <w:rFonts w:eastAsiaTheme="minorHAnsi"/>
          <w14:ligatures w14:val="standardContextual"/>
        </w:rPr>
        <w:t>)</w:t>
      </w:r>
      <w:r>
        <w:fldChar w:fldCharType="end"/>
      </w:r>
      <w:r>
        <w:t xml:space="preserve">, which may leave hosts more vulnerable to infection. 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DA5AE8">
        <w:instrText xml:space="preserve"> ADDIN ZOTERO_ITEM CSL_CITATION {"citationID":"hwQmyei2","properties":{"formattedCitation":"({\\i{}120})","plainCitation":"(120)","noteIndex":0},"citationItems":[{"id":3181,"uris":["http://zotero.org/users/13901503/items/N5RMCRXY"],"itemData":{"id":3181,"type":"article-journal","abstract":"Microbial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120</w:t>
      </w:r>
      <w:r w:rsidR="00DA5AE8" w:rsidRPr="00DA5AE8">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DA5AE8">
        <w:instrText xml:space="preserve"> ADDIN ZOTERO_ITEM CSL_CITATION {"citationID":"08yGUd4c","properties":{"formattedCitation":"({\\i{}36}, {\\i{}121})","plainCitation":"(36, 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36</w:t>
      </w:r>
      <w:r w:rsidR="00DA5AE8" w:rsidRPr="00DA5AE8">
        <w:rPr>
          <w:rFonts w:eastAsiaTheme="minorHAnsi"/>
          <w14:ligatures w14:val="standardContextual"/>
        </w:rPr>
        <w:t xml:space="preserve">, </w:t>
      </w:r>
      <w:r w:rsidR="00DA5AE8" w:rsidRPr="00DA5AE8">
        <w:rPr>
          <w:rFonts w:eastAsiaTheme="minorHAnsi"/>
          <w:i/>
          <w:iCs/>
          <w14:ligatures w14:val="standardContextual"/>
        </w:rPr>
        <w:t>121</w:t>
      </w:r>
      <w:r w:rsidR="00DA5AE8" w:rsidRPr="00DA5AE8">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14F7A2CF" w14:textId="7BAE35E6" w:rsidR="00DF25ED" w:rsidRDefault="00DF25ED" w:rsidP="00DF25E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DA5AE8">
        <w:instrText xml:space="preserve"> ADDIN ZOTERO_ITEM CSL_CITATION {"citationID":"SIOKOfLi","properties":{"formattedCitation":"({\\i{}84}, {\\i{}122})","plainCitation":"(84, 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122</w:t>
      </w:r>
      <w:r w:rsidR="00DA5AE8" w:rsidRPr="00DA5AE8">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DA5AE8">
        <w:instrText xml:space="preserve"> ADDIN ZOTERO_ITEM CSL_CITATION {"citationID":"0Z2ejPon","properties":{"formattedCitation":"({\\i{}85})","plainCitation":"(85)","noteIndex":0},"citationItems":[{"id":3286,"uris":["http://zotero.org/users/13901503/items/VXSZL448"],"itemData":{"id":3286,"type":"article-journal","abstract":"The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DA5AE8">
        <w:instrText xml:space="preserve"> ADDIN ZOTERO_ITEM CSL_CITATION {"citationID":"XWxqevTe","properties":{"formattedCitation":"({\\i{}21}, {\\i{}123})","plainCitation":"(21, 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21</w:t>
      </w:r>
      <w:r w:rsidR="00DA5AE8" w:rsidRPr="00DA5AE8">
        <w:rPr>
          <w:rFonts w:eastAsiaTheme="minorHAnsi"/>
          <w14:ligatures w14:val="standardContextual"/>
        </w:rPr>
        <w:t xml:space="preserve">, </w:t>
      </w:r>
      <w:r w:rsidR="00DA5AE8" w:rsidRPr="00DA5AE8">
        <w:rPr>
          <w:rFonts w:eastAsiaTheme="minorHAnsi"/>
          <w:i/>
          <w:iCs/>
          <w14:ligatures w14:val="standardContextual"/>
        </w:rPr>
        <w:t>123</w:t>
      </w:r>
      <w:r w:rsidR="00DA5AE8" w:rsidRPr="00DA5AE8">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DA5AE8">
        <w:instrText xml:space="preserve"> ADDIN ZOTERO_ITEM CSL_CITATION {"citationID":"MA64tDiH","properties":{"formattedCitation":"({\\i{}87})","plainCitation":"(87)","noteIndex":0},"citationItems":[{"id":3205,"uris":["http://zotero.org/users/13901503/items/CADITA73"],"itemData":{"id":3205,"type":"article-journal","abstract":"Exposure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DA5AE8">
        <w:instrText xml:space="preserve"> ADDIN ZOTERO_ITEM CSL_CITATION {"citationID":"mHntz9tf","properties":{"formattedCitation":"({\\i{}124}, {\\i{}125})","plainCitation":"(124, 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124</w:t>
      </w:r>
      <w:r w:rsidR="00DA5AE8" w:rsidRPr="00DA5AE8">
        <w:rPr>
          <w:rFonts w:eastAsiaTheme="minorHAnsi"/>
          <w14:ligatures w14:val="standardContextual"/>
        </w:rPr>
        <w:t xml:space="preserve">, </w:t>
      </w:r>
      <w:r w:rsidR="00DA5AE8" w:rsidRPr="00DA5AE8">
        <w:rPr>
          <w:rFonts w:eastAsiaTheme="minorHAnsi"/>
          <w:i/>
          <w:iCs/>
          <w14:ligatures w14:val="standardContextual"/>
        </w:rPr>
        <w:t>125</w:t>
      </w:r>
      <w:r w:rsidR="00DA5AE8" w:rsidRPr="00DA5AE8">
        <w:rPr>
          <w:rFonts w:eastAsiaTheme="minorHAnsi"/>
          <w14:ligatures w14:val="standardContextual"/>
        </w:rPr>
        <w:t>)</w:t>
      </w:r>
      <w:r>
        <w:fldChar w:fldCharType="end"/>
      </w:r>
      <w:r>
        <w:t xml:space="preserve">, and coincide with a decline in complex polysaccharide fermentation typical of obligate taxa </w:t>
      </w:r>
      <w:r>
        <w:fldChar w:fldCharType="begin"/>
      </w:r>
      <w:r>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DA5AE8">
        <w:instrText xml:space="preserve"> ADDIN ZOTERO_ITEM CSL_CITATION {"citationID":"GyT07F19","properties":{"formattedCitation":"({\\i{}126})","plainCitation":"(126)","noteIndex":0},"citationItems":[{"id":3688,"uris":["http://zotero.org/users/13901503/items/45UWS9R3"],"itemData":{"id":3688,"type":"article-journal","container-title":"Cell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126</w:t>
      </w:r>
      <w:r w:rsidR="00DA5AE8" w:rsidRPr="00DA5AE8">
        <w:rPr>
          <w:rFonts w:eastAsiaTheme="minorHAnsi"/>
          <w14:ligatures w14:val="standardContextual"/>
        </w:rPr>
        <w:t>)</w:t>
      </w:r>
      <w:r>
        <w:fldChar w:fldCharType="end"/>
      </w:r>
      <w:r>
        <w:t xml:space="preserve"> and immunomodulators </w:t>
      </w:r>
      <w:r>
        <w:fldChar w:fldCharType="begin"/>
      </w:r>
      <w:r>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Pr="00B52801">
        <w:t>(</w:t>
      </w:r>
      <w:r w:rsidRPr="00B52801">
        <w:rPr>
          <w:i/>
          <w:iCs/>
        </w:rPr>
        <w:t>41</w:t>
      </w:r>
      <w:r w:rsidRPr="00B52801">
        <w:t xml:space="preserve">, </w:t>
      </w:r>
      <w:r w:rsidRPr="00B52801">
        <w:rPr>
          <w:i/>
          <w:iCs/>
        </w:rPr>
        <w:t>42</w:t>
      </w:r>
      <w:r w:rsidRPr="00B52801">
        <w:t>)</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60229926" w14:textId="7E0752C2" w:rsidR="002B5CD8" w:rsidRDefault="002B5CD8" w:rsidP="000560CC">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DA5AE8">
        <w:instrText xml:space="preserve"> ADDIN ZOTERO_ITEM CSL_CITATION {"citationID":"25zGiPQC","properties":{"formattedCitation":"({\\i{}127}, {\\i{}128})","plainCitation":"(127, 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127</w:t>
      </w:r>
      <w:r w:rsidR="00DA5AE8" w:rsidRPr="00DA5AE8">
        <w:rPr>
          <w:rFonts w:eastAsiaTheme="minorHAnsi"/>
          <w14:ligatures w14:val="standardContextual"/>
        </w:rPr>
        <w:t xml:space="preserve">, </w:t>
      </w:r>
      <w:r w:rsidR="00DA5AE8" w:rsidRPr="00DA5AE8">
        <w:rPr>
          <w:rFonts w:eastAsiaTheme="minorHAnsi"/>
          <w:i/>
          <w:iCs/>
          <w14:ligatures w14:val="standardContextual"/>
        </w:rPr>
        <w:t>128</w:t>
      </w:r>
      <w:r w:rsidR="00DA5AE8" w:rsidRPr="00DA5AE8">
        <w:rPr>
          <w:rFonts w:eastAsiaTheme="minorHAnsi"/>
          <w14:ligatures w14:val="standardContextual"/>
        </w:rPr>
        <w:t>)</w:t>
      </w:r>
      <w:r>
        <w:fldChar w:fldCharType="end"/>
      </w:r>
      <w:r>
        <w:t xml:space="preserve">, reptiles </w:t>
      </w:r>
      <w:r>
        <w:fldChar w:fldCharType="begin"/>
      </w:r>
      <w:r>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amphibians, birds </w:t>
      </w:r>
      <w:r>
        <w:fldChar w:fldCharType="begin"/>
      </w:r>
      <w:r>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w:t>
      </w:r>
      <w:r>
        <w:fldChar w:fldCharType="end"/>
      </w:r>
      <w:r>
        <w:t xml:space="preserve">, and mammals </w:t>
      </w:r>
      <w:r>
        <w:fldChar w:fldCharType="begin"/>
      </w:r>
      <w:r w:rsidR="00DA5AE8">
        <w:instrText xml:space="preserve"> ADDIN ZOTERO_ITEM CSL_CITATION {"citationID":"QftC6azE","properties":{"formattedCitation":"({\\i{}129})","plainCitation":"(129)","noteIndex":0},"citationItems":[{"id":1959,"uris":["http://zotero.org/users/13901503/items/ZXQ5TW3X"],"itemData":{"id":1959,"type":"article-journal","abstract":"Summary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129</w:t>
      </w:r>
      <w:r w:rsidR="00DA5AE8" w:rsidRPr="00DA5AE8">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xml:space="preserve">. We also observe an increase in DNA repair pathways (Fig 3D) that suggests cellular damage from the accumulation of ROS </w:t>
      </w:r>
      <w:r>
        <w:fldChar w:fldCharType="begin"/>
      </w:r>
      <w:r w:rsidR="00DA5AE8">
        <w:instrText xml:space="preserve"> ADDIN ZOTERO_ITEM CSL_CITATION {"citationID":"6OoDTMXc","properties":{"formattedCitation":"({\\i{}98})","plainCitation":"(98)","noteIndex":0},"citationItems":[{"id":3368,"uris":["http://zotero.org/users/13901503/items/R3YTNYU9"],"itemData":{"id":3368,"type":"article-journal","abstract":"Excess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fldChar w:fldCharType="end"/>
      </w:r>
      <w:r>
        <w:t>.</w:t>
      </w:r>
      <w:r w:rsidR="000560CC">
        <w:t xml:space="preserve"> </w:t>
      </w:r>
      <w:r w:rsidR="000560CC" w:rsidRPr="002B5CD8">
        <w:t xml:space="preserve">Together, these results </w:t>
      </w:r>
      <w:r w:rsidR="000560CC" w:rsidRPr="002B5CD8">
        <w:lastRenderedPageBreak/>
        <w:t xml:space="preserve">provide compelling evidence that capuchins experience periods of redox imbalance at high temperatures that </w:t>
      </w:r>
      <w:r w:rsidR="006A0CCA">
        <w:t>may affect the</w:t>
      </w:r>
      <w:r w:rsidR="000560CC" w:rsidRPr="002B5CD8">
        <w:t xml:space="preserve"> relative abundance of facultative versus obligate anaerobes.</w:t>
      </w:r>
    </w:p>
    <w:p w14:paraId="56F9ABBE" w14:textId="034DD184" w:rsidR="00E37B25" w:rsidRDefault="000560CC" w:rsidP="0032533A">
      <w:pPr>
        <w:ind w:firstLine="720"/>
      </w:pPr>
      <w:r>
        <w:t>Further, a</w:t>
      </w:r>
      <w:r w:rsidR="002B5CD8">
        <w:t xml:space="preserve">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002B5CD8" w:rsidRPr="00E42C53">
        <w:t xml:space="preserve"> </w:t>
      </w:r>
      <w:r w:rsidR="002B5CD8">
        <w:fldChar w:fldCharType="begin"/>
      </w:r>
      <w:r w:rsidR="00DA5AE8">
        <w:instrText xml:space="preserve"> ADDIN ZOTERO_ITEM CSL_CITATION {"citationID":"rUdKSzFd","properties":{"formattedCitation":"({\\i{}41}, {\\i{}102})","plainCitation":"(41,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41</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rsidR="002B5CD8">
        <w:fldChar w:fldCharType="end"/>
      </w:r>
      <w:r w:rsidR="002B5CD8">
        <w:t xml:space="preserve"> and the suppression of proinflammatory cytokine signaling </w:t>
      </w:r>
      <w:r w:rsidR="002B5CD8">
        <w:fldChar w:fldCharType="begin"/>
      </w:r>
      <w:r w:rsidR="00DA5AE8">
        <w:instrText xml:space="preserve"> ADDIN ZOTERO_ITEM CSL_CITATION {"citationID":"5WMcbnWb","properties":{"formattedCitation":"({\\i{}42}, {\\i{}103})","plainCitation":"(42, 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103</w:t>
      </w:r>
      <w:r w:rsidR="00DA5AE8" w:rsidRPr="00DA5AE8">
        <w:rPr>
          <w:rFonts w:eastAsiaTheme="minorHAnsi"/>
          <w14:ligatures w14:val="standardContextual"/>
        </w:rPr>
        <w:t>)</w:t>
      </w:r>
      <w:r w:rsidR="002B5CD8">
        <w:fldChar w:fldCharType="end"/>
      </w:r>
      <w:r w:rsidR="002B5CD8">
        <w:t>.</w:t>
      </w:r>
      <w:r w:rsidR="002B5CD8" w:rsidRPr="00A835F8">
        <w:t xml:space="preserve"> </w:t>
      </w:r>
      <w:r w:rsidR="002B5CD8">
        <w:t>The decrease in SCFA-producing pathways, particularly butyrate and pyruvate (Fig 3E), likely reflects the loss of obligate anaerobes at high temperatures due to redox imbalance and may decrease host tolerance towards gut microbiomes.</w:t>
      </w:r>
      <w:r w:rsidR="002B5CD8" w:rsidRPr="00A835F8">
        <w:t xml:space="preserve"> </w:t>
      </w:r>
      <w:r w:rsidR="002B5CD8">
        <w:t xml:space="preserve">The resulting increase in immune activity may exacerbate redox imbalance because activated immune cells, particularly phagocytes, release ROS as part of the inflammatory response </w:t>
      </w:r>
      <w:r w:rsidR="002B5CD8">
        <w:fldChar w:fldCharType="begin"/>
      </w:r>
      <w:r w:rsidR="00DA5AE8">
        <w:instrText xml:space="preserve"> ADDIN ZOTERO_ITEM CSL_CITATION {"citationID":"1C9evp4M","properties":{"formattedCitation":"({\\i{}130})","plainCitation":"(130)","noteIndex":0},"citationItems":[{"id":3724,"uris":["http://zotero.org/users/13901503/items/IM2TT9E8"],"itemData":{"id":3724,"type":"article-journal","abstract":"Reactive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130</w:t>
      </w:r>
      <w:r w:rsidR="00DA5AE8" w:rsidRPr="00DA5AE8">
        <w:rPr>
          <w:rFonts w:eastAsiaTheme="minorHAnsi"/>
          <w14:ligatures w14:val="standardContextual"/>
        </w:rPr>
        <w:t>)</w:t>
      </w:r>
      <w:r w:rsidR="002B5CD8">
        <w:fldChar w:fldCharType="end"/>
      </w:r>
      <w:r w:rsidR="002B5CD8">
        <w:t xml:space="preserve">. </w:t>
      </w:r>
    </w:p>
    <w:p w14:paraId="6D9DAB22" w14:textId="4D3F4284" w:rsidR="002E2B9C" w:rsidRPr="002E2B9C" w:rsidRDefault="004213D8" w:rsidP="002E2B9C">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00440E37" w:rsidRPr="002E2B9C">
        <w:fldChar w:fldCharType="begin"/>
      </w:r>
      <w:r w:rsidR="00DA5AE8" w:rsidRPr="002E2B9C">
        <w:instrText xml:space="preserve"> ADDIN ZOTERO_ITEM CSL_CITATION {"citationID":"u5D6sbzn","properties":{"formattedCitation":"({\\i{}55}, {\\i{}73}, {\\i{}131})","plainCitation":"(55, 73, 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00440E37"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55</w:t>
      </w:r>
      <w:r w:rsidR="00DA5AE8" w:rsidRPr="002E2B9C">
        <w:rPr>
          <w:rFonts w:eastAsiaTheme="minorHAnsi"/>
          <w14:ligatures w14:val="standardContextual"/>
        </w:rPr>
        <w:t xml:space="preserve">, </w:t>
      </w:r>
      <w:r w:rsidR="00DA5AE8" w:rsidRPr="002E2B9C">
        <w:rPr>
          <w:rFonts w:eastAsiaTheme="minorHAnsi"/>
          <w:i/>
          <w:iCs/>
          <w14:ligatures w14:val="standardContextual"/>
        </w:rPr>
        <w:t>73</w:t>
      </w:r>
      <w:r w:rsidR="00DA5AE8" w:rsidRPr="002E2B9C">
        <w:rPr>
          <w:rFonts w:eastAsiaTheme="minorHAnsi"/>
          <w14:ligatures w14:val="standardContextual"/>
        </w:rPr>
        <w:t xml:space="preserve">, </w:t>
      </w:r>
      <w:r w:rsidR="00DA5AE8" w:rsidRPr="002E2B9C">
        <w:rPr>
          <w:rFonts w:eastAsiaTheme="minorHAnsi"/>
          <w:i/>
          <w:iCs/>
          <w14:ligatures w14:val="standardContextual"/>
        </w:rPr>
        <w:t>131</w:t>
      </w:r>
      <w:r w:rsidR="00DA5AE8" w:rsidRPr="002E2B9C">
        <w:rPr>
          <w:rFonts w:eastAsiaTheme="minorHAnsi"/>
          <w14:ligatures w14:val="standardContextual"/>
        </w:rPr>
        <w:t>)</w:t>
      </w:r>
      <w:r w:rsidR="00440E37" w:rsidRPr="002E2B9C">
        <w:fldChar w:fldCharType="end"/>
      </w:r>
      <w:r w:rsidRPr="002E2B9C">
        <w:t>. However, many of our results mirror those from experimental studies evaluating the effects of high temperature on the microbiome</w:t>
      </w:r>
      <w:r w:rsidR="00440E37" w:rsidRPr="002E2B9C">
        <w:t>, indicating that we have likely captured a true temperature effect rather than an indirect signature of seasonal ecology.</w:t>
      </w:r>
      <w:r w:rsidR="002E2B9C">
        <w:t xml:space="preserve"> </w:t>
      </w:r>
      <w:r w:rsidR="00440E37" w:rsidRPr="002E2B9C">
        <w:t xml:space="preserve">This is likely because we </w:t>
      </w:r>
      <w:r w:rsidR="002E2B9C">
        <w:t xml:space="preserve">assessed </w:t>
      </w:r>
      <w:r w:rsidR="00440E37" w:rsidRPr="002E2B9C">
        <w:t>cumulative exposure to high temperatures</w:t>
      </w:r>
      <w:r w:rsidR="002E2B9C">
        <w:t xml:space="preserve"> </w:t>
      </w:r>
      <w:r w:rsidR="00440E37" w:rsidRPr="002E2B9C">
        <w:t>rather than short-term fluctuations that</w:t>
      </w:r>
      <w:r w:rsidR="00804D7A" w:rsidRPr="002E2B9C">
        <w:t xml:space="preserve"> are more likely to</w:t>
      </w:r>
      <w:r w:rsidR="00440E37" w:rsidRPr="002E2B9C">
        <w:t xml:space="preserve"> covary with other ecological variables.</w:t>
      </w:r>
      <w:r w:rsidR="00E37B25" w:rsidRPr="002E2B9C">
        <w:t xml:space="preserve"> </w:t>
      </w:r>
      <w:r w:rsidR="0032533A" w:rsidRPr="002E2B9C">
        <w:t xml:space="preserve">We also focused on </w:t>
      </w:r>
      <w:r w:rsidR="000D1A59" w:rsidRPr="002E2B9C">
        <w:t>interpreting</w:t>
      </w:r>
      <w:r w:rsidR="0032533A" w:rsidRPr="002E2B9C">
        <w:t xml:space="preserve"> broad patterns across taxonomic groups and metabolic pathways</w:t>
      </w:r>
      <w:r w:rsidR="000D1A59" w:rsidRPr="002E2B9C">
        <w:t xml:space="preserve"> (Figs. 2 &amp; 3)</w:t>
      </w:r>
      <w:r w:rsidR="0032533A" w:rsidRPr="002E2B9C">
        <w:t xml:space="preserve"> rather than interpreting individual features that may be more sensitive to ecological confounds.</w:t>
      </w:r>
      <w:r w:rsidR="00D237ED" w:rsidRPr="002E2B9C">
        <w:t xml:space="preserve"> </w:t>
      </w:r>
    </w:p>
    <w:p w14:paraId="777C97A6" w14:textId="2E18DB2A" w:rsidR="005F69FD" w:rsidRDefault="00D237ED" w:rsidP="005F69FD">
      <w:pPr>
        <w:ind w:firstLine="720"/>
      </w:pPr>
      <w:r w:rsidRPr="002E2B9C">
        <w:t>Importantly, our results resemble those associated with heat stress in experimental work</w:t>
      </w:r>
      <w:r w:rsidR="00033021" w:rsidRPr="002E2B9C">
        <w:t>,</w:t>
      </w:r>
      <w:r w:rsidRPr="002E2B9C">
        <w:t xml:space="preserve"> including a decrease in obligate anaerobes relative to facultative anaerobes </w:t>
      </w:r>
      <w:r w:rsidRPr="002E2B9C">
        <w:fldChar w:fldCharType="begin"/>
      </w:r>
      <w:r w:rsidRPr="002E2B9C">
        <w:instrText xml:space="preserve"> ADDIN ZOTERO_ITEM CSL_CITATION {"citationID":"WH23QP2G","properties":{"formattedCitation":"({\\i{}16})","plainCitation":"(16)","noteIndex":0},"citationItems":[{"id":960,"uris":["http://zotero.org/users/13901503/items/KQS25QFF"],"itemData":{"id":960,"type":"article-journal","abstract":"Temperature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Pr="002E2B9C">
        <w:t>(</w:t>
      </w:r>
      <w:r w:rsidRPr="002E2B9C">
        <w:rPr>
          <w:i/>
          <w:iCs/>
        </w:rPr>
        <w:t>16</w:t>
      </w:r>
      <w:r w:rsidRPr="002E2B9C">
        <w:t>)</w:t>
      </w:r>
      <w:r w:rsidRPr="002E2B9C">
        <w:fldChar w:fldCharType="end"/>
      </w:r>
      <w:r w:rsidRPr="002E2B9C">
        <w:t xml:space="preserve">, evidence of redox imbalance </w:t>
      </w:r>
      <w:r w:rsidRPr="002E2B9C">
        <w:fldChar w:fldCharType="begin"/>
      </w:r>
      <w:r w:rsidRPr="002E2B9C">
        <w:instrText xml:space="preserve"> ADDIN ZOTERO_ITEM CSL_CITATION {"citationID":"rVBKu8ac","properties":{"formattedCitation":"({\\i{}28},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Pr="002E2B9C">
        <w:t>(</w:t>
      </w:r>
      <w:r w:rsidRPr="002E2B9C">
        <w:rPr>
          <w:i/>
          <w:iCs/>
        </w:rPr>
        <w:t>28</w:t>
      </w:r>
      <w:r w:rsidRPr="002E2B9C">
        <w:t xml:space="preserve">, </w:t>
      </w:r>
      <w:r w:rsidRPr="002E2B9C">
        <w:rPr>
          <w:i/>
          <w:iCs/>
        </w:rPr>
        <w:t>29</w:t>
      </w:r>
      <w:r w:rsidRPr="002E2B9C">
        <w:t>)</w:t>
      </w:r>
      <w:r w:rsidRPr="002E2B9C">
        <w:fldChar w:fldCharType="end"/>
      </w:r>
      <w:r w:rsidRPr="002E2B9C">
        <w:t xml:space="preserve">, and changes in </w:t>
      </w:r>
      <w:r w:rsidR="0032533A" w:rsidRPr="002E2B9C">
        <w:t xml:space="preserve">immunomodulatory function </w:t>
      </w:r>
      <w:bookmarkStart w:id="0" w:name="_Hlk212808190"/>
      <w:r w:rsidRPr="002E2B9C">
        <w:fldChar w:fldCharType="begin"/>
      </w:r>
      <w:r w:rsidR="00EB13C3" w:rsidRPr="002E2B9C">
        <w:instrText xml:space="preserve"> ADDIN ZOTERO_ITEM CSL_CITATION {"citationID":"0Wn5DKmj","properties":{"formattedCitation":"({\\i{}17},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Pr="002E2B9C">
        <w:fldChar w:fldCharType="end"/>
      </w:r>
      <w:bookmarkEnd w:id="0"/>
      <w:r w:rsidRPr="002E2B9C">
        <w:t>. Together, these findings suggest that the capuchins may be experiencing heat stress at the upper limit of their thermal range</w:t>
      </w:r>
      <w:r w:rsidR="002C7F8C" w:rsidRPr="002E2B9C">
        <w:t xml:space="preserve"> that could compromise essential microbiome functions. </w:t>
      </w:r>
      <w:r w:rsidR="005F69FD" w:rsidRPr="002E2B9C">
        <w:t xml:space="preserve">These effects also likely reinforce one another during extended periods of high temperatures via reciprocal interactions linking redox balance, microbial composition, and immune function </w:t>
      </w:r>
      <w:r w:rsidR="005F69FD" w:rsidRPr="002E2B9C">
        <w:fldChar w:fldCharType="begin"/>
      </w:r>
      <w:r w:rsidR="00DA5AE8" w:rsidRPr="002E2B9C">
        <w:instrText xml:space="preserve"> ADDIN ZOTERO_ITEM CSL_CITATION {"citationID":"ZVo4Iuph","properties":{"formattedCitation":"({\\i{}132}, {\\i{}133})","plainCitation":"(132, 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5F69FD"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132</w:t>
      </w:r>
      <w:r w:rsidR="00DA5AE8" w:rsidRPr="002E2B9C">
        <w:rPr>
          <w:rFonts w:eastAsiaTheme="minorHAnsi"/>
          <w14:ligatures w14:val="standardContextual"/>
        </w:rPr>
        <w:t xml:space="preserve">, </w:t>
      </w:r>
      <w:r w:rsidR="00DA5AE8" w:rsidRPr="002E2B9C">
        <w:rPr>
          <w:rFonts w:eastAsiaTheme="minorHAnsi"/>
          <w:i/>
          <w:iCs/>
          <w14:ligatures w14:val="standardContextual"/>
        </w:rPr>
        <w:t>133</w:t>
      </w:r>
      <w:r w:rsidR="00DA5AE8" w:rsidRPr="002E2B9C">
        <w:rPr>
          <w:rFonts w:eastAsiaTheme="minorHAnsi"/>
          <w14:ligatures w14:val="standardContextual"/>
        </w:rPr>
        <w:t>)</w:t>
      </w:r>
      <w:r w:rsidR="005F69FD" w:rsidRPr="002E2B9C">
        <w:fldChar w:fldCharType="end"/>
      </w:r>
      <w:r w:rsidR="005F69FD" w:rsidRPr="002E2B9C">
        <w:t>(Fig 3F).</w:t>
      </w:r>
    </w:p>
    <w:p w14:paraId="2667DCD6" w14:textId="01C7362B" w:rsidR="00D237ED" w:rsidRDefault="00D237ED" w:rsidP="0032533A"/>
    <w:p w14:paraId="31DE4463" w14:textId="6498BC86" w:rsidR="00D237ED" w:rsidRDefault="00D237ED" w:rsidP="00D237ED">
      <w:pPr>
        <w:rPr>
          <w:u w:val="single"/>
        </w:rPr>
      </w:pPr>
      <w:r w:rsidRPr="00C64C3B">
        <w:rPr>
          <w:u w:val="single"/>
        </w:rPr>
        <w:t xml:space="preserve">Gut microbiome </w:t>
      </w:r>
      <w:r>
        <w:rPr>
          <w:u w:val="single"/>
        </w:rPr>
        <w:t xml:space="preserve">response to temperature is related to microbiome-immune </w:t>
      </w:r>
      <w:r w:rsidR="00AB141F">
        <w:rPr>
          <w:u w:val="single"/>
        </w:rPr>
        <w:t>interactions</w:t>
      </w:r>
    </w:p>
    <w:p w14:paraId="26AB897A" w14:textId="7DA6BDCE" w:rsidR="00F06D13" w:rsidRDefault="006F1050" w:rsidP="004F5B78">
      <w:pPr>
        <w:ind w:firstLine="720"/>
      </w:pPr>
      <w:r w:rsidRPr="002E2B9C">
        <w:t xml:space="preserve">Declines in the abundance of obligate </w:t>
      </w:r>
      <w:r w:rsidR="00033021" w:rsidRPr="002E2B9C">
        <w:t xml:space="preserve">anaerobes </w:t>
      </w:r>
      <w:r w:rsidRPr="002E2B9C">
        <w:t xml:space="preserve">with temperature </w:t>
      </w:r>
      <w:r w:rsidR="00033021" w:rsidRPr="002E2B9C">
        <w:t xml:space="preserve">may </w:t>
      </w:r>
      <w:r w:rsidR="006F07A1" w:rsidRPr="002E2B9C">
        <w:t>impact</w:t>
      </w:r>
      <w:r w:rsidR="00033021" w:rsidRPr="002E2B9C">
        <w:t xml:space="preserve"> </w:t>
      </w:r>
      <w:r w:rsidR="00950571" w:rsidRPr="002E2B9C">
        <w:t>host immunity.</w:t>
      </w:r>
      <w:r w:rsidR="00033021" w:rsidRPr="002E2B9C">
        <w:t xml:space="preserve"> For example, stronger declines in obligate anaerobes</w:t>
      </w:r>
      <w:r w:rsidR="006F07A1" w:rsidRPr="002E2B9C">
        <w:t xml:space="preserve"> at high temperatures</w:t>
      </w:r>
      <w:r w:rsidR="00033021" w:rsidRPr="002E2B9C">
        <w:t xml:space="preserve">, such as </w:t>
      </w:r>
      <w:r w:rsidR="00033021" w:rsidRPr="002E2B9C">
        <w:rPr>
          <w:rStyle w:val="Emphasis"/>
          <w:rFonts w:eastAsiaTheme="majorEastAsia"/>
        </w:rPr>
        <w:t>Parabacteroides</w:t>
      </w:r>
      <w:r w:rsidR="00033021" w:rsidRPr="002E2B9C">
        <w:t xml:space="preserve"> and </w:t>
      </w:r>
      <w:proofErr w:type="spellStart"/>
      <w:r w:rsidR="00033021" w:rsidRPr="002E2B9C">
        <w:rPr>
          <w:rStyle w:val="Emphasis"/>
          <w:rFonts w:eastAsiaTheme="majorEastAsia"/>
        </w:rPr>
        <w:t>Alistipes</w:t>
      </w:r>
      <w:proofErr w:type="spellEnd"/>
      <w:r w:rsidR="00033021" w:rsidRPr="002E2B9C">
        <w:rPr>
          <w:rStyle w:val="Emphasis"/>
          <w:rFonts w:eastAsiaTheme="majorEastAsia"/>
        </w:rPr>
        <w:t>,</w:t>
      </w:r>
      <w:r w:rsidR="00033021" w:rsidRPr="002E2B9C">
        <w:t xml:space="preserve"> are associated with higher neopterin levels (Fig 4A). These taxa contribute to anti-inflammatory signaling through the production of SCFAs</w:t>
      </w:r>
      <w:r w:rsidR="00033021" w:rsidRPr="002E2B9C">
        <w:rPr>
          <w:rStyle w:val="Emphasis"/>
          <w:rFonts w:eastAsiaTheme="majorEastAsia"/>
        </w:rPr>
        <w:t xml:space="preserve"> </w:t>
      </w:r>
      <w:r w:rsidR="00033021" w:rsidRPr="002E2B9C">
        <w:fldChar w:fldCharType="begin"/>
      </w:r>
      <w:r w:rsidR="00DA5AE8" w:rsidRPr="002E2B9C">
        <w:instrText xml:space="preserve"> ADDIN ZOTERO_ITEM CSL_CITATION {"citationID":"56Usf7sy","properties":{"formattedCitation":"({\\i{}106},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03302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106</w:t>
      </w:r>
      <w:r w:rsidR="00DA5AE8" w:rsidRPr="002E2B9C">
        <w:rPr>
          <w:rFonts w:eastAsiaTheme="minorHAnsi"/>
          <w14:ligatures w14:val="standardContextual"/>
        </w:rPr>
        <w:t xml:space="preserve">, </w:t>
      </w:r>
      <w:r w:rsidR="00DA5AE8" w:rsidRPr="002E2B9C">
        <w:rPr>
          <w:rFonts w:eastAsiaTheme="minorHAnsi"/>
          <w:i/>
          <w:iCs/>
          <w14:ligatures w14:val="standardContextual"/>
        </w:rPr>
        <w:t>107</w:t>
      </w:r>
      <w:r w:rsidR="00DA5AE8" w:rsidRPr="002E2B9C">
        <w:rPr>
          <w:rFonts w:eastAsiaTheme="minorHAnsi"/>
          <w14:ligatures w14:val="standardContextual"/>
        </w:rPr>
        <w:t>)</w:t>
      </w:r>
      <w:r w:rsidR="00033021" w:rsidRPr="002E2B9C">
        <w:fldChar w:fldCharType="end"/>
      </w:r>
      <w:r w:rsidR="00033021" w:rsidRPr="002E2B9C">
        <w:t xml:space="preserve">, </w:t>
      </w:r>
      <w:r w:rsidR="00033021" w:rsidRPr="002E2B9C">
        <w:rPr>
          <w:rStyle w:val="Emphasis"/>
          <w:rFonts w:eastAsiaTheme="majorEastAsia"/>
          <w:i w:val="0"/>
          <w:iCs w:val="0"/>
        </w:rPr>
        <w:t xml:space="preserve">suggesting that their loss </w:t>
      </w:r>
      <w:r w:rsidR="006F07A1" w:rsidRPr="002E2B9C">
        <w:rPr>
          <w:rStyle w:val="Emphasis"/>
          <w:rFonts w:eastAsiaTheme="majorEastAsia"/>
          <w:i w:val="0"/>
          <w:iCs w:val="0"/>
        </w:rPr>
        <w:t>may affect</w:t>
      </w:r>
      <w:r w:rsidR="00033021" w:rsidRPr="002E2B9C">
        <w:rPr>
          <w:rStyle w:val="Emphasis"/>
          <w:rFonts w:eastAsiaTheme="majorEastAsia"/>
          <w:i w:val="0"/>
          <w:iCs w:val="0"/>
        </w:rPr>
        <w:t xml:space="preserve"> immune tolerance towards gut microbes.</w:t>
      </w:r>
      <w:r w:rsidR="006F07A1" w:rsidRPr="002E2B9C">
        <w:rPr>
          <w:rStyle w:val="Emphasis"/>
          <w:rFonts w:eastAsiaTheme="majorEastAsia"/>
          <w:i w:val="0"/>
          <w:iCs w:val="0"/>
        </w:rPr>
        <w:t xml:space="preserve"> Similarly, stronger declines in metabolic pathways that produce anti-inflammatory immunomodulators are also associated with higher neopterin</w:t>
      </w:r>
      <w:r w:rsidR="006F07A1" w:rsidRPr="002E2B9C">
        <w:rPr>
          <w:i/>
          <w:iCs/>
        </w:rPr>
        <w:t xml:space="preserve">. </w:t>
      </w:r>
      <w:r w:rsidR="006F07A1" w:rsidRPr="002E2B9C">
        <w:t xml:space="preserve">This includes </w:t>
      </w:r>
      <w:r w:rsidR="006F07A1" w:rsidRPr="002E2B9C">
        <w:rPr>
          <w:rStyle w:val="Emphasis"/>
          <w:rFonts w:eastAsiaTheme="majorEastAsia"/>
          <w:i w:val="0"/>
          <w:iCs w:val="0"/>
        </w:rPr>
        <w:t xml:space="preserve">the </w:t>
      </w:r>
      <w:r w:rsidR="006F07A1" w:rsidRPr="002E2B9C">
        <w:t xml:space="preserve">synthesis of monounsaturated fatty acids </w:t>
      </w:r>
      <w:r w:rsidR="006F07A1" w:rsidRPr="002E2B9C">
        <w:fldChar w:fldCharType="begin"/>
      </w:r>
      <w:r w:rsidR="00DA5AE8" w:rsidRPr="002E2B9C">
        <w:instrText xml:space="preserve"> ADDIN ZOTERO_ITEM CSL_CITATION {"citationID":"mhDvr5M0","properties":{"formattedCitation":"({\\i{}103})","plainCitation":"(103)","noteIndex":0},"citationItems":[{"id":3176,"uris":["http://zotero.org/users/13901503/items/HTMPX6GE"],"itemData":{"id":3176,"type":"article-journal","abstract":"Monocytes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103</w:t>
      </w:r>
      <w:r w:rsidR="00DA5AE8" w:rsidRPr="002E2B9C">
        <w:rPr>
          <w:rFonts w:eastAsiaTheme="minorHAnsi"/>
          <w14:ligatures w14:val="standardContextual"/>
        </w:rPr>
        <w:t>)</w:t>
      </w:r>
      <w:r w:rsidR="006F07A1" w:rsidRPr="002E2B9C">
        <w:fldChar w:fldCharType="end"/>
      </w:r>
      <w:r w:rsidR="006F07A1" w:rsidRPr="002E2B9C">
        <w:t xml:space="preserve"> and tryptophan, a compound primarily synthesized by obligate anaerobes </w:t>
      </w:r>
      <w:r w:rsidR="006F07A1" w:rsidRPr="002E2B9C">
        <w:fldChar w:fldCharType="begin"/>
      </w:r>
      <w:r w:rsidR="00DA5AE8" w:rsidRPr="002E2B9C">
        <w:instrText xml:space="preserve"> ADDIN ZOTERO_ITEM CSL_CITATION {"citationID":"0vbqoJY6","properties":{"formattedCitation":"({\\i{}134}, {\\i{}135})","plainCitation":"(134, 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134</w:t>
      </w:r>
      <w:r w:rsidR="00DA5AE8" w:rsidRPr="002E2B9C">
        <w:rPr>
          <w:rFonts w:eastAsiaTheme="minorHAnsi"/>
          <w14:ligatures w14:val="standardContextual"/>
        </w:rPr>
        <w:t xml:space="preserve">, </w:t>
      </w:r>
      <w:r w:rsidR="00DA5AE8" w:rsidRPr="002E2B9C">
        <w:rPr>
          <w:rFonts w:eastAsiaTheme="minorHAnsi"/>
          <w:i/>
          <w:iCs/>
          <w14:ligatures w14:val="standardContextual"/>
        </w:rPr>
        <w:t>135</w:t>
      </w:r>
      <w:r w:rsidR="00DA5AE8" w:rsidRPr="002E2B9C">
        <w:rPr>
          <w:rFonts w:eastAsiaTheme="minorHAnsi"/>
          <w14:ligatures w14:val="standardContextual"/>
        </w:rPr>
        <w:t>)</w:t>
      </w:r>
      <w:r w:rsidR="006F07A1" w:rsidRPr="002E2B9C">
        <w:fldChar w:fldCharType="end"/>
      </w:r>
      <w:r w:rsidR="006F07A1" w:rsidRPr="002E2B9C">
        <w:t xml:space="preserve"> (Fig 5A &amp; B). </w:t>
      </w:r>
      <w:r w:rsidR="004F5B78" w:rsidRPr="002E2B9C">
        <w:t>Conversely, h</w:t>
      </w:r>
      <w:r w:rsidR="006F07A1" w:rsidRPr="002E2B9C">
        <w:t xml:space="preserve">igh neopterin </w:t>
      </w:r>
      <w:r w:rsidR="00950571" w:rsidRPr="002E2B9C">
        <w:t>could also</w:t>
      </w:r>
      <w:r w:rsidR="006F07A1" w:rsidRPr="002E2B9C">
        <w:t xml:space="preserve"> contribute to a stronger decline in obligate anaerobes at high temperatures</w:t>
      </w:r>
      <w:r w:rsidR="004F5B78" w:rsidRPr="002E2B9C">
        <w:t xml:space="preserve">, likely because increased macrophage activity exacerbates heat-driven redox imbalance. </w:t>
      </w:r>
      <w:r w:rsidR="00950571" w:rsidRPr="002E2B9C">
        <w:t>T</w:t>
      </w:r>
      <w:r w:rsidR="006F07A1" w:rsidRPr="002E2B9C">
        <w:t xml:space="preserve">axa that exhibit stronger declines when neopterin is high are primarily from the </w:t>
      </w:r>
      <w:proofErr w:type="spellStart"/>
      <w:r w:rsidR="006F07A1" w:rsidRPr="002E2B9C">
        <w:t>Bacteroidota</w:t>
      </w:r>
      <w:proofErr w:type="spellEnd"/>
      <w:r w:rsidR="006F07A1" w:rsidRPr="002E2B9C">
        <w:t xml:space="preserve"> and Firmicutes phyla, which include many obligate anaerobes (Fig 4A). We also observed a stronger decline in pathways commonly associated with obligate anaerobes </w:t>
      </w:r>
      <w:r w:rsidR="006F07A1" w:rsidRPr="002E2B9C">
        <w:lastRenderedPageBreak/>
        <w:t xml:space="preserve">including complex carb fermentation </w:t>
      </w:r>
      <w:r w:rsidR="006F07A1" w:rsidRPr="002E2B9C">
        <w:rPr>
          <w:rStyle w:val="Strong"/>
          <w:rFonts w:eastAsiaTheme="majorEastAsia"/>
          <w:b w:val="0"/>
          <w:bCs w:val="0"/>
        </w:rPr>
        <w:fldChar w:fldCharType="begin"/>
      </w:r>
      <w:r w:rsidR="006F07A1" w:rsidRPr="002E2B9C">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6F07A1" w:rsidRPr="002E2B9C">
        <w:rPr>
          <w:rStyle w:val="Strong"/>
          <w:rFonts w:eastAsiaTheme="majorEastAsia"/>
          <w:b w:val="0"/>
          <w:bCs w:val="0"/>
        </w:rPr>
        <w:fldChar w:fldCharType="separate"/>
      </w:r>
      <w:r w:rsidR="006F07A1" w:rsidRPr="002E2B9C">
        <w:t>(37)</w:t>
      </w:r>
      <w:r w:rsidR="006F07A1" w:rsidRPr="002E2B9C">
        <w:rPr>
          <w:rStyle w:val="Strong"/>
          <w:rFonts w:eastAsiaTheme="majorEastAsia"/>
          <w:b w:val="0"/>
          <w:bCs w:val="0"/>
        </w:rPr>
        <w:fldChar w:fldCharType="end"/>
      </w:r>
      <w:r w:rsidR="006F07A1" w:rsidRPr="002E2B9C">
        <w:rPr>
          <w:b/>
          <w:bCs/>
        </w:rPr>
        <w:t xml:space="preserve"> </w:t>
      </w:r>
      <w:r w:rsidR="006F07A1" w:rsidRPr="002E2B9C">
        <w:t xml:space="preserve">and Gram-positive cell wall biosynthesis characteristic of obligates from the Firmicutes </w:t>
      </w:r>
      <w:r w:rsidR="006F07A1" w:rsidRPr="002E2B9C">
        <w:rPr>
          <w:rStyle w:val="Strong"/>
          <w:rFonts w:eastAsiaTheme="majorEastAsia"/>
          <w:b w:val="0"/>
          <w:bCs w:val="0"/>
        </w:rPr>
        <w:t>phylum</w:t>
      </w:r>
      <w:r w:rsidR="006F07A1" w:rsidRPr="002E2B9C">
        <w:rPr>
          <w:rStyle w:val="Strong"/>
          <w:rFonts w:eastAsiaTheme="majorEastAsia"/>
        </w:rPr>
        <w:t xml:space="preserve"> </w:t>
      </w:r>
      <w:r w:rsidR="006F07A1" w:rsidRPr="002E2B9C">
        <w:rPr>
          <w:rStyle w:val="Strong"/>
          <w:rFonts w:eastAsiaTheme="majorEastAsia"/>
          <w:b w:val="0"/>
          <w:bCs w:val="0"/>
        </w:rPr>
        <w:fldChar w:fldCharType="begin"/>
      </w:r>
      <w:r w:rsidR="00DA5AE8" w:rsidRPr="002E2B9C">
        <w:rPr>
          <w:rStyle w:val="Strong"/>
          <w:rFonts w:eastAsiaTheme="majorEastAsia"/>
        </w:rPr>
        <w:instrText xml:space="preserve"> ADDIN ZOTERO_ITEM CSL_CITATION {"citationID":"M9J7IkJO","properties":{"formattedCitation":"({\\i{}111})","plainCitation":"(111)","noteIndex":0},"citationItems":[{"id":3707,"uris":["http://zotero.org/users/13901503/items/DINXISI6"],"itemData":{"id":3707,"type":"article-journal","abstract":"The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6F07A1" w:rsidRPr="002E2B9C">
        <w:rPr>
          <w:rStyle w:val="Strong"/>
          <w:rFonts w:eastAsiaTheme="majorEastAsia"/>
          <w:b w:val="0"/>
          <w:bCs w:val="0"/>
        </w:rPr>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111</w:t>
      </w:r>
      <w:r w:rsidR="00DA5AE8" w:rsidRPr="002E2B9C">
        <w:rPr>
          <w:rFonts w:eastAsiaTheme="minorHAnsi"/>
          <w14:ligatures w14:val="standardContextual"/>
        </w:rPr>
        <w:t>)</w:t>
      </w:r>
      <w:r w:rsidR="006F07A1" w:rsidRPr="002E2B9C">
        <w:rPr>
          <w:rStyle w:val="Strong"/>
          <w:rFonts w:eastAsiaTheme="majorEastAsia"/>
          <w:b w:val="0"/>
          <w:bCs w:val="0"/>
        </w:rPr>
        <w:fldChar w:fldCharType="end"/>
      </w:r>
      <w:r w:rsidR="006F07A1" w:rsidRPr="002E2B9C">
        <w:rPr>
          <w:rStyle w:val="Strong"/>
          <w:rFonts w:eastAsiaTheme="majorEastAsia"/>
        </w:rPr>
        <w:t>(</w:t>
      </w:r>
      <w:r w:rsidR="006F07A1" w:rsidRPr="002E2B9C">
        <w:t>Fig 5A).</w:t>
      </w:r>
      <w:r w:rsidR="00804D7A">
        <w:t xml:space="preserve"> </w:t>
      </w:r>
    </w:p>
    <w:p w14:paraId="06326755" w14:textId="796B332B" w:rsidR="00992CB0" w:rsidRDefault="004F5B78" w:rsidP="00190DE4">
      <w:pPr>
        <w:ind w:firstLine="720"/>
      </w:pPr>
      <w:r>
        <w:t xml:space="preserve">In contrast, facultative anaerobes may be more resilient to these conditions. </w:t>
      </w:r>
      <w:r w:rsidR="00F06D13">
        <w:t xml:space="preserve">For example, </w:t>
      </w:r>
      <w:proofErr w:type="spellStart"/>
      <w:r w:rsidR="00F06D13" w:rsidRPr="00F06D13">
        <w:rPr>
          <w:rStyle w:val="Strong"/>
          <w:rFonts w:eastAsiaTheme="majorEastAsia"/>
          <w:b w:val="0"/>
          <w:bCs w:val="0"/>
          <w:i/>
          <w:iCs/>
        </w:rPr>
        <w:t>Helicobacteraceae</w:t>
      </w:r>
      <w:proofErr w:type="spellEnd"/>
      <w:r w:rsidR="00F06D13" w:rsidRPr="00455FE7">
        <w:t xml:space="preserve"> </w:t>
      </w:r>
      <w:r w:rsidR="00F06D13">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00F06D13" w:rsidRPr="009647C8">
        <w:t xml:space="preserve"> </w:t>
      </w:r>
      <w:r w:rsidR="00F06D13">
        <w:t xml:space="preserve">under oxygen and energy-limited conditions </w:t>
      </w:r>
      <w:r w:rsidR="00F06D13">
        <w:fldChar w:fldCharType="begin"/>
      </w:r>
      <w:r w:rsidR="00DA5AE8">
        <w:instrText xml:space="preserve"> ADDIN ZOTERO_ITEM CSL_CITATION {"citationID":"PvilTIb8","properties":{"formattedCitation":"({\\i{}112}, {\\i{}113})","plainCitation":"(112, 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 xml:space="preserve">, </w:t>
      </w:r>
      <w:r w:rsidR="00DA5AE8" w:rsidRPr="00DA5AE8">
        <w:rPr>
          <w:rFonts w:eastAsiaTheme="minorHAnsi"/>
          <w:i/>
          <w:iCs/>
          <w14:ligatures w14:val="standardContextual"/>
        </w:rPr>
        <w:t>113</w:t>
      </w:r>
      <w:r w:rsidR="00DA5AE8" w:rsidRPr="00DA5AE8">
        <w:rPr>
          <w:rFonts w:eastAsiaTheme="minorHAnsi"/>
          <w14:ligatures w14:val="standardContextual"/>
        </w:rPr>
        <w:t>)</w:t>
      </w:r>
      <w:r w:rsidR="00F06D13">
        <w:fldChar w:fldCharType="end"/>
      </w:r>
      <w:r w:rsidR="00F06D13">
        <w:t xml:space="preserve">. In addition, redox maintenance </w:t>
      </w:r>
      <w:r w:rsidR="00F06D13" w:rsidRPr="002E2B9C">
        <w:t xml:space="preserve">pathways such as ubiquinone biosynthesis also increase which helps facultative anaerobes neutralize ROS </w:t>
      </w:r>
      <w:r w:rsidR="00F06D13" w:rsidRPr="002E2B9C">
        <w:fldChar w:fldCharType="begin"/>
      </w:r>
      <w:r w:rsidR="00DA5AE8" w:rsidRPr="002E2B9C">
        <w:instrText xml:space="preserve"> ADDIN ZOTERO_ITEM CSL_CITATION {"citationID":"Fk5o5734","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114</w:t>
      </w:r>
      <w:r w:rsidR="00DA5AE8" w:rsidRPr="002E2B9C">
        <w:rPr>
          <w:rFonts w:eastAsiaTheme="minorHAnsi"/>
          <w14:ligatures w14:val="standardContextual"/>
        </w:rPr>
        <w:t>)</w:t>
      </w:r>
      <w:r w:rsidR="00F06D13" w:rsidRPr="002E2B9C">
        <w:fldChar w:fldCharType="end"/>
      </w:r>
      <w:r w:rsidR="00F06D13" w:rsidRPr="002E2B9C">
        <w:t xml:space="preserve">. Synthesis of enterobacterial common antigen (ECA) also increases, which is characteristic of </w:t>
      </w:r>
      <w:r w:rsidR="00F06D13" w:rsidRPr="002E2B9C">
        <w:rPr>
          <w:i/>
          <w:iCs/>
        </w:rPr>
        <w:t>Enterobacteriaceae</w:t>
      </w:r>
      <w:r w:rsidR="00F06D13" w:rsidRPr="002E2B9C">
        <w:t xml:space="preserve"> </w:t>
      </w:r>
      <w:r w:rsidR="00F06D13" w:rsidRPr="002E2B9C">
        <w:fldChar w:fldCharType="begin"/>
      </w:r>
      <w:r w:rsidR="00DA5AE8" w:rsidRPr="002E2B9C">
        <w:instrText xml:space="preserve"> ADDIN ZOTERO_ITEM CSL_CITATION {"citationID":"run2xhG6","properties":{"formattedCitation":"({\\i{}115})","plainCitation":"(115)","noteIndex":0},"citationItems":[{"id":3712,"uris":["http://zotero.org/users/13901503/items/S8VNSY7N"],"itemData":{"id":3712,"type":"article-journal","abstract":"Enterobacterial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115</w:t>
      </w:r>
      <w:r w:rsidR="00DA5AE8" w:rsidRPr="002E2B9C">
        <w:rPr>
          <w:rFonts w:eastAsiaTheme="minorHAnsi"/>
          <w14:ligatures w14:val="standardContextual"/>
        </w:rPr>
        <w:t>)</w:t>
      </w:r>
      <w:r w:rsidR="00F06D13" w:rsidRPr="002E2B9C">
        <w:fldChar w:fldCharType="end"/>
      </w:r>
      <w:r w:rsidR="00F06D13" w:rsidRPr="002E2B9C">
        <w:t xml:space="preserve">. </w:t>
      </w:r>
      <w:r w:rsidRPr="002E2B9C">
        <w:t>Conversely, a</w:t>
      </w:r>
      <w:r w:rsidR="00F06D13" w:rsidRPr="002E2B9C">
        <w:t xml:space="preserve">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can initiate pro-inflammatory signaling </w:t>
      </w:r>
      <w:r w:rsidR="00F06D13" w:rsidRPr="002E2B9C">
        <w:fldChar w:fldCharType="begin"/>
      </w:r>
      <w:r w:rsidR="00DA5AE8" w:rsidRPr="002E2B9C">
        <w:instrText xml:space="preserve"> ADDIN ZOTERO_ITEM CSL_CITATION {"citationID":"EGWGOe9I","properties":{"formattedCitation":"({\\i{}116})","plainCitation":"(116)","noteIndex":0},"citationItems":[{"id":3710,"uris":["http://zotero.org/users/13901503/items/7XBTXUWV"],"itemData":{"id":3710,"type":"article-journal","abstract":"Bacterial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116</w:t>
      </w:r>
      <w:r w:rsidR="00DA5AE8" w:rsidRPr="002E2B9C">
        <w:rPr>
          <w:rFonts w:eastAsiaTheme="minorHAnsi"/>
          <w14:ligatures w14:val="standardContextual"/>
        </w:rPr>
        <w:t>)</w:t>
      </w:r>
      <w:r w:rsidR="00F06D13" w:rsidRPr="002E2B9C">
        <w:fldChar w:fldCharType="end"/>
      </w:r>
      <w:r w:rsidR="00F06D13" w:rsidRPr="002E2B9C">
        <w:t xml:space="preserve">(Fig 5D). </w:t>
      </w:r>
      <w:proofErr w:type="spellStart"/>
      <w:r w:rsidR="00F06D13" w:rsidRPr="002E2B9C">
        <w:rPr>
          <w:rStyle w:val="Emphasis"/>
          <w:rFonts w:eastAsiaTheme="majorEastAsia"/>
        </w:rPr>
        <w:t>Helicobacteraceae</w:t>
      </w:r>
      <w:proofErr w:type="spellEnd"/>
      <w:r w:rsidR="00F06D13" w:rsidRPr="002E2B9C">
        <w:rPr>
          <w:rStyle w:val="Emphasis"/>
          <w:rFonts w:eastAsiaTheme="majorEastAsia"/>
        </w:rPr>
        <w:t xml:space="preserve"> </w:t>
      </w:r>
      <w:r w:rsidR="00F06D13" w:rsidRPr="002E2B9C">
        <w:rPr>
          <w:rStyle w:val="Emphasis"/>
          <w:rFonts w:eastAsiaTheme="majorEastAsia"/>
          <w:i w:val="0"/>
          <w:iCs w:val="0"/>
        </w:rPr>
        <w:t>is also associated with</w:t>
      </w:r>
      <w:r w:rsidR="00F06D13">
        <w:rPr>
          <w:rStyle w:val="Emphasis"/>
          <w:rFonts w:eastAsiaTheme="majorEastAsia"/>
        </w:rPr>
        <w:t xml:space="preserve"> </w:t>
      </w:r>
      <w:r w:rsidR="00F06D13">
        <w:t xml:space="preserve">inflammatory diseases and may promote macrophage activation by damaging the gut epithelium and disrupting the mucosal barrier </w:t>
      </w:r>
      <w:r w:rsidR="00F06D13">
        <w:fldChar w:fldCharType="begin"/>
      </w:r>
      <w:r w:rsidR="00DA5AE8">
        <w:instrText xml:space="preserve"> ADDIN ZOTERO_ITEM CSL_CITATION {"citationID":"cZJ2yfWg","properties":{"formattedCitation":"({\\i{}136})","plainCitation":"(136)","noteIndex":0},"citationItems":[{"id":3644,"uris":["http://zotero.org/users/13901503/items/GZ2VQ6TK"],"itemData":{"id":3644,"type":"article-journal","abstract":"Abstract: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136</w:t>
      </w:r>
      <w:r w:rsidR="00DA5AE8" w:rsidRPr="00DA5AE8">
        <w:rPr>
          <w:rFonts w:eastAsiaTheme="minorHAnsi"/>
          <w14:ligatures w14:val="standardContextual"/>
        </w:rPr>
        <w:t>)</w:t>
      </w:r>
      <w:r w:rsidR="00F06D13">
        <w:fldChar w:fldCharType="end"/>
      </w:r>
      <w:r w:rsidR="00F06D13">
        <w:t>.</w:t>
      </w:r>
    </w:p>
    <w:p w14:paraId="651073F5" w14:textId="27057278" w:rsidR="00755D6C" w:rsidRDefault="00835F44" w:rsidP="00835F44">
      <w:pPr>
        <w:pStyle w:val="Bibliography"/>
        <w:ind w:left="0" w:firstLine="0"/>
      </w:pPr>
      <w:r w:rsidRPr="002E2B9C">
        <w:tab/>
      </w:r>
      <w:r w:rsidR="00992CB0" w:rsidRPr="002E2B9C">
        <w:t>Therefore, the decline of obligate anaerobes relative to facultative taxa at high temperatures may</w:t>
      </w:r>
      <w:r w:rsidR="000D1A59" w:rsidRPr="002E2B9C">
        <w:t xml:space="preserve"> </w:t>
      </w:r>
      <w:r w:rsidR="00992CB0" w:rsidRPr="002E2B9C">
        <w:t xml:space="preserve">drive, and be driven by, increased immune activity in the gut. </w:t>
      </w:r>
      <w:r w:rsidR="00190DE4" w:rsidRPr="002E2B9C">
        <w:t>Although we cannot conclude directionality, these findings suggest that gut–immune interactions are an integral component of the gut microbiome’s response to heat and may increase</w:t>
      </w:r>
      <w:r w:rsidR="00EB13C3" w:rsidRPr="002E2B9C">
        <w:t xml:space="preserve"> </w:t>
      </w:r>
      <w:r w:rsidR="00190DE4" w:rsidRPr="002E2B9C">
        <w:t>susceptibility to gut inflammation during prolonged high temperatures.</w:t>
      </w:r>
      <w:r w:rsidR="00755D6C" w:rsidRPr="002E2B9C">
        <w:t xml:space="preserve"> These results may also reflect physiological heat stress in the capuchins, given the observed relationship between taxonomic shifts and immune activity that mirrors experimental findings, and the potential inflammatory consequences of long-term heat exposure</w:t>
      </w:r>
      <w:r w:rsidR="00EB13C3" w:rsidRPr="002E2B9C">
        <w:t xml:space="preserve"> </w:t>
      </w:r>
      <w:r w:rsidR="00EB13C3" w:rsidRPr="002E2B9C">
        <w:fldChar w:fldCharType="begin"/>
      </w:r>
      <w:r w:rsidR="00EB13C3" w:rsidRPr="002E2B9C">
        <w:instrText xml:space="preserve"> ADDIN ZOTERO_ITEM CSL_CITATION {"citationID":"ClgI24bW","properties":{"formattedCitation":"({\\i{}16}, {\\i{}17}, {\\i{}19}, {\\i{}44})","plainCitation":"(16, 17, 19, 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EB13C3"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16</w:t>
      </w:r>
      <w:r w:rsidR="00EB13C3" w:rsidRPr="002E2B9C">
        <w:rPr>
          <w:rFonts w:eastAsiaTheme="minorHAnsi"/>
          <w14:ligatures w14:val="standardContextual"/>
        </w:rPr>
        <w:t xml:space="preserve">, </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00EB13C3" w:rsidRPr="002E2B9C">
        <w:fldChar w:fldCharType="end"/>
      </w:r>
      <w:r w:rsidRPr="002E2B9C">
        <w:t xml:space="preserve">. </w:t>
      </w:r>
      <w:r w:rsidR="00755D6C" w:rsidRPr="002E2B9C">
        <w:t>Future work should incorporate additional immune biomarkers that directly assess inflammation, as neopterin primarily reflects macrophage activation and represents only one of the many mechanisms linking immunity and the gut microbiome.</w:t>
      </w:r>
      <w:r w:rsidR="004E622C" w:rsidRPr="002E2B9C">
        <w:t xml:space="preserve"> Continued research should </w:t>
      </w:r>
      <w:r w:rsidR="000D1A59" w:rsidRPr="002E2B9C">
        <w:t xml:space="preserve">also </w:t>
      </w:r>
      <w:r w:rsidR="004E622C" w:rsidRPr="002E2B9C">
        <w:t>assess whether these effects have measurable impacts on host health and fitness, providing critical insight into how climate warming may influence wildlife through gut–immune pathways.</w:t>
      </w:r>
    </w:p>
    <w:p w14:paraId="1558F915" w14:textId="77777777" w:rsidR="004E622C" w:rsidRDefault="004E622C" w:rsidP="004E622C">
      <w:r>
        <w:t xml:space="preserve">Conclusion: </w:t>
      </w:r>
    </w:p>
    <w:p w14:paraId="70E3AE2B" w14:textId="5EC3E600" w:rsidR="00E83647" w:rsidRDefault="004E622C" w:rsidP="00E83647">
      <w:r w:rsidRPr="002E2B9C">
        <w:t xml:space="preserve">Our results highlight the pivotal role of temperature in shaping the gut microbiome and its relationship with host immunity in a wild primate species. </w:t>
      </w:r>
      <w:r w:rsidR="00E83647" w:rsidRPr="002E2B9C">
        <w:t>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rsidR="00E83647">
        <w:t xml:space="preserve"> </w:t>
      </w:r>
    </w:p>
    <w:p w14:paraId="3B2C5E5E" w14:textId="77777777" w:rsidR="00835F44" w:rsidRDefault="00835F44" w:rsidP="00DE0C60"/>
    <w:p w14:paraId="78BEE7E6" w14:textId="1705236A" w:rsidR="00DE0C60" w:rsidRDefault="00DE0C60" w:rsidP="00DE0C60">
      <w:r>
        <w:lastRenderedPageBreak/>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4ED35DD0" w14:textId="77777777" w:rsidR="00DE0C60" w:rsidRDefault="00DE0C60" w:rsidP="00DE0C60">
      <w:pPr>
        <w:ind w:firstLine="720"/>
      </w:pPr>
    </w:p>
    <w:p w14:paraId="1DC2C6C3" w14:textId="77777777" w:rsidR="00DE0C60" w:rsidRDefault="00DE0C60" w:rsidP="00DE0C60">
      <w:r>
        <w:t xml:space="preserve">Author contributions statement: </w:t>
      </w:r>
    </w:p>
    <w:p w14:paraId="544FE448" w14:textId="77777777" w:rsidR="00DE0C60" w:rsidRDefault="00DE0C60" w:rsidP="00DE0C60">
      <w:r>
        <w:t xml:space="preserve">Conception and design of the manuscript: J.M.L. and A.J.M. </w:t>
      </w:r>
    </w:p>
    <w:p w14:paraId="17F575E6" w14:textId="77777777" w:rsidR="00DE0C60" w:rsidRDefault="00DE0C60" w:rsidP="00DE0C60">
      <w:r>
        <w:t xml:space="preserve">Drafting of the manuscript: J.M.L., A.J.M., and K.R.A. </w:t>
      </w:r>
    </w:p>
    <w:p w14:paraId="3EB8C6EE" w14:textId="77777777" w:rsidR="00DE0C60" w:rsidRDefault="00DE0C60" w:rsidP="00DE0C60">
      <w:r>
        <w:t xml:space="preserve">Statistical analysis and figures: J.M.L. and A.J.M. </w:t>
      </w:r>
    </w:p>
    <w:p w14:paraId="51B47226" w14:textId="77777777" w:rsidR="00DE0C60" w:rsidRDefault="00DE0C60" w:rsidP="00DE0C60">
      <w:r w:rsidRPr="00AA2BE7">
        <w:t xml:space="preserve">R code: J.M.L. </w:t>
      </w:r>
    </w:p>
    <w:p w14:paraId="128C05E8" w14:textId="77777777" w:rsidR="00DE0C60" w:rsidRDefault="00DE0C60" w:rsidP="00DE0C60">
      <w:r>
        <w:t xml:space="preserve">Sample acquisition: J.M.L., </w:t>
      </w:r>
      <w:r w:rsidRPr="00AA2BE7">
        <w:t>A.F.W.</w:t>
      </w:r>
      <w:r>
        <w:t>, and</w:t>
      </w:r>
      <w:r w:rsidRPr="00AA2BE7">
        <w:t xml:space="preserve"> J.C.O.</w:t>
      </w:r>
    </w:p>
    <w:p w14:paraId="20CB508D" w14:textId="77777777" w:rsidR="00DE0C60" w:rsidRDefault="00DE0C60" w:rsidP="00DE0C60">
      <w:r>
        <w:t xml:space="preserve">Sample processing: J.M.L., M.L.S.S., M.E.B., and </w:t>
      </w:r>
      <w:r w:rsidRPr="00AA2BE7">
        <w:t>A.F.W.</w:t>
      </w:r>
    </w:p>
    <w:p w14:paraId="32DDFEB3" w14:textId="77777777" w:rsidR="00DE0C60" w:rsidRDefault="00DE0C60" w:rsidP="00DE0C60">
      <w:r>
        <w:t xml:space="preserve">Study funding: </w:t>
      </w:r>
      <w:r w:rsidRPr="00DC0AF6">
        <w:t>J.M.L., M.E.B., and A.J.M.</w:t>
      </w:r>
    </w:p>
    <w:p w14:paraId="0980EBD4" w14:textId="77777777" w:rsidR="00DE0C60" w:rsidRDefault="00DE0C60" w:rsidP="00DE0C60">
      <w:r>
        <w:t>Field site funding, logistics, and management:</w:t>
      </w:r>
      <w:r w:rsidRPr="00AA2BE7">
        <w:t xml:space="preserve"> M.E.B., J.C.B., T.J.B.</w:t>
      </w:r>
      <w:r>
        <w:t>,</w:t>
      </w:r>
      <w:r w:rsidRPr="00AA2BE7">
        <w:t xml:space="preserve"> and J.C.O.</w:t>
      </w:r>
    </w:p>
    <w:p w14:paraId="31E3CC7A" w14:textId="77777777" w:rsidR="00DE0C60" w:rsidRDefault="00DE0C60" w:rsidP="00DE0C60"/>
    <w:p w14:paraId="0B284176" w14:textId="77777777" w:rsidR="00DE0C60" w:rsidRDefault="00DE0C60" w:rsidP="00DE0C60">
      <w:r>
        <w:t>Competing interests: The authors declare that they have no competing interests.</w:t>
      </w:r>
    </w:p>
    <w:p w14:paraId="2263F6E1" w14:textId="77777777" w:rsidR="00DE0C60" w:rsidRDefault="00DE0C60" w:rsidP="00DE0C60"/>
    <w:p w14:paraId="7002D340" w14:textId="77777777" w:rsidR="00DE0C60" w:rsidRDefault="00DE0C60" w:rsidP="00DE0C60">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376F4353" w14:textId="77777777" w:rsidR="00DE0C60" w:rsidRDefault="00DE0C60" w:rsidP="00DE0C60"/>
    <w:p w14:paraId="42769168" w14:textId="77777777" w:rsidR="00DE0C60" w:rsidRDefault="00DE0C60" w:rsidP="00DE0C60">
      <w:r>
        <w:t xml:space="preserve">Acknowledgements: We would like to thank the Costa Rican institutions </w:t>
      </w:r>
      <w:proofErr w:type="spellStart"/>
      <w:r>
        <w:t>el</w:t>
      </w:r>
      <w:proofErr w:type="spellEnd"/>
      <w:r>
        <w:t xml:space="preserve"> Sistema Nacional</w:t>
      </w:r>
    </w:p>
    <w:p w14:paraId="59B51CD8" w14:textId="77777777" w:rsidR="00DE0C60" w:rsidRDefault="00DE0C60" w:rsidP="00DE0C60">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420710C" w14:textId="77777777" w:rsidR="00DE0C60" w:rsidRDefault="00DE0C60" w:rsidP="00DE0C60">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3B9DA663" w14:textId="77777777" w:rsidR="00DE0C60" w:rsidRDefault="00DE0C60" w:rsidP="00DE0C60">
      <w:r>
        <w:t xml:space="preserve">Nacional (UTN) for supporting our research. We acknowledge the Capuchinos de </w:t>
      </w:r>
      <w:proofErr w:type="spellStart"/>
      <w:r>
        <w:t>Taboga</w:t>
      </w:r>
      <w:proofErr w:type="spellEnd"/>
      <w:r>
        <w:t xml:space="preserve"> field</w:t>
      </w:r>
    </w:p>
    <w:p w14:paraId="2A04F351" w14:textId="77777777" w:rsidR="00DE0C60" w:rsidRDefault="00DE0C60" w:rsidP="00DE0C60">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2B8876DB" w14:textId="77777777" w:rsidR="004E622C" w:rsidRDefault="004E622C" w:rsidP="004E622C"/>
    <w:p w14:paraId="7A99D07F" w14:textId="77777777" w:rsidR="005F69FD" w:rsidRDefault="005F69FD" w:rsidP="005F69FD">
      <w:pPr>
        <w:rPr>
          <w:highlight w:val="green"/>
        </w:rPr>
      </w:pPr>
    </w:p>
    <w:p w14:paraId="5403C913" w14:textId="77777777" w:rsidR="00992CB0" w:rsidRPr="00992CB0" w:rsidRDefault="00992CB0" w:rsidP="00992CB0">
      <w:pPr>
        <w:rPr>
          <w:b/>
          <w:bCs/>
        </w:rPr>
      </w:pPr>
    </w:p>
    <w:p w14:paraId="59EB04C7" w14:textId="77777777" w:rsidR="00F06D13" w:rsidRDefault="00F06D13" w:rsidP="006F07A1"/>
    <w:p w14:paraId="79399C58" w14:textId="77777777" w:rsidR="00F06D13" w:rsidRDefault="00F06D13" w:rsidP="006F07A1"/>
    <w:p w14:paraId="711B75C8" w14:textId="77777777" w:rsidR="00F06D13" w:rsidRDefault="00F06D13" w:rsidP="006F07A1"/>
    <w:p w14:paraId="3A169842" w14:textId="77777777" w:rsidR="00F06D13" w:rsidRDefault="00F06D13" w:rsidP="006F07A1"/>
    <w:p w14:paraId="02DCD6D6" w14:textId="77777777" w:rsidR="00F06D13" w:rsidRDefault="00F06D13" w:rsidP="006F07A1"/>
    <w:p w14:paraId="59D54178" w14:textId="77777777" w:rsidR="00DE0C60" w:rsidRDefault="00DE0C60" w:rsidP="00DE0C60">
      <w:r>
        <w:rPr>
          <w:noProof/>
          <w14:ligatures w14:val="standardContextual"/>
        </w:rPr>
        <w:lastRenderedPageBreak/>
        <w:drawing>
          <wp:anchor distT="0" distB="0" distL="114300" distR="114300" simplePos="0" relativeHeight="251659264" behindDoc="0" locked="0" layoutInCell="1" allowOverlap="1" wp14:anchorId="653D73B4" wp14:editId="018CBBCD">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7"/>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5B0FA20F" w14:textId="77777777" w:rsidR="000560CC" w:rsidRDefault="000560CC" w:rsidP="002B5CD8">
      <w:pPr>
        <w:ind w:firstLine="720"/>
      </w:pPr>
    </w:p>
    <w:p w14:paraId="7E3E1752" w14:textId="77777777" w:rsidR="00DE0C60" w:rsidRDefault="00DE0C60" w:rsidP="00DE0C60">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81E2D8B" w14:textId="77777777" w:rsidR="000560CC" w:rsidRDefault="000560CC" w:rsidP="00DE0C60">
      <w:pPr>
        <w:ind w:firstLine="720"/>
      </w:pPr>
    </w:p>
    <w:p w14:paraId="2B4E5190" w14:textId="12EC8F1A" w:rsidR="00DE0C60" w:rsidRDefault="00DE0C60" w:rsidP="00DE0C60">
      <w:r>
        <w:rPr>
          <w:noProof/>
          <w14:ligatures w14:val="standardContextual"/>
        </w:rPr>
        <w:lastRenderedPageBreak/>
        <w:drawing>
          <wp:anchor distT="0" distB="0" distL="114300" distR="114300" simplePos="0" relativeHeight="251661312" behindDoc="0" locked="0" layoutInCell="1" allowOverlap="1" wp14:anchorId="0896ABB0" wp14:editId="58278885">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8"/>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4DF96433" w14:textId="77777777" w:rsidR="00DE0C60" w:rsidRDefault="00DE0C60" w:rsidP="00DE0C60">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513C5AFB" w14:textId="754D64B6" w:rsidR="00DE0C60" w:rsidRDefault="00DE0C60" w:rsidP="00DE0C60"/>
    <w:p w14:paraId="1AA5F733" w14:textId="0954BD3D" w:rsidR="00DE0C60" w:rsidRDefault="00DE0C60" w:rsidP="00DE0C60"/>
    <w:p w14:paraId="15A2A005" w14:textId="77777777" w:rsidR="004C046C" w:rsidRDefault="004C046C" w:rsidP="00DE0C60"/>
    <w:p w14:paraId="5A697B17" w14:textId="77777777" w:rsidR="004C046C" w:rsidRDefault="004C046C" w:rsidP="00DE0C60"/>
    <w:p w14:paraId="7E8C2BF3" w14:textId="77777777" w:rsidR="004C046C" w:rsidRDefault="004C046C" w:rsidP="00DE0C60"/>
    <w:p w14:paraId="405BF141" w14:textId="77777777" w:rsidR="004C046C" w:rsidRDefault="004C046C" w:rsidP="00DE0C60"/>
    <w:p w14:paraId="0738CC87" w14:textId="77777777" w:rsidR="004C046C" w:rsidRDefault="004C046C" w:rsidP="00DE0C60"/>
    <w:p w14:paraId="2979ACA7" w14:textId="77777777" w:rsidR="004C046C" w:rsidRDefault="004C046C" w:rsidP="00DE0C60"/>
    <w:p w14:paraId="4B6B09A7" w14:textId="77777777" w:rsidR="004C046C" w:rsidRDefault="004C046C" w:rsidP="00DE0C60"/>
    <w:p w14:paraId="0D9D7DB3" w14:textId="77777777" w:rsidR="004C046C" w:rsidRDefault="004C046C" w:rsidP="00DE0C60"/>
    <w:p w14:paraId="10B189A2" w14:textId="77777777" w:rsidR="004C046C" w:rsidRDefault="004C046C" w:rsidP="00DE0C60"/>
    <w:p w14:paraId="57E619EE" w14:textId="77777777" w:rsidR="004C046C" w:rsidRDefault="004C046C" w:rsidP="00DE0C60"/>
    <w:p w14:paraId="3BC7E120" w14:textId="77777777" w:rsidR="004C046C" w:rsidRDefault="004C046C" w:rsidP="00DE0C60"/>
    <w:p w14:paraId="6FA1FA6F" w14:textId="77777777" w:rsidR="004C046C" w:rsidRDefault="004C046C" w:rsidP="00DE0C60"/>
    <w:p w14:paraId="1A7CCA24" w14:textId="77777777" w:rsidR="004C046C" w:rsidRDefault="004C046C" w:rsidP="00DE0C60"/>
    <w:p w14:paraId="44ABFC63" w14:textId="77777777" w:rsidR="004C046C" w:rsidRDefault="004C046C" w:rsidP="00DE0C60"/>
    <w:p w14:paraId="762F97B0" w14:textId="77777777" w:rsidR="004C046C" w:rsidRDefault="004C046C" w:rsidP="00DE0C60"/>
    <w:p w14:paraId="67E8C0B4" w14:textId="77777777" w:rsidR="004C046C" w:rsidRDefault="004C046C" w:rsidP="00DE0C60"/>
    <w:p w14:paraId="11F5BB37" w14:textId="77777777" w:rsidR="004C046C" w:rsidRDefault="004C046C" w:rsidP="00DE0C60"/>
    <w:p w14:paraId="17CC56B0" w14:textId="77777777" w:rsidR="004C046C" w:rsidRDefault="004C046C" w:rsidP="00DE0C60"/>
    <w:p w14:paraId="7A8F7B5B" w14:textId="77777777" w:rsidR="004C046C" w:rsidRDefault="004C046C" w:rsidP="00DE0C60"/>
    <w:p w14:paraId="564FBBCB" w14:textId="77777777" w:rsidR="004C046C" w:rsidRDefault="004C046C" w:rsidP="00DE0C60"/>
    <w:p w14:paraId="0FA7CECD" w14:textId="77777777" w:rsidR="004C046C" w:rsidRDefault="004C046C" w:rsidP="00DE0C60"/>
    <w:p w14:paraId="4D4246D8" w14:textId="77777777" w:rsidR="004C046C" w:rsidRDefault="004C046C" w:rsidP="00DE0C60"/>
    <w:p w14:paraId="014239BD" w14:textId="77777777" w:rsidR="004C046C" w:rsidRDefault="004C046C" w:rsidP="00DE0C60"/>
    <w:p w14:paraId="76AF24DE" w14:textId="77777777" w:rsidR="004C046C" w:rsidRDefault="004C046C" w:rsidP="00DE0C60"/>
    <w:p w14:paraId="2E0F6447" w14:textId="77777777" w:rsidR="004C046C" w:rsidRDefault="004C046C" w:rsidP="00DE0C60"/>
    <w:p w14:paraId="0F31078A" w14:textId="77777777" w:rsidR="004C046C" w:rsidRDefault="004C046C" w:rsidP="00DE0C60"/>
    <w:p w14:paraId="44B57E70" w14:textId="77777777" w:rsidR="004C046C" w:rsidRDefault="004C046C" w:rsidP="00DE0C60"/>
    <w:p w14:paraId="4C2C4396" w14:textId="77777777" w:rsidR="004C046C" w:rsidRDefault="004C046C" w:rsidP="00DE0C60"/>
    <w:p w14:paraId="3095CDEC" w14:textId="77777777" w:rsidR="004C046C" w:rsidRDefault="004C046C" w:rsidP="00DE0C60"/>
    <w:p w14:paraId="5482CC2D" w14:textId="77777777" w:rsidR="004C046C" w:rsidRDefault="004C046C" w:rsidP="00DE0C60"/>
    <w:p w14:paraId="7C52019A" w14:textId="77777777" w:rsidR="004C046C" w:rsidRDefault="004C046C" w:rsidP="00DE0C60"/>
    <w:p w14:paraId="37541B6A" w14:textId="77777777" w:rsidR="004C046C" w:rsidRDefault="004C046C" w:rsidP="00DE0C60"/>
    <w:p w14:paraId="3ADE750B" w14:textId="77777777" w:rsidR="004C046C" w:rsidRDefault="004C046C" w:rsidP="00DE0C60"/>
    <w:p w14:paraId="3C82106F" w14:textId="3BBF1010" w:rsidR="004C046C" w:rsidRDefault="004C046C" w:rsidP="00DE0C60">
      <w:r>
        <w:rPr>
          <w:noProof/>
          <w14:ligatures w14:val="standardContextual"/>
        </w:rPr>
        <w:lastRenderedPageBreak/>
        <w:drawing>
          <wp:anchor distT="0" distB="0" distL="114300" distR="114300" simplePos="0" relativeHeight="251662336" behindDoc="0" locked="0" layoutInCell="1" allowOverlap="1" wp14:anchorId="4A21F636" wp14:editId="6A4307B5">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4C82FC7D" w14:textId="72AA6965" w:rsidR="004C046C" w:rsidRDefault="00616C99" w:rsidP="00DE0C60">
      <w:r w:rsidRPr="00F46EFD">
        <w:rPr>
          <w:noProof/>
        </w:rPr>
        <w:lastRenderedPageBreak/>
        <w:drawing>
          <wp:anchor distT="0" distB="0" distL="114300" distR="114300" simplePos="0" relativeHeight="251664384" behindDoc="0" locked="0" layoutInCell="1" allowOverlap="1" wp14:anchorId="39D25A7E" wp14:editId="0A89564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0"/>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73B361D6" w14:textId="74DBA693" w:rsidR="004C046C" w:rsidRDefault="004C046C" w:rsidP="00DE0C60"/>
    <w:p w14:paraId="2B50A60D" w14:textId="77777777" w:rsidR="00616C99" w:rsidRDefault="00616C99" w:rsidP="00616C99">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0A44A6C" w14:textId="10FDC63A" w:rsidR="004C046C" w:rsidRDefault="004C046C" w:rsidP="00DE0C60"/>
    <w:p w14:paraId="693D56F6" w14:textId="77777777" w:rsidR="00616C99" w:rsidRDefault="00616C99" w:rsidP="00DE0C60"/>
    <w:p w14:paraId="7483FAED" w14:textId="77777777" w:rsidR="00616C99" w:rsidRDefault="00616C99" w:rsidP="00DE0C60"/>
    <w:p w14:paraId="20259DDC" w14:textId="77777777" w:rsidR="00616C99" w:rsidRDefault="00616C99" w:rsidP="00DE0C60"/>
    <w:p w14:paraId="6B047681" w14:textId="77777777" w:rsidR="00616C99" w:rsidRDefault="00616C99" w:rsidP="00DE0C60"/>
    <w:p w14:paraId="1BA0E0A8" w14:textId="77777777" w:rsidR="00616C99" w:rsidRDefault="00616C99" w:rsidP="00DE0C60"/>
    <w:p w14:paraId="2E4E2757" w14:textId="77777777" w:rsidR="00616C99" w:rsidRDefault="00616C99" w:rsidP="00DE0C60"/>
    <w:p w14:paraId="6EBE86DB" w14:textId="77777777" w:rsidR="00616C99" w:rsidRDefault="00616C99" w:rsidP="00DE0C60"/>
    <w:p w14:paraId="5C8B6255" w14:textId="77777777" w:rsidR="00616C99" w:rsidRDefault="00616C99" w:rsidP="00DE0C60"/>
    <w:p w14:paraId="6DB3ABAC" w14:textId="42E9572B" w:rsidR="00616C99" w:rsidRDefault="00616C99" w:rsidP="00DE0C60">
      <w:r w:rsidRPr="00F46EFD">
        <w:rPr>
          <w:noProof/>
        </w:rPr>
        <w:lastRenderedPageBreak/>
        <w:drawing>
          <wp:anchor distT="0" distB="0" distL="114300" distR="114300" simplePos="0" relativeHeight="251666432" behindDoc="0" locked="0" layoutInCell="1" allowOverlap="1" wp14:anchorId="781F349F" wp14:editId="489039D9">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1"/>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20CDE9E3" w14:textId="2F96AFF7" w:rsidR="00616C99" w:rsidRDefault="00616C99" w:rsidP="00616C99">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49949E49" w14:textId="77777777" w:rsidR="009E5AD7" w:rsidRDefault="009E5AD7" w:rsidP="002D1193"/>
    <w:p w14:paraId="5B646758" w14:textId="07B75C9E" w:rsidR="009E5AD7" w:rsidRDefault="009E5AD7" w:rsidP="002D1193">
      <w:r>
        <w:t xml:space="preserve">References: </w:t>
      </w:r>
    </w:p>
    <w:p w14:paraId="6D8E95CE" w14:textId="77777777" w:rsidR="009E5AD7" w:rsidRDefault="009E5AD7" w:rsidP="002D1193"/>
    <w:p w14:paraId="5F1B489A" w14:textId="77777777" w:rsidR="00EB13C3" w:rsidRPr="00EB13C3" w:rsidRDefault="009E5AD7" w:rsidP="00EB13C3">
      <w:pPr>
        <w:pStyle w:val="Bibliography"/>
        <w:rPr>
          <w:rFonts w:eastAsiaTheme="minorHAnsi"/>
        </w:rPr>
      </w:pPr>
      <w:r>
        <w:fldChar w:fldCharType="begin"/>
      </w:r>
      <w:r>
        <w:instrText xml:space="preserve"> ADDIN ZOTERO_BIBL {"uncited":[],"omitted":[],"custom":[]} CSL_BIBLIOGRAPHY </w:instrText>
      </w:r>
      <w:r>
        <w:fldChar w:fldCharType="separate"/>
      </w:r>
      <w:r w:rsidR="00EB13C3" w:rsidRPr="00EB13C3">
        <w:rPr>
          <w:rFonts w:eastAsiaTheme="minorHAnsi"/>
        </w:rPr>
        <w:t xml:space="preserve">1. </w:t>
      </w:r>
      <w:r w:rsidR="00EB13C3" w:rsidRPr="00EB13C3">
        <w:rPr>
          <w:rFonts w:eastAsiaTheme="minorHAnsi"/>
        </w:rPr>
        <w:tab/>
        <w:t xml:space="preserve">C. Bellard, C. Bertelsmeier, P. Leadley, W. Thuiller, F. Courchamp, Impacts of climate change on the future of biodiversity. </w:t>
      </w:r>
      <w:r w:rsidR="00EB13C3" w:rsidRPr="00EB13C3">
        <w:rPr>
          <w:rFonts w:eastAsiaTheme="minorHAnsi"/>
          <w:i/>
          <w:iCs/>
        </w:rPr>
        <w:t>Ecology Letters</w:t>
      </w:r>
      <w:r w:rsidR="00EB13C3" w:rsidRPr="00EB13C3">
        <w:rPr>
          <w:rFonts w:eastAsiaTheme="minorHAnsi"/>
        </w:rPr>
        <w:t xml:space="preserve"> </w:t>
      </w:r>
      <w:r w:rsidR="00EB13C3" w:rsidRPr="00EB13C3">
        <w:rPr>
          <w:rFonts w:eastAsiaTheme="minorHAnsi"/>
          <w:b/>
          <w:bCs/>
        </w:rPr>
        <w:t>15</w:t>
      </w:r>
      <w:r w:rsidR="00EB13C3" w:rsidRPr="00EB13C3">
        <w:rPr>
          <w:rFonts w:eastAsiaTheme="minorHAnsi"/>
        </w:rPr>
        <w:t>, 365–377 (2012).</w:t>
      </w:r>
    </w:p>
    <w:p w14:paraId="34BD16D6" w14:textId="77777777" w:rsidR="00EB13C3" w:rsidRPr="00EB13C3" w:rsidRDefault="00EB13C3" w:rsidP="00EB13C3">
      <w:pPr>
        <w:pStyle w:val="Bibliography"/>
        <w:rPr>
          <w:rFonts w:eastAsiaTheme="minorHAnsi"/>
        </w:rPr>
      </w:pPr>
      <w:r w:rsidRPr="00EB13C3">
        <w:rPr>
          <w:rFonts w:eastAsiaTheme="minorHAnsi"/>
        </w:rPr>
        <w:t xml:space="preserve">2. </w:t>
      </w:r>
      <w:r w:rsidRPr="00EB13C3">
        <w:rPr>
          <w:rFonts w:eastAsiaTheme="minorHAnsi"/>
        </w:rPr>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EB13C3">
        <w:rPr>
          <w:rFonts w:eastAsiaTheme="minorHAnsi"/>
          <w:i/>
          <w:iCs/>
        </w:rPr>
        <w:t>Nat Commun</w:t>
      </w:r>
      <w:r w:rsidRPr="00EB13C3">
        <w:rPr>
          <w:rFonts w:eastAsiaTheme="minorHAnsi"/>
        </w:rPr>
        <w:t xml:space="preserve"> </w:t>
      </w:r>
      <w:r w:rsidRPr="00EB13C3">
        <w:rPr>
          <w:rFonts w:eastAsiaTheme="minorHAnsi"/>
          <w:b/>
          <w:bCs/>
        </w:rPr>
        <w:t>12</w:t>
      </w:r>
      <w:r w:rsidRPr="00EB13C3">
        <w:rPr>
          <w:rFonts w:eastAsiaTheme="minorHAnsi"/>
        </w:rPr>
        <w:t>, 1198 (2021).</w:t>
      </w:r>
    </w:p>
    <w:p w14:paraId="5521CFE1" w14:textId="77777777" w:rsidR="00EB13C3" w:rsidRPr="00EB13C3" w:rsidRDefault="00EB13C3" w:rsidP="00EB13C3">
      <w:pPr>
        <w:pStyle w:val="Bibliography"/>
        <w:rPr>
          <w:rFonts w:eastAsiaTheme="minorHAnsi"/>
        </w:rPr>
      </w:pPr>
      <w:r w:rsidRPr="00EB13C3">
        <w:rPr>
          <w:rFonts w:eastAsiaTheme="minorHAnsi"/>
        </w:rPr>
        <w:t xml:space="preserve">3. </w:t>
      </w:r>
      <w:r w:rsidRPr="00EB13C3">
        <w:rPr>
          <w:rFonts w:eastAsiaTheme="minorHAnsi"/>
        </w:rPr>
        <w:tab/>
        <w:t xml:space="preserve">W. W. Dowd, F. A. King, M. W. Denny, Thermal variation, thermal extremes and the physiological performance of individuals.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218</w:t>
      </w:r>
      <w:r w:rsidRPr="00EB13C3">
        <w:rPr>
          <w:rFonts w:eastAsiaTheme="minorHAnsi"/>
        </w:rPr>
        <w:t>, 1956–1967 (2015).</w:t>
      </w:r>
    </w:p>
    <w:p w14:paraId="0D30D72A" w14:textId="77777777" w:rsidR="00EB13C3" w:rsidRPr="00EB13C3" w:rsidRDefault="00EB13C3" w:rsidP="00EB13C3">
      <w:pPr>
        <w:pStyle w:val="Bibliography"/>
        <w:rPr>
          <w:rFonts w:eastAsiaTheme="minorHAnsi"/>
        </w:rPr>
      </w:pPr>
      <w:r w:rsidRPr="00EB13C3">
        <w:rPr>
          <w:rFonts w:eastAsiaTheme="minorHAnsi"/>
        </w:rPr>
        <w:t xml:space="preserve">4. </w:t>
      </w:r>
      <w:r w:rsidRPr="00EB13C3">
        <w:rPr>
          <w:rFonts w:eastAsiaTheme="minorHAnsi"/>
        </w:rPr>
        <w:tab/>
        <w:t xml:space="preserve">H. O. Pörtner, R. Knust, Climate Change Affects Marine Fishes Through the Oxygen Limitation of Thermal Tolerance. </w:t>
      </w:r>
      <w:r w:rsidRPr="00EB13C3">
        <w:rPr>
          <w:rFonts w:eastAsiaTheme="minorHAnsi"/>
          <w:i/>
          <w:iCs/>
        </w:rPr>
        <w:t>Science</w:t>
      </w:r>
      <w:r w:rsidRPr="00EB13C3">
        <w:rPr>
          <w:rFonts w:eastAsiaTheme="minorHAnsi"/>
        </w:rPr>
        <w:t xml:space="preserve"> </w:t>
      </w:r>
      <w:r w:rsidRPr="00EB13C3">
        <w:rPr>
          <w:rFonts w:eastAsiaTheme="minorHAnsi"/>
          <w:b/>
          <w:bCs/>
        </w:rPr>
        <w:t>315</w:t>
      </w:r>
      <w:r w:rsidRPr="00EB13C3">
        <w:rPr>
          <w:rFonts w:eastAsiaTheme="minorHAnsi"/>
        </w:rPr>
        <w:t>, 95–97 (2007).</w:t>
      </w:r>
    </w:p>
    <w:p w14:paraId="25BB135E" w14:textId="77777777" w:rsidR="00EB13C3" w:rsidRPr="00EB13C3" w:rsidRDefault="00EB13C3" w:rsidP="00EB13C3">
      <w:pPr>
        <w:pStyle w:val="Bibliography"/>
        <w:rPr>
          <w:rFonts w:eastAsiaTheme="minorHAnsi"/>
        </w:rPr>
      </w:pPr>
      <w:r w:rsidRPr="00EB13C3">
        <w:rPr>
          <w:rFonts w:eastAsiaTheme="minorHAnsi"/>
        </w:rPr>
        <w:t xml:space="preserve">5. </w:t>
      </w:r>
      <w:r w:rsidRPr="00EB13C3">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EB13C3">
        <w:rPr>
          <w:rFonts w:eastAsiaTheme="minorHAnsi"/>
          <w:i/>
          <w:iCs/>
        </w:rPr>
        <w:t>Ecology Letters</w:t>
      </w:r>
      <w:r w:rsidRPr="00EB13C3">
        <w:rPr>
          <w:rFonts w:eastAsiaTheme="minorHAnsi"/>
        </w:rPr>
        <w:t xml:space="preserve"> </w:t>
      </w:r>
      <w:r w:rsidRPr="00EB13C3">
        <w:rPr>
          <w:rFonts w:eastAsiaTheme="minorHAnsi"/>
          <w:b/>
          <w:bCs/>
        </w:rPr>
        <w:t>19</w:t>
      </w:r>
      <w:r w:rsidRPr="00EB13C3">
        <w:rPr>
          <w:rFonts w:eastAsiaTheme="minorHAnsi"/>
        </w:rPr>
        <w:t>, 1372–1385 (2016).</w:t>
      </w:r>
    </w:p>
    <w:p w14:paraId="14E2BDF7" w14:textId="77777777" w:rsidR="00EB13C3" w:rsidRPr="00EB13C3" w:rsidRDefault="00EB13C3" w:rsidP="00EB13C3">
      <w:pPr>
        <w:pStyle w:val="Bibliography"/>
        <w:rPr>
          <w:rFonts w:eastAsiaTheme="minorHAnsi"/>
        </w:rPr>
      </w:pPr>
      <w:r w:rsidRPr="00EB13C3">
        <w:rPr>
          <w:rFonts w:eastAsiaTheme="minorHAnsi"/>
        </w:rPr>
        <w:t xml:space="preserve">6. </w:t>
      </w:r>
      <w:r w:rsidRPr="00EB13C3">
        <w:rPr>
          <w:rFonts w:eastAsiaTheme="minorHAnsi"/>
        </w:rPr>
        <w:tab/>
        <w:t xml:space="preserve">R. S. Telemeco, M. J. Elphick, R. Shine, Nesting lizards (Bassiana duperreyi) compensate partly, but not completely, for climate change. </w:t>
      </w:r>
      <w:r w:rsidRPr="00EB13C3">
        <w:rPr>
          <w:rFonts w:eastAsiaTheme="minorHAnsi"/>
          <w:i/>
          <w:iCs/>
        </w:rPr>
        <w:t>Ecology</w:t>
      </w:r>
      <w:r w:rsidRPr="00EB13C3">
        <w:rPr>
          <w:rFonts w:eastAsiaTheme="minorHAnsi"/>
        </w:rPr>
        <w:t xml:space="preserve"> </w:t>
      </w:r>
      <w:r w:rsidRPr="00EB13C3">
        <w:rPr>
          <w:rFonts w:eastAsiaTheme="minorHAnsi"/>
          <w:b/>
          <w:bCs/>
        </w:rPr>
        <w:t>90</w:t>
      </w:r>
      <w:r w:rsidRPr="00EB13C3">
        <w:rPr>
          <w:rFonts w:eastAsiaTheme="minorHAnsi"/>
        </w:rPr>
        <w:t>, 17–22 (2009).</w:t>
      </w:r>
    </w:p>
    <w:p w14:paraId="599E64C7" w14:textId="77777777" w:rsidR="00EB13C3" w:rsidRPr="00EB13C3" w:rsidRDefault="00EB13C3" w:rsidP="00EB13C3">
      <w:pPr>
        <w:pStyle w:val="Bibliography"/>
        <w:rPr>
          <w:rFonts w:eastAsiaTheme="minorHAnsi"/>
        </w:rPr>
      </w:pPr>
      <w:r w:rsidRPr="00EB13C3">
        <w:rPr>
          <w:rFonts w:eastAsiaTheme="minorHAnsi"/>
        </w:rPr>
        <w:t xml:space="preserve">7. </w:t>
      </w:r>
      <w:r w:rsidRPr="00EB13C3">
        <w:rPr>
          <w:rFonts w:eastAsiaTheme="minorHAnsi"/>
        </w:rPr>
        <w:tab/>
        <w:t xml:space="preserve">B. G. Lovegrove, C. Canale, D. Levesque, G. Fluch, M. Řeháková-Petrů, T. Ruf, Are Tropical Small Mammals Physiologically Vulnerable to Arrhenius Effects and Climate Change? </w:t>
      </w:r>
      <w:r w:rsidRPr="00EB13C3">
        <w:rPr>
          <w:rFonts w:eastAsiaTheme="minorHAnsi"/>
          <w:i/>
          <w:iCs/>
        </w:rPr>
        <w:t>Physiological and Biochemical Zoology</w:t>
      </w:r>
      <w:r w:rsidRPr="00EB13C3">
        <w:rPr>
          <w:rFonts w:eastAsiaTheme="minorHAnsi"/>
        </w:rPr>
        <w:t xml:space="preserve"> </w:t>
      </w:r>
      <w:r w:rsidRPr="00EB13C3">
        <w:rPr>
          <w:rFonts w:eastAsiaTheme="minorHAnsi"/>
          <w:b/>
          <w:bCs/>
        </w:rPr>
        <w:t>87</w:t>
      </w:r>
      <w:r w:rsidRPr="00EB13C3">
        <w:rPr>
          <w:rFonts w:eastAsiaTheme="minorHAnsi"/>
        </w:rPr>
        <w:t>, 30–45 (2014).</w:t>
      </w:r>
    </w:p>
    <w:p w14:paraId="2C8CFB0A" w14:textId="77777777" w:rsidR="00EB13C3" w:rsidRPr="00EB13C3" w:rsidRDefault="00EB13C3" w:rsidP="00EB13C3">
      <w:pPr>
        <w:pStyle w:val="Bibliography"/>
        <w:rPr>
          <w:rFonts w:eastAsiaTheme="minorHAnsi"/>
        </w:rPr>
      </w:pPr>
      <w:r w:rsidRPr="00EB13C3">
        <w:rPr>
          <w:rFonts w:eastAsiaTheme="minorHAnsi"/>
        </w:rPr>
        <w:t xml:space="preserve">8. </w:t>
      </w:r>
      <w:r w:rsidRPr="00EB13C3">
        <w:rPr>
          <w:rFonts w:eastAsiaTheme="minorHAnsi"/>
        </w:rPr>
        <w:tab/>
        <w:t xml:space="preserve">J. M. Lucore, J. C. Beehner, A. F. White, L. F. Sinclair, V. A. Martins, S. A. Kovalaskas, J. C. Ordoñez, T. J. Bergman, M. E. Benítez, A. J. Marshall, High temperatures are associated with decreased immune system performance in a wild primate. </w:t>
      </w:r>
      <w:r w:rsidRPr="00EB13C3">
        <w:rPr>
          <w:rFonts w:eastAsiaTheme="minorHAnsi"/>
          <w:i/>
          <w:iCs/>
        </w:rPr>
        <w:t>Science Advances</w:t>
      </w:r>
      <w:r w:rsidRPr="00EB13C3">
        <w:rPr>
          <w:rFonts w:eastAsiaTheme="minorHAnsi"/>
        </w:rPr>
        <w:t xml:space="preserve"> </w:t>
      </w:r>
      <w:r w:rsidRPr="00EB13C3">
        <w:rPr>
          <w:rFonts w:eastAsiaTheme="minorHAnsi"/>
          <w:b/>
          <w:bCs/>
        </w:rPr>
        <w:t>10</w:t>
      </w:r>
      <w:r w:rsidRPr="00EB13C3">
        <w:rPr>
          <w:rFonts w:eastAsiaTheme="minorHAnsi"/>
        </w:rPr>
        <w:t>, eadq6629 (2024).</w:t>
      </w:r>
    </w:p>
    <w:p w14:paraId="378772D2" w14:textId="77777777" w:rsidR="00EB13C3" w:rsidRPr="00EB13C3" w:rsidRDefault="00EB13C3" w:rsidP="00EB13C3">
      <w:pPr>
        <w:pStyle w:val="Bibliography"/>
        <w:rPr>
          <w:rFonts w:eastAsiaTheme="minorHAnsi"/>
        </w:rPr>
      </w:pPr>
      <w:r w:rsidRPr="00EB13C3">
        <w:rPr>
          <w:rFonts w:eastAsiaTheme="minorHAnsi"/>
        </w:rPr>
        <w:t xml:space="preserve">9. </w:t>
      </w:r>
      <w:r w:rsidRPr="00EB13C3">
        <w:rPr>
          <w:rFonts w:eastAsiaTheme="minorHAnsi"/>
        </w:rPr>
        <w:tab/>
        <w:t xml:space="preserve">N. N. Moghadam, Thorshauge ,Pia Mai, Kristensen ,Torsten N., de Jonge ,Nadieh, Bahrndorff ,Simon, Kjeldal ,Henrik, J. L. and Nielsen, Strong responses of Drosophila melanogaster microbiota to developmental temperature. </w:t>
      </w:r>
      <w:r w:rsidRPr="00EB13C3">
        <w:rPr>
          <w:rFonts w:eastAsiaTheme="minorHAnsi"/>
          <w:i/>
          <w:iCs/>
        </w:rPr>
        <w:t>Fly</w:t>
      </w:r>
      <w:r w:rsidRPr="00EB13C3">
        <w:rPr>
          <w:rFonts w:eastAsiaTheme="minorHAnsi"/>
        </w:rPr>
        <w:t xml:space="preserve"> </w:t>
      </w:r>
      <w:r w:rsidRPr="00EB13C3">
        <w:rPr>
          <w:rFonts w:eastAsiaTheme="minorHAnsi"/>
          <w:b/>
          <w:bCs/>
        </w:rPr>
        <w:t>12</w:t>
      </w:r>
      <w:r w:rsidRPr="00EB13C3">
        <w:rPr>
          <w:rFonts w:eastAsiaTheme="minorHAnsi"/>
        </w:rPr>
        <w:t>, 1–12 (2018).</w:t>
      </w:r>
    </w:p>
    <w:p w14:paraId="624CA101" w14:textId="77777777" w:rsidR="00EB13C3" w:rsidRPr="00EB13C3" w:rsidRDefault="00EB13C3" w:rsidP="00EB13C3">
      <w:pPr>
        <w:pStyle w:val="Bibliography"/>
        <w:rPr>
          <w:rFonts w:eastAsiaTheme="minorHAnsi"/>
        </w:rPr>
      </w:pPr>
      <w:r w:rsidRPr="00EB13C3">
        <w:rPr>
          <w:rFonts w:eastAsiaTheme="minorHAnsi"/>
        </w:rPr>
        <w:lastRenderedPageBreak/>
        <w:t xml:space="preserve">10. </w:t>
      </w:r>
      <w:r w:rsidRPr="00EB13C3">
        <w:rPr>
          <w:rFonts w:eastAsiaTheme="minorHAnsi"/>
        </w:rPr>
        <w:tab/>
        <w:t xml:space="preserve">M. Ziegler, F. O. Seneca, L. K. Yum, S. R. Palumbi, C. R. Voolstra, Bacterial community dynamics are linked to patterns of coral heat tolerance. </w:t>
      </w:r>
      <w:r w:rsidRPr="00EB13C3">
        <w:rPr>
          <w:rFonts w:eastAsiaTheme="minorHAnsi"/>
          <w:i/>
          <w:iCs/>
        </w:rPr>
        <w:t>Nat Commun</w:t>
      </w:r>
      <w:r w:rsidRPr="00EB13C3">
        <w:rPr>
          <w:rFonts w:eastAsiaTheme="minorHAnsi"/>
        </w:rPr>
        <w:t xml:space="preserve"> </w:t>
      </w:r>
      <w:r w:rsidRPr="00EB13C3">
        <w:rPr>
          <w:rFonts w:eastAsiaTheme="minorHAnsi"/>
          <w:b/>
          <w:bCs/>
        </w:rPr>
        <w:t>8</w:t>
      </w:r>
      <w:r w:rsidRPr="00EB13C3">
        <w:rPr>
          <w:rFonts w:eastAsiaTheme="minorHAnsi"/>
        </w:rPr>
        <w:t>, 14213 (2017).</w:t>
      </w:r>
    </w:p>
    <w:p w14:paraId="30C97E7A" w14:textId="77777777" w:rsidR="00EB13C3" w:rsidRPr="00EB13C3" w:rsidRDefault="00EB13C3" w:rsidP="00EB13C3">
      <w:pPr>
        <w:pStyle w:val="Bibliography"/>
        <w:rPr>
          <w:rFonts w:eastAsiaTheme="minorHAnsi"/>
        </w:rPr>
      </w:pPr>
      <w:r w:rsidRPr="00EB13C3">
        <w:rPr>
          <w:rFonts w:eastAsiaTheme="minorHAnsi"/>
        </w:rPr>
        <w:t xml:space="preserve">11. </w:t>
      </w:r>
      <w:r w:rsidRPr="00EB13C3">
        <w:rPr>
          <w:rFonts w:eastAsiaTheme="minorHAnsi"/>
        </w:rPr>
        <w:tab/>
        <w:t xml:space="preserve">L. Baldassarre, H. Ying, A. M. Reitzel, S. Franzenburg, S. Fraune, Microbiota mediated plasticity promotes thermal adaptation in the sea anemone Nematostella vectensis. </w:t>
      </w:r>
      <w:r w:rsidRPr="00EB13C3">
        <w:rPr>
          <w:rFonts w:eastAsiaTheme="minorHAnsi"/>
          <w:i/>
          <w:iCs/>
        </w:rPr>
        <w:t>Nat Commun</w:t>
      </w:r>
      <w:r w:rsidRPr="00EB13C3">
        <w:rPr>
          <w:rFonts w:eastAsiaTheme="minorHAnsi"/>
        </w:rPr>
        <w:t xml:space="preserve"> </w:t>
      </w:r>
      <w:r w:rsidRPr="00EB13C3">
        <w:rPr>
          <w:rFonts w:eastAsiaTheme="minorHAnsi"/>
          <w:b/>
          <w:bCs/>
        </w:rPr>
        <w:t>13</w:t>
      </w:r>
      <w:r w:rsidRPr="00EB13C3">
        <w:rPr>
          <w:rFonts w:eastAsiaTheme="minorHAnsi"/>
        </w:rPr>
        <w:t>, 3804 (2022).</w:t>
      </w:r>
    </w:p>
    <w:p w14:paraId="3D05E35D" w14:textId="77777777" w:rsidR="00EB13C3" w:rsidRPr="00EB13C3" w:rsidRDefault="00EB13C3" w:rsidP="00EB13C3">
      <w:pPr>
        <w:pStyle w:val="Bibliography"/>
        <w:rPr>
          <w:rFonts w:eastAsiaTheme="minorHAnsi"/>
        </w:rPr>
      </w:pPr>
      <w:r w:rsidRPr="00EB13C3">
        <w:rPr>
          <w:rFonts w:eastAsiaTheme="minorHAnsi"/>
        </w:rPr>
        <w:t xml:space="preserve">12. </w:t>
      </w:r>
      <w:r w:rsidRPr="00EB13C3">
        <w:rPr>
          <w:rFonts w:eastAsiaTheme="minorHAnsi"/>
        </w:rPr>
        <w:tab/>
        <w:t xml:space="preserve">S. S. Fontaine, K. D. Kohl, Ectotherm heat tolerance and the microbiome: current understanding, future directions and potential applications.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jeb245761 (2023).</w:t>
      </w:r>
    </w:p>
    <w:p w14:paraId="25F046D8" w14:textId="77777777" w:rsidR="00EB13C3" w:rsidRPr="00EB13C3" w:rsidRDefault="00EB13C3" w:rsidP="00EB13C3">
      <w:pPr>
        <w:pStyle w:val="Bibliography"/>
        <w:rPr>
          <w:rFonts w:eastAsiaTheme="minorHAnsi"/>
        </w:rPr>
      </w:pPr>
      <w:r w:rsidRPr="00EB13C3">
        <w:rPr>
          <w:rFonts w:eastAsiaTheme="minorHAnsi"/>
        </w:rPr>
        <w:t xml:space="preserve">13. </w:t>
      </w:r>
      <w:r w:rsidRPr="00EB13C3">
        <w:rPr>
          <w:rFonts w:eastAsiaTheme="minorHAnsi"/>
        </w:rPr>
        <w:tab/>
        <w:t xml:space="preserve">A. Jaramillo, L. E. Castañeda, Gut Microbiota of Drosophila subobscura Contributes to Its Heat Tolerance and Is Sensitive to Transient Thermal Stress.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(2021).</w:t>
      </w:r>
    </w:p>
    <w:p w14:paraId="0DDAA111" w14:textId="77777777" w:rsidR="00EB13C3" w:rsidRPr="00EB13C3" w:rsidRDefault="00EB13C3" w:rsidP="00EB13C3">
      <w:pPr>
        <w:pStyle w:val="Bibliography"/>
        <w:rPr>
          <w:rFonts w:eastAsiaTheme="minorHAnsi"/>
        </w:rPr>
      </w:pPr>
      <w:r w:rsidRPr="00EB13C3">
        <w:rPr>
          <w:rFonts w:eastAsiaTheme="minorHAnsi"/>
        </w:rPr>
        <w:t xml:space="preserve">14. </w:t>
      </w:r>
      <w:r w:rsidRPr="00EB13C3">
        <w:rPr>
          <w:rFonts w:eastAsiaTheme="minorHAnsi"/>
        </w:rPr>
        <w:tab/>
        <w:t xml:space="preserve">B. Zhang, S. P. Leonard, Y. Li, N. A. Moran, Obligate bacterial endosymbionts limit thermal tolerance of insect host species.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24712–24718 (2019).</w:t>
      </w:r>
    </w:p>
    <w:p w14:paraId="1761BF6D" w14:textId="77777777" w:rsidR="00EB13C3" w:rsidRPr="00EB13C3" w:rsidRDefault="00EB13C3" w:rsidP="00EB13C3">
      <w:pPr>
        <w:pStyle w:val="Bibliography"/>
        <w:rPr>
          <w:rFonts w:eastAsiaTheme="minorHAnsi"/>
        </w:rPr>
      </w:pPr>
      <w:r w:rsidRPr="00EB13C3">
        <w:rPr>
          <w:rFonts w:eastAsiaTheme="minorHAnsi"/>
        </w:rPr>
        <w:t xml:space="preserve">15. </w:t>
      </w:r>
      <w:r w:rsidRPr="00EB13C3">
        <w:rPr>
          <w:rFonts w:eastAsiaTheme="minorHAnsi"/>
        </w:rPr>
        <w:tab/>
        <w:t xml:space="preserve">K. R. Amato, Incorporating the gut microbiota into models of human and non-human primate ecology and evolution.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159</w:t>
      </w:r>
      <w:r w:rsidRPr="00EB13C3">
        <w:rPr>
          <w:rFonts w:eastAsiaTheme="minorHAnsi"/>
        </w:rPr>
        <w:t>, 196–215 (2016).</w:t>
      </w:r>
    </w:p>
    <w:p w14:paraId="1BF97F8F" w14:textId="77777777" w:rsidR="00EB13C3" w:rsidRPr="00EB13C3" w:rsidRDefault="00EB13C3" w:rsidP="00EB13C3">
      <w:pPr>
        <w:pStyle w:val="Bibliography"/>
        <w:rPr>
          <w:rFonts w:eastAsiaTheme="minorHAnsi"/>
        </w:rPr>
      </w:pPr>
      <w:r w:rsidRPr="00EB13C3">
        <w:rPr>
          <w:rFonts w:eastAsiaTheme="minorHAnsi"/>
        </w:rPr>
        <w:t xml:space="preserve">16. </w:t>
      </w:r>
      <w:r w:rsidRPr="00EB13C3">
        <w:rPr>
          <w:rFonts w:eastAsiaTheme="minorHAnsi"/>
        </w:rPr>
        <w:tab/>
        <w:t xml:space="preserve">J. Sepulveda, A. H. Moeller, The Effects of Temperature on Animal Gut Microbiomes.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384 (2020).</w:t>
      </w:r>
    </w:p>
    <w:p w14:paraId="4D9F44F3" w14:textId="77777777" w:rsidR="00EB13C3" w:rsidRPr="00EB13C3" w:rsidRDefault="00EB13C3" w:rsidP="00EB13C3">
      <w:pPr>
        <w:pStyle w:val="Bibliography"/>
        <w:rPr>
          <w:rFonts w:eastAsiaTheme="minorHAnsi"/>
        </w:rPr>
      </w:pPr>
      <w:r w:rsidRPr="00EB13C3">
        <w:rPr>
          <w:rFonts w:eastAsiaTheme="minorHAnsi"/>
        </w:rPr>
        <w:t xml:space="preserve">17. </w:t>
      </w:r>
      <w:r w:rsidRPr="00EB13C3">
        <w:rPr>
          <w:rFonts w:eastAsiaTheme="minorHAnsi"/>
        </w:rPr>
        <w:tab/>
        <w:t xml:space="preserve">S. Chen, J. Wang, D. Peng, G. Li, J. Chen, X. Gu, Exposure to heat-stress environment affects the physiology, circulation levels of cytokines, and microbiome in dairy cows. </w:t>
      </w:r>
      <w:r w:rsidRPr="00EB13C3">
        <w:rPr>
          <w:rFonts w:eastAsiaTheme="minorHAnsi"/>
          <w:i/>
          <w:iCs/>
        </w:rPr>
        <w:t>Sci Rep</w:t>
      </w:r>
      <w:r w:rsidRPr="00EB13C3">
        <w:rPr>
          <w:rFonts w:eastAsiaTheme="minorHAnsi"/>
        </w:rPr>
        <w:t xml:space="preserve"> </w:t>
      </w:r>
      <w:r w:rsidRPr="00EB13C3">
        <w:rPr>
          <w:rFonts w:eastAsiaTheme="minorHAnsi"/>
          <w:b/>
          <w:bCs/>
        </w:rPr>
        <w:t>8</w:t>
      </w:r>
      <w:r w:rsidRPr="00EB13C3">
        <w:rPr>
          <w:rFonts w:eastAsiaTheme="minorHAnsi"/>
        </w:rPr>
        <w:t>, 14606 (2018).</w:t>
      </w:r>
    </w:p>
    <w:p w14:paraId="7224FA5D" w14:textId="77777777" w:rsidR="00EB13C3" w:rsidRPr="00EB13C3" w:rsidRDefault="00EB13C3" w:rsidP="00EB13C3">
      <w:pPr>
        <w:pStyle w:val="Bibliography"/>
        <w:rPr>
          <w:rFonts w:eastAsiaTheme="minorHAnsi"/>
        </w:rPr>
      </w:pPr>
      <w:r w:rsidRPr="00EB13C3">
        <w:rPr>
          <w:rFonts w:eastAsiaTheme="minorHAnsi"/>
        </w:rPr>
        <w:t xml:space="preserve">18. </w:t>
      </w:r>
      <w:r w:rsidRPr="00EB13C3">
        <w:rPr>
          <w:rFonts w:eastAsiaTheme="minorHAnsi"/>
        </w:rPr>
        <w:tab/>
        <w:t xml:space="preserve">S. S. Fontaine, A. J. Novarro, K. D. Kohl, Environmental temperature alters the digestive performance and gut microbiota of a terrestrial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221</w:t>
      </w:r>
      <w:r w:rsidRPr="00EB13C3">
        <w:rPr>
          <w:rFonts w:eastAsiaTheme="minorHAnsi"/>
        </w:rPr>
        <w:t>, jeb187559 (2018).</w:t>
      </w:r>
    </w:p>
    <w:p w14:paraId="0FA5A4B2" w14:textId="77777777" w:rsidR="00EB13C3" w:rsidRPr="00EB13C3" w:rsidRDefault="00EB13C3" w:rsidP="00EB13C3">
      <w:pPr>
        <w:pStyle w:val="Bibliography"/>
        <w:rPr>
          <w:rFonts w:eastAsiaTheme="minorHAnsi"/>
        </w:rPr>
      </w:pPr>
      <w:r w:rsidRPr="00EB13C3">
        <w:rPr>
          <w:rFonts w:eastAsiaTheme="minorHAnsi"/>
        </w:rPr>
        <w:t xml:space="preserve">19. </w:t>
      </w:r>
      <w:r w:rsidRPr="00EB13C3">
        <w:rPr>
          <w:rFonts w:eastAsiaTheme="minorHAnsi"/>
        </w:rPr>
        <w:tab/>
        <w:t xml:space="preserve">K. Tajima, I. Nonaka, K. Higuchi, N. Takusari, M. Kurihara, A. Takenaka, M. Mitsumori, H. Kajikawa, R. I. Aminov, Influence of high temperature and humidity on rumen bacterial diversity in Holstein heifers. </w:t>
      </w:r>
      <w:r w:rsidRPr="00EB13C3">
        <w:rPr>
          <w:rFonts w:eastAsiaTheme="minorHAnsi"/>
          <w:i/>
          <w:iCs/>
        </w:rPr>
        <w:t>Anaerobe</w:t>
      </w:r>
      <w:r w:rsidRPr="00EB13C3">
        <w:rPr>
          <w:rFonts w:eastAsiaTheme="minorHAnsi"/>
        </w:rPr>
        <w:t xml:space="preserve"> </w:t>
      </w:r>
      <w:r w:rsidRPr="00EB13C3">
        <w:rPr>
          <w:rFonts w:eastAsiaTheme="minorHAnsi"/>
          <w:b/>
          <w:bCs/>
        </w:rPr>
        <w:t>13</w:t>
      </w:r>
      <w:r w:rsidRPr="00EB13C3">
        <w:rPr>
          <w:rFonts w:eastAsiaTheme="minorHAnsi"/>
        </w:rPr>
        <w:t>, 57–64 (2007).</w:t>
      </w:r>
    </w:p>
    <w:p w14:paraId="60ABEB26" w14:textId="77777777" w:rsidR="00EB13C3" w:rsidRPr="00EB13C3" w:rsidRDefault="00EB13C3" w:rsidP="00EB13C3">
      <w:pPr>
        <w:pStyle w:val="Bibliography"/>
        <w:rPr>
          <w:rFonts w:eastAsiaTheme="minorHAnsi"/>
        </w:rPr>
      </w:pPr>
      <w:r w:rsidRPr="00EB13C3">
        <w:rPr>
          <w:rFonts w:eastAsiaTheme="minorHAnsi"/>
        </w:rPr>
        <w:t xml:space="preserve">20. </w:t>
      </w:r>
      <w:r w:rsidRPr="00EB13C3">
        <w:rPr>
          <w:rFonts w:eastAsiaTheme="minorHAnsi"/>
        </w:rPr>
        <w:tab/>
        <w:t xml:space="preserve">L. Zhu, R. Liao, N. Wu, G. Zhu, C. Yang, Heat stress mediates changes in fecal microbiome and functional pathways of laying hens. </w:t>
      </w:r>
      <w:r w:rsidRPr="00EB13C3">
        <w:rPr>
          <w:rFonts w:eastAsiaTheme="minorHAnsi"/>
          <w:i/>
          <w:iCs/>
        </w:rPr>
        <w:t>Appl Microbiol Biotechnol</w:t>
      </w:r>
      <w:r w:rsidRPr="00EB13C3">
        <w:rPr>
          <w:rFonts w:eastAsiaTheme="minorHAnsi"/>
        </w:rPr>
        <w:t xml:space="preserve"> </w:t>
      </w:r>
      <w:r w:rsidRPr="00EB13C3">
        <w:rPr>
          <w:rFonts w:eastAsiaTheme="minorHAnsi"/>
          <w:b/>
          <w:bCs/>
        </w:rPr>
        <w:t>103</w:t>
      </w:r>
      <w:r w:rsidRPr="00EB13C3">
        <w:rPr>
          <w:rFonts w:eastAsiaTheme="minorHAnsi"/>
        </w:rPr>
        <w:t>, 461–472 (2019).</w:t>
      </w:r>
    </w:p>
    <w:p w14:paraId="3E68EA45" w14:textId="77777777" w:rsidR="00EB13C3" w:rsidRPr="00EB13C3" w:rsidRDefault="00EB13C3" w:rsidP="00EB13C3">
      <w:pPr>
        <w:pStyle w:val="Bibliography"/>
        <w:rPr>
          <w:rFonts w:eastAsiaTheme="minorHAnsi"/>
        </w:rPr>
      </w:pPr>
      <w:r w:rsidRPr="00EB13C3">
        <w:rPr>
          <w:rFonts w:eastAsiaTheme="minorHAnsi"/>
        </w:rPr>
        <w:t xml:space="preserve">21. </w:t>
      </w:r>
      <w:r w:rsidRPr="00EB13C3">
        <w:rPr>
          <w:rFonts w:eastAsiaTheme="minorHAnsi"/>
        </w:rPr>
        <w:tab/>
        <w:t xml:space="preserve">I. Belhadj Slimen, N. Taha, G. Abdeljelil, D. Hajer, B. M. Moncef, A. Manef, Reactive oxygen species, heat stress and oxidative-induced mitochondrial damage. A review. </w:t>
      </w:r>
      <w:r w:rsidRPr="00EB13C3">
        <w:rPr>
          <w:rFonts w:eastAsiaTheme="minorHAnsi"/>
          <w:i/>
          <w:iCs/>
        </w:rPr>
        <w:t>International Journal of Hyperthermia</w:t>
      </w:r>
      <w:r w:rsidRPr="00EB13C3">
        <w:rPr>
          <w:rFonts w:eastAsiaTheme="minorHAnsi"/>
        </w:rPr>
        <w:t xml:space="preserve"> </w:t>
      </w:r>
      <w:r w:rsidRPr="00EB13C3">
        <w:rPr>
          <w:rFonts w:eastAsiaTheme="minorHAnsi"/>
          <w:b/>
          <w:bCs/>
        </w:rPr>
        <w:t>30</w:t>
      </w:r>
      <w:r w:rsidRPr="00EB13C3">
        <w:rPr>
          <w:rFonts w:eastAsiaTheme="minorHAnsi"/>
        </w:rPr>
        <w:t>, 513–523 (2014).</w:t>
      </w:r>
    </w:p>
    <w:p w14:paraId="59F02E42" w14:textId="77777777" w:rsidR="00EB13C3" w:rsidRPr="00EB13C3" w:rsidRDefault="00EB13C3" w:rsidP="00EB13C3">
      <w:pPr>
        <w:pStyle w:val="Bibliography"/>
        <w:rPr>
          <w:rFonts w:eastAsiaTheme="minorHAnsi"/>
        </w:rPr>
      </w:pPr>
      <w:r w:rsidRPr="00EB13C3">
        <w:rPr>
          <w:rFonts w:eastAsiaTheme="minorHAnsi"/>
        </w:rPr>
        <w:t xml:space="preserve">22. </w:t>
      </w:r>
      <w:r w:rsidRPr="00EB13C3">
        <w:rPr>
          <w:rFonts w:eastAsiaTheme="minorHAnsi"/>
        </w:rPr>
        <w:tab/>
        <w:t xml:space="preserve">M. Dodson, R. Castro-Portuguez, D. D. Zhang, NRF2 plays a critical role in mitigating lipid peroxidation and ferroptosis. </w:t>
      </w:r>
      <w:r w:rsidRPr="00EB13C3">
        <w:rPr>
          <w:rFonts w:eastAsiaTheme="minorHAnsi"/>
          <w:i/>
          <w:iCs/>
        </w:rPr>
        <w:t>Redox Biology</w:t>
      </w:r>
      <w:r w:rsidRPr="00EB13C3">
        <w:rPr>
          <w:rFonts w:eastAsiaTheme="minorHAnsi"/>
        </w:rPr>
        <w:t xml:space="preserve"> </w:t>
      </w:r>
      <w:r w:rsidRPr="00EB13C3">
        <w:rPr>
          <w:rFonts w:eastAsiaTheme="minorHAnsi"/>
          <w:b/>
          <w:bCs/>
        </w:rPr>
        <w:t>23</w:t>
      </w:r>
      <w:r w:rsidRPr="00EB13C3">
        <w:rPr>
          <w:rFonts w:eastAsiaTheme="minorHAnsi"/>
        </w:rPr>
        <w:t>, 101107 (2019).</w:t>
      </w:r>
    </w:p>
    <w:p w14:paraId="6E2B87F8" w14:textId="77777777" w:rsidR="00EB13C3" w:rsidRPr="00EB13C3" w:rsidRDefault="00EB13C3" w:rsidP="00EB13C3">
      <w:pPr>
        <w:pStyle w:val="Bibliography"/>
        <w:rPr>
          <w:rFonts w:eastAsiaTheme="minorHAnsi"/>
        </w:rPr>
      </w:pPr>
      <w:r w:rsidRPr="00EB13C3">
        <w:rPr>
          <w:rFonts w:eastAsiaTheme="minorHAnsi"/>
        </w:rPr>
        <w:lastRenderedPageBreak/>
        <w:t xml:space="preserve">23. </w:t>
      </w:r>
      <w:r w:rsidRPr="00EB13C3">
        <w:rPr>
          <w:rFonts w:eastAsiaTheme="minorHAnsi"/>
        </w:rPr>
        <w:tab/>
        <w:t xml:space="preserve">G. P. Lambert, C. V. Gisolfi, D. J. Berg, P. L. Moseley, L. W. Oberley, K. C. Kregel, Selected Contribution: Hyperthermia-induced intestinal  permeability and the role of oxidative  and nitrosative stress. </w:t>
      </w:r>
      <w:r w:rsidRPr="00EB13C3">
        <w:rPr>
          <w:rFonts w:eastAsiaTheme="minorHAnsi"/>
          <w:i/>
          <w:iCs/>
        </w:rPr>
        <w:t>Journal of Applied Physiology</w:t>
      </w:r>
      <w:r w:rsidRPr="00EB13C3">
        <w:rPr>
          <w:rFonts w:eastAsiaTheme="minorHAnsi"/>
        </w:rPr>
        <w:t xml:space="preserve"> </w:t>
      </w:r>
      <w:r w:rsidRPr="00EB13C3">
        <w:rPr>
          <w:rFonts w:eastAsiaTheme="minorHAnsi"/>
          <w:b/>
          <w:bCs/>
        </w:rPr>
        <w:t>92</w:t>
      </w:r>
      <w:r w:rsidRPr="00EB13C3">
        <w:rPr>
          <w:rFonts w:eastAsiaTheme="minorHAnsi"/>
        </w:rPr>
        <w:t>, 1750–1761 (2002).</w:t>
      </w:r>
    </w:p>
    <w:p w14:paraId="170C27D0" w14:textId="77777777" w:rsidR="00EB13C3" w:rsidRPr="00EB13C3" w:rsidRDefault="00EB13C3" w:rsidP="00EB13C3">
      <w:pPr>
        <w:pStyle w:val="Bibliography"/>
        <w:rPr>
          <w:rFonts w:eastAsiaTheme="minorHAnsi"/>
        </w:rPr>
      </w:pPr>
      <w:r w:rsidRPr="00EB13C3">
        <w:rPr>
          <w:rFonts w:eastAsiaTheme="minorHAnsi"/>
        </w:rPr>
        <w:t xml:space="preserve">24. </w:t>
      </w:r>
      <w:r w:rsidRPr="00EB13C3">
        <w:rPr>
          <w:rFonts w:eastAsiaTheme="minorHAnsi"/>
        </w:rPr>
        <w:tab/>
        <w:t xml:space="preserve">F. Koch, U. Thom, E. Albrecht, R. Weikard, W. Nolte, B. Kuhla, C. Kuehn, Heat stress directly impairs gut integrity and recruits distinct immune cell populations into the bovine intestine.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10333–10338 (2019).</w:t>
      </w:r>
    </w:p>
    <w:p w14:paraId="48600DA2" w14:textId="77777777" w:rsidR="00EB13C3" w:rsidRPr="00EB13C3" w:rsidRDefault="00EB13C3" w:rsidP="00EB13C3">
      <w:pPr>
        <w:pStyle w:val="Bibliography"/>
        <w:rPr>
          <w:rFonts w:eastAsiaTheme="minorHAnsi"/>
        </w:rPr>
      </w:pPr>
      <w:r w:rsidRPr="00EB13C3">
        <w:rPr>
          <w:rFonts w:eastAsiaTheme="minorHAnsi"/>
        </w:rPr>
        <w:t xml:space="preserve">25. </w:t>
      </w:r>
      <w:r w:rsidRPr="00EB13C3">
        <w:rPr>
          <w:rFonts w:eastAsiaTheme="minorHAnsi"/>
        </w:rPr>
        <w:tab/>
        <w:t xml:space="preserve">C. Kunst, S. Schmid, M. Michalski, D. Tümen, J. Buttenschön, M. Müller, K. Gülow, The Influence of Gut Microbiota on Oxidative Stress and the Immune System. </w:t>
      </w:r>
      <w:r w:rsidRPr="00EB13C3">
        <w:rPr>
          <w:rFonts w:eastAsiaTheme="minorHAnsi"/>
          <w:i/>
          <w:iCs/>
        </w:rPr>
        <w:t>Biomedicines</w:t>
      </w:r>
      <w:r w:rsidRPr="00EB13C3">
        <w:rPr>
          <w:rFonts w:eastAsiaTheme="minorHAnsi"/>
        </w:rPr>
        <w:t xml:space="preserve"> </w:t>
      </w:r>
      <w:r w:rsidRPr="00EB13C3">
        <w:rPr>
          <w:rFonts w:eastAsiaTheme="minorHAnsi"/>
          <w:b/>
          <w:bCs/>
        </w:rPr>
        <w:t>11</w:t>
      </w:r>
      <w:r w:rsidRPr="00EB13C3">
        <w:rPr>
          <w:rFonts w:eastAsiaTheme="minorHAnsi"/>
        </w:rPr>
        <w:t>, 1388 (2023).</w:t>
      </w:r>
    </w:p>
    <w:p w14:paraId="27F7ED19" w14:textId="77777777" w:rsidR="00EB13C3" w:rsidRPr="00EB13C3" w:rsidRDefault="00EB13C3" w:rsidP="00EB13C3">
      <w:pPr>
        <w:pStyle w:val="Bibliography"/>
        <w:rPr>
          <w:rFonts w:eastAsiaTheme="minorHAnsi"/>
        </w:rPr>
      </w:pPr>
      <w:r w:rsidRPr="00EB13C3">
        <w:rPr>
          <w:rFonts w:eastAsiaTheme="minorHAnsi"/>
        </w:rPr>
        <w:t xml:space="preserve">26. </w:t>
      </w:r>
      <w:r w:rsidRPr="00EB13C3">
        <w:rPr>
          <w:rFonts w:eastAsiaTheme="minorHAnsi"/>
        </w:rPr>
        <w:tab/>
        <w:t xml:space="preserve">Y. Sun, X. Wang, L. Li, C. Zhong, Y. Zhang, X. Yang, M. Li, C. Yang, The role of gut microbiota in intestinal disease: from an oxidative stress perspective. </w:t>
      </w:r>
      <w:r w:rsidRPr="00EB13C3">
        <w:rPr>
          <w:rFonts w:eastAsiaTheme="minorHAnsi"/>
          <w:i/>
          <w:iCs/>
        </w:rPr>
        <w:t>Front. Microbiol.</w:t>
      </w:r>
      <w:r w:rsidRPr="00EB13C3">
        <w:rPr>
          <w:rFonts w:eastAsiaTheme="minorHAnsi"/>
        </w:rPr>
        <w:t xml:space="preserve"> </w:t>
      </w:r>
      <w:r w:rsidRPr="00EB13C3">
        <w:rPr>
          <w:rFonts w:eastAsiaTheme="minorHAnsi"/>
          <w:b/>
          <w:bCs/>
        </w:rPr>
        <w:t>15</w:t>
      </w:r>
      <w:r w:rsidRPr="00EB13C3">
        <w:rPr>
          <w:rFonts w:eastAsiaTheme="minorHAnsi"/>
        </w:rPr>
        <w:t xml:space="preserve"> (2024).</w:t>
      </w:r>
    </w:p>
    <w:p w14:paraId="6D4FAB7A" w14:textId="77777777" w:rsidR="00EB13C3" w:rsidRPr="00EB13C3" w:rsidRDefault="00EB13C3" w:rsidP="00EB13C3">
      <w:pPr>
        <w:pStyle w:val="Bibliography"/>
        <w:rPr>
          <w:rFonts w:eastAsiaTheme="minorHAnsi"/>
        </w:rPr>
      </w:pPr>
      <w:r w:rsidRPr="00EB13C3">
        <w:rPr>
          <w:rFonts w:eastAsiaTheme="minorHAnsi"/>
        </w:rPr>
        <w:t xml:space="preserve">27. </w:t>
      </w:r>
      <w:r w:rsidRPr="00EB13C3">
        <w:rPr>
          <w:rFonts w:eastAsiaTheme="minorHAnsi"/>
        </w:rPr>
        <w:tab/>
        <w:t xml:space="preserve">T. Yardeni, C. E. Tanes, K. Bittinger, L. M. Mattei, P. M. Schaefer, L. N. Singh, G. D. Wu, D. G. Murdock, D. C. Wallace, Host mitochondria influence gut microbiome diversity: A role for ROS. </w:t>
      </w:r>
      <w:r w:rsidRPr="00EB13C3">
        <w:rPr>
          <w:rFonts w:eastAsiaTheme="minorHAnsi"/>
          <w:i/>
          <w:iCs/>
        </w:rPr>
        <w:t>Science Signaling</w:t>
      </w:r>
      <w:r w:rsidRPr="00EB13C3">
        <w:rPr>
          <w:rFonts w:eastAsiaTheme="minorHAnsi"/>
        </w:rPr>
        <w:t xml:space="preserve"> </w:t>
      </w:r>
      <w:r w:rsidRPr="00EB13C3">
        <w:rPr>
          <w:rFonts w:eastAsiaTheme="minorHAnsi"/>
          <w:b/>
          <w:bCs/>
        </w:rPr>
        <w:t>12</w:t>
      </w:r>
      <w:r w:rsidRPr="00EB13C3">
        <w:rPr>
          <w:rFonts w:eastAsiaTheme="minorHAnsi"/>
        </w:rPr>
        <w:t>, eaaw3159 (2019).</w:t>
      </w:r>
    </w:p>
    <w:p w14:paraId="24724788" w14:textId="77777777" w:rsidR="00EB13C3" w:rsidRPr="00EB13C3" w:rsidRDefault="00EB13C3" w:rsidP="00EB13C3">
      <w:pPr>
        <w:pStyle w:val="Bibliography"/>
        <w:rPr>
          <w:rFonts w:eastAsiaTheme="minorHAnsi"/>
        </w:rPr>
      </w:pPr>
      <w:r w:rsidRPr="00EB13C3">
        <w:rPr>
          <w:rFonts w:eastAsiaTheme="minorHAnsi"/>
        </w:rPr>
        <w:t xml:space="preserve">28. </w:t>
      </w:r>
      <w:r w:rsidRPr="00EB13C3">
        <w:rPr>
          <w:rFonts w:eastAsiaTheme="minorHAnsi"/>
        </w:rPr>
        <w:tab/>
        <w:t xml:space="preserve">M. Fang, Z. Lei, M. Ruilin, W. Jing, D. Leqiang, High temperature stress induced oxidative stress, gut inflammation and disordered metabolome and microbiome in tsinling lenok trout. </w:t>
      </w:r>
      <w:r w:rsidRPr="00EB13C3">
        <w:rPr>
          <w:rFonts w:eastAsiaTheme="minorHAnsi"/>
          <w:i/>
          <w:iCs/>
        </w:rPr>
        <w:t>Ecotoxicology and Environmental Safety</w:t>
      </w:r>
      <w:r w:rsidRPr="00EB13C3">
        <w:rPr>
          <w:rFonts w:eastAsiaTheme="minorHAnsi"/>
        </w:rPr>
        <w:t xml:space="preserve"> </w:t>
      </w:r>
      <w:r w:rsidRPr="00EB13C3">
        <w:rPr>
          <w:rFonts w:eastAsiaTheme="minorHAnsi"/>
          <w:b/>
          <w:bCs/>
        </w:rPr>
        <w:t>266</w:t>
      </w:r>
      <w:r w:rsidRPr="00EB13C3">
        <w:rPr>
          <w:rFonts w:eastAsiaTheme="minorHAnsi"/>
        </w:rPr>
        <w:t>, 115607 (2023).</w:t>
      </w:r>
    </w:p>
    <w:p w14:paraId="4F2EE893" w14:textId="77777777" w:rsidR="00EB13C3" w:rsidRPr="00EB13C3" w:rsidRDefault="00EB13C3" w:rsidP="00EB13C3">
      <w:pPr>
        <w:pStyle w:val="Bibliography"/>
        <w:rPr>
          <w:rFonts w:eastAsiaTheme="minorHAnsi"/>
        </w:rPr>
      </w:pPr>
      <w:r w:rsidRPr="00EB13C3">
        <w:rPr>
          <w:rFonts w:eastAsiaTheme="minorHAnsi"/>
        </w:rPr>
        <w:t xml:space="preserve">29. </w:t>
      </w:r>
      <w:r w:rsidRPr="00EB13C3">
        <w:rPr>
          <w:rFonts w:eastAsiaTheme="minorHAnsi"/>
        </w:rPr>
        <w:tab/>
        <w:t xml:space="preserve">X. Liu, Z. Ma, Y. Wang, H. Jia, Z. Wang, L. Zhang, Heat stress exposure cause alterations in intestinal microbiota, transcriptome, and metabolome of broilers. </w:t>
      </w:r>
      <w:r w:rsidRPr="00EB13C3">
        <w:rPr>
          <w:rFonts w:eastAsiaTheme="minorHAnsi"/>
          <w:i/>
          <w:iCs/>
        </w:rPr>
        <w:t>Front. Microbiol.</w:t>
      </w:r>
      <w:r w:rsidRPr="00EB13C3">
        <w:rPr>
          <w:rFonts w:eastAsiaTheme="minorHAnsi"/>
        </w:rPr>
        <w:t xml:space="preserve"> </w:t>
      </w:r>
      <w:r w:rsidRPr="00EB13C3">
        <w:rPr>
          <w:rFonts w:eastAsiaTheme="minorHAnsi"/>
          <w:b/>
          <w:bCs/>
        </w:rPr>
        <w:t>14</w:t>
      </w:r>
      <w:r w:rsidRPr="00EB13C3">
        <w:rPr>
          <w:rFonts w:eastAsiaTheme="minorHAnsi"/>
        </w:rPr>
        <w:t xml:space="preserve"> (2023).</w:t>
      </w:r>
    </w:p>
    <w:p w14:paraId="559D23C5" w14:textId="77777777" w:rsidR="00EB13C3" w:rsidRPr="00EB13C3" w:rsidRDefault="00EB13C3" w:rsidP="00EB13C3">
      <w:pPr>
        <w:pStyle w:val="Bibliography"/>
        <w:rPr>
          <w:rFonts w:eastAsiaTheme="minorHAnsi"/>
        </w:rPr>
      </w:pPr>
      <w:r w:rsidRPr="00EB13C3">
        <w:rPr>
          <w:rFonts w:eastAsiaTheme="minorHAnsi"/>
        </w:rPr>
        <w:t xml:space="preserve">30. </w:t>
      </w:r>
      <w:r w:rsidRPr="00EB13C3">
        <w:rPr>
          <w:rFonts w:eastAsiaTheme="minorHAnsi"/>
        </w:rPr>
        <w:tab/>
        <w:t xml:space="preserve">B. Xia, W. Wu, W. Fang, X. Wen, J. Xie, H. Zhang, Heat stress-induced mucosal barrier dysfunction is potentially associated with gut microbiota dysbiosis in pigs. </w:t>
      </w:r>
      <w:r w:rsidRPr="00EB13C3">
        <w:rPr>
          <w:rFonts w:eastAsiaTheme="minorHAnsi"/>
          <w:i/>
          <w:iCs/>
        </w:rPr>
        <w:t>Animal Nutrition</w:t>
      </w:r>
      <w:r w:rsidRPr="00EB13C3">
        <w:rPr>
          <w:rFonts w:eastAsiaTheme="minorHAnsi"/>
        </w:rPr>
        <w:t xml:space="preserve"> </w:t>
      </w:r>
      <w:r w:rsidRPr="00EB13C3">
        <w:rPr>
          <w:rFonts w:eastAsiaTheme="minorHAnsi"/>
          <w:b/>
          <w:bCs/>
        </w:rPr>
        <w:t>8</w:t>
      </w:r>
      <w:r w:rsidRPr="00EB13C3">
        <w:rPr>
          <w:rFonts w:eastAsiaTheme="minorHAnsi"/>
        </w:rPr>
        <w:t>, 289–299 (2022).</w:t>
      </w:r>
    </w:p>
    <w:p w14:paraId="08722AA4" w14:textId="77777777" w:rsidR="00EB13C3" w:rsidRPr="00EB13C3" w:rsidRDefault="00EB13C3" w:rsidP="00EB13C3">
      <w:pPr>
        <w:pStyle w:val="Bibliography"/>
        <w:rPr>
          <w:rFonts w:eastAsiaTheme="minorHAnsi"/>
        </w:rPr>
      </w:pPr>
      <w:r w:rsidRPr="00EB13C3">
        <w:rPr>
          <w:rFonts w:eastAsiaTheme="minorHAnsi"/>
        </w:rPr>
        <w:t xml:space="preserve">31. </w:t>
      </w:r>
      <w:r w:rsidRPr="00EB13C3">
        <w:rPr>
          <w:rFonts w:eastAsiaTheme="minorHAnsi"/>
        </w:rPr>
        <w:tab/>
        <w:t xml:space="preserve">X. Bai, Y. Shi, L. Tang, L. Chen, H. Fan, H. Wang, J. Wang, X. Jia, S. Chen, S. Lai, Heat Stress Affects Faecal Microbial and Metabolic Alterations of Rabbits.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(2022).</w:t>
      </w:r>
    </w:p>
    <w:p w14:paraId="1EDA828A" w14:textId="77777777" w:rsidR="00EB13C3" w:rsidRPr="00EB13C3" w:rsidRDefault="00EB13C3" w:rsidP="00EB13C3">
      <w:pPr>
        <w:pStyle w:val="Bibliography"/>
        <w:rPr>
          <w:rFonts w:eastAsiaTheme="minorHAnsi"/>
        </w:rPr>
      </w:pPr>
      <w:r w:rsidRPr="00EB13C3">
        <w:rPr>
          <w:rFonts w:eastAsiaTheme="minorHAnsi"/>
        </w:rPr>
        <w:t xml:space="preserve">32. </w:t>
      </w:r>
      <w:r w:rsidRPr="00EB13C3">
        <w:rPr>
          <w:rFonts w:eastAsiaTheme="minorHAnsi"/>
        </w:rPr>
        <w:tab/>
        <w:t xml:space="preserve">E. Bestion, S. Jacob, L. Zinger, L. Di Gesu, M. Richard, J. White, J. Cote, Climate warming reduces gut microbiota diversity in a vertebrate ectotherm. </w:t>
      </w:r>
      <w:r w:rsidRPr="00EB13C3">
        <w:rPr>
          <w:rFonts w:eastAsiaTheme="minorHAnsi"/>
          <w:i/>
          <w:iCs/>
        </w:rPr>
        <w:t>Nat Ecol Evol</w:t>
      </w:r>
      <w:r w:rsidRPr="00EB13C3">
        <w:rPr>
          <w:rFonts w:eastAsiaTheme="minorHAnsi"/>
        </w:rPr>
        <w:t xml:space="preserve"> </w:t>
      </w:r>
      <w:r w:rsidRPr="00EB13C3">
        <w:rPr>
          <w:rFonts w:eastAsiaTheme="minorHAnsi"/>
          <w:b/>
          <w:bCs/>
        </w:rPr>
        <w:t>1</w:t>
      </w:r>
      <w:r w:rsidRPr="00EB13C3">
        <w:rPr>
          <w:rFonts w:eastAsiaTheme="minorHAnsi"/>
        </w:rPr>
        <w:t>, 1–3 (2017).</w:t>
      </w:r>
    </w:p>
    <w:p w14:paraId="3FCE9B02" w14:textId="77777777" w:rsidR="00EB13C3" w:rsidRPr="00EB13C3" w:rsidRDefault="00EB13C3" w:rsidP="00EB13C3">
      <w:pPr>
        <w:pStyle w:val="Bibliography"/>
        <w:rPr>
          <w:rFonts w:eastAsiaTheme="minorHAnsi"/>
        </w:rPr>
      </w:pPr>
      <w:r w:rsidRPr="00EB13C3">
        <w:rPr>
          <w:rFonts w:eastAsiaTheme="minorHAnsi"/>
        </w:rPr>
        <w:t xml:space="preserve">33. </w:t>
      </w:r>
      <w:r w:rsidRPr="00EB13C3">
        <w:rPr>
          <w:rFonts w:eastAsiaTheme="minorHAnsi"/>
        </w:rPr>
        <w:tab/>
        <w:t xml:space="preserve">Z. Lu, R. Sethu, J. A. Imlay, Endogenous superoxide is a key effector of the oxygen sensitivity of a model obligate anaerobe.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115</w:t>
      </w:r>
      <w:r w:rsidRPr="00EB13C3">
        <w:rPr>
          <w:rFonts w:eastAsiaTheme="minorHAnsi"/>
        </w:rPr>
        <w:t>, E3266–E3275 (2018).</w:t>
      </w:r>
    </w:p>
    <w:p w14:paraId="741D8260" w14:textId="77777777" w:rsidR="00EB13C3" w:rsidRPr="00EB13C3" w:rsidRDefault="00EB13C3" w:rsidP="00EB13C3">
      <w:pPr>
        <w:pStyle w:val="Bibliography"/>
        <w:rPr>
          <w:rFonts w:eastAsiaTheme="minorHAnsi"/>
        </w:rPr>
      </w:pPr>
      <w:r w:rsidRPr="00EB13C3">
        <w:rPr>
          <w:rFonts w:eastAsiaTheme="minorHAnsi"/>
        </w:rPr>
        <w:t xml:space="preserve">34. </w:t>
      </w:r>
      <w:r w:rsidRPr="00EB13C3">
        <w:rPr>
          <w:rFonts w:eastAsiaTheme="minorHAnsi"/>
        </w:rPr>
        <w:tab/>
        <w:t xml:space="preserve">J. M. McCord, B. B. Keele, I. Fridovich, An Enzyme-Based Theory of Obligate Anaerobiosis: The Physiological Function of Superoxide Dismutase.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68</w:t>
      </w:r>
      <w:r w:rsidRPr="00EB13C3">
        <w:rPr>
          <w:rFonts w:eastAsiaTheme="minorHAnsi"/>
        </w:rPr>
        <w:t>, 1024–1027 (1971).</w:t>
      </w:r>
    </w:p>
    <w:p w14:paraId="2B1F973C" w14:textId="77777777" w:rsidR="00EB13C3" w:rsidRPr="00EB13C3" w:rsidRDefault="00EB13C3" w:rsidP="00EB13C3">
      <w:pPr>
        <w:pStyle w:val="Bibliography"/>
        <w:rPr>
          <w:rFonts w:eastAsiaTheme="minorHAnsi"/>
        </w:rPr>
      </w:pPr>
      <w:r w:rsidRPr="00EB13C3">
        <w:rPr>
          <w:rFonts w:eastAsiaTheme="minorHAnsi"/>
        </w:rPr>
        <w:lastRenderedPageBreak/>
        <w:t xml:space="preserve">35. </w:t>
      </w:r>
      <w:r w:rsidRPr="00EB13C3">
        <w:rPr>
          <w:rFonts w:eastAsiaTheme="minorHAnsi"/>
        </w:rPr>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EB13C3">
        <w:rPr>
          <w:rFonts w:eastAsiaTheme="minorHAnsi"/>
          <w:i/>
          <w:iCs/>
        </w:rPr>
        <w:t>Gastroenterology</w:t>
      </w:r>
      <w:r w:rsidRPr="00EB13C3">
        <w:rPr>
          <w:rFonts w:eastAsiaTheme="minorHAnsi"/>
        </w:rPr>
        <w:t xml:space="preserve"> </w:t>
      </w:r>
      <w:r w:rsidRPr="00EB13C3">
        <w:rPr>
          <w:rFonts w:eastAsiaTheme="minorHAnsi"/>
          <w:b/>
          <w:bCs/>
        </w:rPr>
        <w:t>147</w:t>
      </w:r>
      <w:r w:rsidRPr="00EB13C3">
        <w:rPr>
          <w:rFonts w:eastAsiaTheme="minorHAnsi"/>
        </w:rPr>
        <w:t>, 1055-1063.e8 (2014).</w:t>
      </w:r>
    </w:p>
    <w:p w14:paraId="75F9A419" w14:textId="77777777" w:rsidR="00EB13C3" w:rsidRPr="00EB13C3" w:rsidRDefault="00EB13C3" w:rsidP="00EB13C3">
      <w:pPr>
        <w:pStyle w:val="Bibliography"/>
        <w:rPr>
          <w:rFonts w:eastAsiaTheme="minorHAnsi"/>
        </w:rPr>
      </w:pPr>
      <w:r w:rsidRPr="00EB13C3">
        <w:rPr>
          <w:rFonts w:eastAsiaTheme="minorHAnsi"/>
        </w:rPr>
        <w:t xml:space="preserve">36. </w:t>
      </w:r>
      <w:r w:rsidRPr="00EB13C3">
        <w:rPr>
          <w:rFonts w:eastAsiaTheme="minorHAnsi"/>
        </w:rPr>
        <w:tab/>
        <w:t xml:space="preserve">N.-R. Shin, T. W. Whon, J.-W. Bae, </w:t>
      </w:r>
      <w:r w:rsidRPr="00EB13C3">
        <w:rPr>
          <w:rFonts w:eastAsiaTheme="minorHAnsi"/>
          <w:i/>
          <w:iCs/>
        </w:rPr>
        <w:t>Proteobacteria</w:t>
      </w:r>
      <w:r w:rsidRPr="00EB13C3">
        <w:rPr>
          <w:rFonts w:eastAsiaTheme="minorHAnsi"/>
        </w:rPr>
        <w:t xml:space="preserve">: microbial signature of dysbiosis in gut microbiota. </w:t>
      </w:r>
      <w:r w:rsidRPr="00EB13C3">
        <w:rPr>
          <w:rFonts w:eastAsiaTheme="minorHAnsi"/>
          <w:i/>
          <w:iCs/>
        </w:rPr>
        <w:t>Trends in Biotechnology</w:t>
      </w:r>
      <w:r w:rsidRPr="00EB13C3">
        <w:rPr>
          <w:rFonts w:eastAsiaTheme="minorHAnsi"/>
        </w:rPr>
        <w:t xml:space="preserve"> </w:t>
      </w:r>
      <w:r w:rsidRPr="00EB13C3">
        <w:rPr>
          <w:rFonts w:eastAsiaTheme="minorHAnsi"/>
          <w:b/>
          <w:bCs/>
        </w:rPr>
        <w:t>33</w:t>
      </w:r>
      <w:r w:rsidRPr="00EB13C3">
        <w:rPr>
          <w:rFonts w:eastAsiaTheme="minorHAnsi"/>
        </w:rPr>
        <w:t>, 496–503 (2015).</w:t>
      </w:r>
    </w:p>
    <w:p w14:paraId="051941FB" w14:textId="77777777" w:rsidR="00EB13C3" w:rsidRPr="00EB13C3" w:rsidRDefault="00EB13C3" w:rsidP="00EB13C3">
      <w:pPr>
        <w:pStyle w:val="Bibliography"/>
        <w:rPr>
          <w:rFonts w:eastAsiaTheme="minorHAnsi"/>
        </w:rPr>
      </w:pPr>
      <w:r w:rsidRPr="00EB13C3">
        <w:rPr>
          <w:rFonts w:eastAsiaTheme="minorHAnsi"/>
        </w:rPr>
        <w:t xml:space="preserve">37. </w:t>
      </w:r>
      <w:r w:rsidRPr="00EB13C3">
        <w:rPr>
          <w:rFonts w:eastAsiaTheme="minorHAnsi"/>
        </w:rPr>
        <w:tab/>
        <w:t xml:space="preserve">H. J. Flint, Scott ,Karen P., Duncan ,Sylvia H., Louis ,Petra, E. and Forano, Microbial degradation of complex carbohydrates in the gut. </w:t>
      </w:r>
      <w:r w:rsidRPr="00EB13C3">
        <w:rPr>
          <w:rFonts w:eastAsiaTheme="minorHAnsi"/>
          <w:i/>
          <w:iCs/>
        </w:rPr>
        <w:t>Gut Microbes</w:t>
      </w:r>
      <w:r w:rsidRPr="00EB13C3">
        <w:rPr>
          <w:rFonts w:eastAsiaTheme="minorHAnsi"/>
        </w:rPr>
        <w:t xml:space="preserve"> </w:t>
      </w:r>
      <w:r w:rsidRPr="00EB13C3">
        <w:rPr>
          <w:rFonts w:eastAsiaTheme="minorHAnsi"/>
          <w:b/>
          <w:bCs/>
        </w:rPr>
        <w:t>3</w:t>
      </w:r>
      <w:r w:rsidRPr="00EB13C3">
        <w:rPr>
          <w:rFonts w:eastAsiaTheme="minorHAnsi"/>
        </w:rPr>
        <w:t>, 289–306 (2012).</w:t>
      </w:r>
    </w:p>
    <w:p w14:paraId="3504E711" w14:textId="77777777" w:rsidR="00EB13C3" w:rsidRPr="00EB13C3" w:rsidRDefault="00EB13C3" w:rsidP="00EB13C3">
      <w:pPr>
        <w:pStyle w:val="Bibliography"/>
        <w:rPr>
          <w:rFonts w:eastAsiaTheme="minorHAnsi"/>
        </w:rPr>
      </w:pPr>
      <w:r w:rsidRPr="00EB13C3">
        <w:rPr>
          <w:rFonts w:eastAsiaTheme="minorHAnsi"/>
        </w:rPr>
        <w:t xml:space="preserve">38. </w:t>
      </w:r>
      <w:r w:rsidRPr="00EB13C3">
        <w:rPr>
          <w:rFonts w:eastAsiaTheme="minorHAnsi"/>
        </w:rPr>
        <w:tab/>
        <w:t xml:space="preserve">L. V. Hooper, T. Midtvedt, J. I. Gordon, How host-microbial interactions shape the nutrient environment of the mammalian intestine. </w:t>
      </w:r>
      <w:r w:rsidRPr="00EB13C3">
        <w:rPr>
          <w:rFonts w:eastAsiaTheme="minorHAnsi"/>
          <w:i/>
          <w:iCs/>
        </w:rPr>
        <w:t>Annual Review of Nutrition</w:t>
      </w:r>
      <w:r w:rsidRPr="00EB13C3">
        <w:rPr>
          <w:rFonts w:eastAsiaTheme="minorHAnsi"/>
        </w:rPr>
        <w:t xml:space="preserve"> </w:t>
      </w:r>
      <w:r w:rsidRPr="00EB13C3">
        <w:rPr>
          <w:rFonts w:eastAsiaTheme="minorHAnsi"/>
          <w:b/>
          <w:bCs/>
        </w:rPr>
        <w:t>22</w:t>
      </w:r>
      <w:r w:rsidRPr="00EB13C3">
        <w:rPr>
          <w:rFonts w:eastAsiaTheme="minorHAnsi"/>
        </w:rPr>
        <w:t>, 283–307 (2002).</w:t>
      </w:r>
    </w:p>
    <w:p w14:paraId="18214973" w14:textId="77777777" w:rsidR="00EB13C3" w:rsidRPr="00EB13C3" w:rsidRDefault="00EB13C3" w:rsidP="00EB13C3">
      <w:pPr>
        <w:pStyle w:val="Bibliography"/>
        <w:rPr>
          <w:rFonts w:eastAsiaTheme="minorHAnsi"/>
        </w:rPr>
      </w:pPr>
      <w:r w:rsidRPr="00EB13C3">
        <w:rPr>
          <w:rFonts w:eastAsiaTheme="minorHAnsi"/>
        </w:rPr>
        <w:t xml:space="preserve">39. </w:t>
      </w:r>
      <w:r w:rsidRPr="00EB13C3">
        <w:rPr>
          <w:rFonts w:eastAsiaTheme="minorHAnsi"/>
        </w:rPr>
        <w:tab/>
        <w:t xml:space="preserve">E. Maier, R. C. Anderson, N. C. Roy, Understanding How Commensal Obligate Anaerobic Bacteria Regulate Immune Functions in the Large Intestine. </w:t>
      </w:r>
      <w:r w:rsidRPr="00EB13C3">
        <w:rPr>
          <w:rFonts w:eastAsiaTheme="minorHAnsi"/>
          <w:i/>
          <w:iCs/>
        </w:rPr>
        <w:t>Nutrients</w:t>
      </w:r>
      <w:r w:rsidRPr="00EB13C3">
        <w:rPr>
          <w:rFonts w:eastAsiaTheme="minorHAnsi"/>
        </w:rPr>
        <w:t xml:space="preserve"> </w:t>
      </w:r>
      <w:r w:rsidRPr="00EB13C3">
        <w:rPr>
          <w:rFonts w:eastAsiaTheme="minorHAnsi"/>
          <w:b/>
          <w:bCs/>
        </w:rPr>
        <w:t>7</w:t>
      </w:r>
      <w:r w:rsidRPr="00EB13C3">
        <w:rPr>
          <w:rFonts w:eastAsiaTheme="minorHAnsi"/>
        </w:rPr>
        <w:t>, 45–73 (2014).</w:t>
      </w:r>
    </w:p>
    <w:p w14:paraId="500B8530" w14:textId="77777777" w:rsidR="00EB13C3" w:rsidRPr="00EB13C3" w:rsidRDefault="00EB13C3" w:rsidP="00EB13C3">
      <w:pPr>
        <w:pStyle w:val="Bibliography"/>
        <w:rPr>
          <w:rFonts w:eastAsiaTheme="minorHAnsi"/>
        </w:rPr>
      </w:pPr>
      <w:r w:rsidRPr="00EB13C3">
        <w:rPr>
          <w:rFonts w:eastAsiaTheme="minorHAnsi"/>
        </w:rPr>
        <w:t xml:space="preserve">40. </w:t>
      </w:r>
      <w:r w:rsidRPr="00EB13C3">
        <w:rPr>
          <w:rFonts w:eastAsiaTheme="minorHAnsi"/>
        </w:rPr>
        <w:tab/>
        <w:t xml:space="preserve">R. Corrêa-Oliveira, J. L. Fachi, A. Vieira, F. T. Sato, M. A. R. Vinolo, Regulation of immune cell function by short-chain fatty acids. </w:t>
      </w:r>
      <w:r w:rsidRPr="00EB13C3">
        <w:rPr>
          <w:rFonts w:eastAsiaTheme="minorHAnsi"/>
          <w:i/>
          <w:iCs/>
        </w:rPr>
        <w:t>Clinical &amp; Translational Immunology</w:t>
      </w:r>
      <w:r w:rsidRPr="00EB13C3">
        <w:rPr>
          <w:rFonts w:eastAsiaTheme="minorHAnsi"/>
        </w:rPr>
        <w:t xml:space="preserve"> </w:t>
      </w:r>
      <w:r w:rsidRPr="00EB13C3">
        <w:rPr>
          <w:rFonts w:eastAsiaTheme="minorHAnsi"/>
          <w:b/>
          <w:bCs/>
        </w:rPr>
        <w:t>5</w:t>
      </w:r>
      <w:r w:rsidRPr="00EB13C3">
        <w:rPr>
          <w:rFonts w:eastAsiaTheme="minorHAnsi"/>
        </w:rPr>
        <w:t>, e73 (2016).</w:t>
      </w:r>
    </w:p>
    <w:p w14:paraId="6501560E" w14:textId="77777777" w:rsidR="00EB13C3" w:rsidRPr="00EB13C3" w:rsidRDefault="00EB13C3" w:rsidP="00EB13C3">
      <w:pPr>
        <w:pStyle w:val="Bibliography"/>
        <w:rPr>
          <w:rFonts w:eastAsiaTheme="minorHAnsi"/>
        </w:rPr>
      </w:pPr>
      <w:r w:rsidRPr="00EB13C3">
        <w:rPr>
          <w:rFonts w:eastAsiaTheme="minorHAnsi"/>
        </w:rPr>
        <w:t xml:space="preserve">41. </w:t>
      </w:r>
      <w:r w:rsidRPr="00EB13C3">
        <w:rPr>
          <w:rFonts w:eastAsiaTheme="minorHAnsi"/>
        </w:rPr>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446–450 (2013).</w:t>
      </w:r>
    </w:p>
    <w:p w14:paraId="7F4F4C32" w14:textId="77777777" w:rsidR="00EB13C3" w:rsidRPr="00EB13C3" w:rsidRDefault="00EB13C3" w:rsidP="00EB13C3">
      <w:pPr>
        <w:pStyle w:val="Bibliography"/>
        <w:rPr>
          <w:rFonts w:eastAsiaTheme="minorHAnsi"/>
        </w:rPr>
      </w:pPr>
      <w:r w:rsidRPr="00EB13C3">
        <w:rPr>
          <w:rFonts w:eastAsiaTheme="minorHAnsi"/>
        </w:rPr>
        <w:t xml:space="preserve">42. </w:t>
      </w:r>
      <w:r w:rsidRPr="00EB13C3">
        <w:rPr>
          <w:rFonts w:eastAsiaTheme="minorHAnsi"/>
        </w:rPr>
        <w:tab/>
        <w:t xml:space="preserve">L. Klampfer, J. Huang, T. Sasazuki, S. Shirasawa, L. Augenlicht, Inhibition of Interferon γ Signaling by the Short Chain Fatty Acid Butyrate1. </w:t>
      </w:r>
      <w:r w:rsidRPr="00EB13C3">
        <w:rPr>
          <w:rFonts w:eastAsiaTheme="minorHAnsi"/>
          <w:i/>
          <w:iCs/>
        </w:rPr>
        <w:t>Molecular Cancer Research</w:t>
      </w:r>
      <w:r w:rsidRPr="00EB13C3">
        <w:rPr>
          <w:rFonts w:eastAsiaTheme="minorHAnsi"/>
        </w:rPr>
        <w:t xml:space="preserve"> </w:t>
      </w:r>
      <w:r w:rsidRPr="00EB13C3">
        <w:rPr>
          <w:rFonts w:eastAsiaTheme="minorHAnsi"/>
          <w:b/>
          <w:bCs/>
        </w:rPr>
        <w:t>1</w:t>
      </w:r>
      <w:r w:rsidRPr="00EB13C3">
        <w:rPr>
          <w:rFonts w:eastAsiaTheme="minorHAnsi"/>
        </w:rPr>
        <w:t>, 855–862 (2003).</w:t>
      </w:r>
    </w:p>
    <w:p w14:paraId="202B16B2" w14:textId="77777777" w:rsidR="00EB13C3" w:rsidRPr="00EB13C3" w:rsidRDefault="00EB13C3" w:rsidP="00EB13C3">
      <w:pPr>
        <w:pStyle w:val="Bibliography"/>
        <w:rPr>
          <w:rFonts w:eastAsiaTheme="minorHAnsi"/>
        </w:rPr>
      </w:pPr>
      <w:r w:rsidRPr="00EB13C3">
        <w:rPr>
          <w:rFonts w:eastAsiaTheme="minorHAnsi"/>
        </w:rPr>
        <w:t xml:space="preserve">43. </w:t>
      </w:r>
      <w:r w:rsidRPr="00EB13C3">
        <w:rPr>
          <w:rFonts w:eastAsiaTheme="minorHAnsi"/>
        </w:rPr>
        <w:tab/>
        <w:t xml:space="preserve">X. Liu, J. Shao, Y.-T. Liao, L.-N. Wang, Y. Jia, P. Dong, Z. Liu, D. He, C. Li, X. Zhang, Regulation of short-chain fatty acids in the immune system. </w:t>
      </w:r>
      <w:r w:rsidRPr="00EB13C3">
        <w:rPr>
          <w:rFonts w:eastAsiaTheme="minorHAnsi"/>
          <w:i/>
          <w:iCs/>
        </w:rPr>
        <w:t>Front Immunol</w:t>
      </w:r>
      <w:r w:rsidRPr="00EB13C3">
        <w:rPr>
          <w:rFonts w:eastAsiaTheme="minorHAnsi"/>
        </w:rPr>
        <w:t xml:space="preserve"> </w:t>
      </w:r>
      <w:r w:rsidRPr="00EB13C3">
        <w:rPr>
          <w:rFonts w:eastAsiaTheme="minorHAnsi"/>
          <w:b/>
          <w:bCs/>
        </w:rPr>
        <w:t>14</w:t>
      </w:r>
      <w:r w:rsidRPr="00EB13C3">
        <w:rPr>
          <w:rFonts w:eastAsiaTheme="minorHAnsi"/>
        </w:rPr>
        <w:t>, 1186892 (2023).</w:t>
      </w:r>
    </w:p>
    <w:p w14:paraId="30128029" w14:textId="77777777" w:rsidR="00EB13C3" w:rsidRPr="00EB13C3" w:rsidRDefault="00EB13C3" w:rsidP="00EB13C3">
      <w:pPr>
        <w:pStyle w:val="Bibliography"/>
        <w:rPr>
          <w:rFonts w:eastAsiaTheme="minorHAnsi"/>
        </w:rPr>
      </w:pPr>
      <w:r w:rsidRPr="00EB13C3">
        <w:rPr>
          <w:rFonts w:eastAsiaTheme="minorHAnsi"/>
        </w:rPr>
        <w:t xml:space="preserve">44. </w:t>
      </w:r>
      <w:r w:rsidRPr="00EB13C3">
        <w:rPr>
          <w:rFonts w:eastAsiaTheme="minorHAnsi"/>
        </w:rPr>
        <w:tab/>
        <w:t xml:space="preserve">Z. Yu, J. M. Cantet, H. A. Paz, J. D. Kaufman, M. S. Orellano, I. R. Ipharraguerre, A. G. Ríus, Heat stress–associated changes in the intestinal barrier, inflammatory signals, and microbiome communities in dairy calves. </w:t>
      </w:r>
      <w:r w:rsidRPr="00EB13C3">
        <w:rPr>
          <w:rFonts w:eastAsiaTheme="minorHAnsi"/>
          <w:i/>
          <w:iCs/>
        </w:rPr>
        <w:t>Journal of Dairy Science</w:t>
      </w:r>
      <w:r w:rsidRPr="00EB13C3">
        <w:rPr>
          <w:rFonts w:eastAsiaTheme="minorHAnsi"/>
        </w:rPr>
        <w:t xml:space="preserve"> </w:t>
      </w:r>
      <w:r w:rsidRPr="00EB13C3">
        <w:rPr>
          <w:rFonts w:eastAsiaTheme="minorHAnsi"/>
          <w:b/>
          <w:bCs/>
        </w:rPr>
        <w:t>107</w:t>
      </w:r>
      <w:r w:rsidRPr="00EB13C3">
        <w:rPr>
          <w:rFonts w:eastAsiaTheme="minorHAnsi"/>
        </w:rPr>
        <w:t>, 1175–1196 (2024).</w:t>
      </w:r>
    </w:p>
    <w:p w14:paraId="50CB6209" w14:textId="77777777" w:rsidR="00EB13C3" w:rsidRPr="00EB13C3" w:rsidRDefault="00EB13C3" w:rsidP="00EB13C3">
      <w:pPr>
        <w:pStyle w:val="Bibliography"/>
        <w:rPr>
          <w:rFonts w:eastAsiaTheme="minorHAnsi"/>
        </w:rPr>
      </w:pPr>
      <w:r w:rsidRPr="00EB13C3">
        <w:rPr>
          <w:rFonts w:eastAsiaTheme="minorHAnsi"/>
        </w:rPr>
        <w:t xml:space="preserve">45. </w:t>
      </w:r>
      <w:r w:rsidRPr="00EB13C3">
        <w:rPr>
          <w:rFonts w:eastAsiaTheme="minorHAnsi"/>
        </w:rPr>
        <w:tab/>
        <w:t xml:space="preserve">J. He, Y. He, D. Pan, J. Cao, Y. Sun, X. Zeng, Associations of Gut Microbiota With Heat Stress-Induced Changes of Growth, Fat Deposition, Intestinal Morphology, and Antioxidant Capacity in Ducks. </w:t>
      </w:r>
      <w:r w:rsidRPr="00EB13C3">
        <w:rPr>
          <w:rFonts w:eastAsiaTheme="minorHAnsi"/>
          <w:i/>
          <w:iCs/>
        </w:rPr>
        <w:t>Front. Microbiol.</w:t>
      </w:r>
      <w:r w:rsidRPr="00EB13C3">
        <w:rPr>
          <w:rFonts w:eastAsiaTheme="minorHAnsi"/>
        </w:rPr>
        <w:t xml:space="preserve"> </w:t>
      </w:r>
      <w:r w:rsidRPr="00EB13C3">
        <w:rPr>
          <w:rFonts w:eastAsiaTheme="minorHAnsi"/>
          <w:b/>
          <w:bCs/>
        </w:rPr>
        <w:t>10</w:t>
      </w:r>
      <w:r w:rsidRPr="00EB13C3">
        <w:rPr>
          <w:rFonts w:eastAsiaTheme="minorHAnsi"/>
        </w:rPr>
        <w:t xml:space="preserve"> (2019).</w:t>
      </w:r>
    </w:p>
    <w:p w14:paraId="257CD581" w14:textId="77777777" w:rsidR="00EB13C3" w:rsidRPr="00EB13C3" w:rsidRDefault="00EB13C3" w:rsidP="00EB13C3">
      <w:pPr>
        <w:pStyle w:val="Bibliography"/>
        <w:rPr>
          <w:rFonts w:eastAsiaTheme="minorHAnsi"/>
        </w:rPr>
      </w:pPr>
      <w:r w:rsidRPr="00EB13C3">
        <w:rPr>
          <w:rFonts w:eastAsiaTheme="minorHAnsi"/>
        </w:rPr>
        <w:lastRenderedPageBreak/>
        <w:t xml:space="preserve">46. </w:t>
      </w:r>
      <w:r w:rsidRPr="00EB13C3">
        <w:rPr>
          <w:rFonts w:eastAsiaTheme="minorHAnsi"/>
        </w:rPr>
        <w:tab/>
        <w:t xml:space="preserve">Y.-J. Seo, L. Chiwoong, L. Byeonghwi, K. Jun-Mo, Microbial-transcriptome integrative analysis of heat stress effects on amino acid metabolism and lipid peroxidation in poultry jejunum. </w:t>
      </w:r>
      <w:r w:rsidRPr="00EB13C3">
        <w:rPr>
          <w:rFonts w:eastAsiaTheme="minorHAnsi"/>
          <w:i/>
          <w:iCs/>
        </w:rPr>
        <w:t>Animal Biotechnology</w:t>
      </w:r>
      <w:r w:rsidRPr="00EB13C3">
        <w:rPr>
          <w:rFonts w:eastAsiaTheme="minorHAnsi"/>
        </w:rPr>
        <w:t xml:space="preserve"> </w:t>
      </w:r>
      <w:r w:rsidRPr="00EB13C3">
        <w:rPr>
          <w:rFonts w:eastAsiaTheme="minorHAnsi"/>
          <w:b/>
          <w:bCs/>
        </w:rPr>
        <w:t>35</w:t>
      </w:r>
      <w:r w:rsidRPr="00EB13C3">
        <w:rPr>
          <w:rFonts w:eastAsiaTheme="minorHAnsi"/>
        </w:rPr>
        <w:t>, 2331179 (2024).</w:t>
      </w:r>
    </w:p>
    <w:p w14:paraId="41176E5C" w14:textId="77777777" w:rsidR="00EB13C3" w:rsidRPr="00EB13C3" w:rsidRDefault="00EB13C3" w:rsidP="00EB13C3">
      <w:pPr>
        <w:pStyle w:val="Bibliography"/>
        <w:rPr>
          <w:rFonts w:eastAsiaTheme="minorHAnsi"/>
        </w:rPr>
      </w:pPr>
      <w:r w:rsidRPr="00EB13C3">
        <w:rPr>
          <w:rFonts w:eastAsiaTheme="minorHAnsi"/>
        </w:rPr>
        <w:t xml:space="preserve">47. </w:t>
      </w:r>
      <w:r w:rsidRPr="00EB13C3">
        <w:rPr>
          <w:rFonts w:eastAsiaTheme="minorHAnsi"/>
        </w:rPr>
        <w:tab/>
        <w:t xml:space="preserve">K. J. Emerson, S. S. Fontaine, K. D. Kohl, S. K. Woodley, Temperature and the microbial environment alter brain morphology in a larval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jeb245333 (2023).</w:t>
      </w:r>
    </w:p>
    <w:p w14:paraId="3AF1979D" w14:textId="77777777" w:rsidR="00EB13C3" w:rsidRPr="00EB13C3" w:rsidRDefault="00EB13C3" w:rsidP="00EB13C3">
      <w:pPr>
        <w:pStyle w:val="Bibliography"/>
        <w:rPr>
          <w:rFonts w:eastAsiaTheme="minorHAnsi"/>
        </w:rPr>
      </w:pPr>
      <w:r w:rsidRPr="00EB13C3">
        <w:rPr>
          <w:rFonts w:eastAsiaTheme="minorHAnsi"/>
        </w:rPr>
        <w:t xml:space="preserve">48. </w:t>
      </w:r>
      <w:r w:rsidRPr="00EB13C3">
        <w:rPr>
          <w:rFonts w:eastAsiaTheme="minorHAnsi"/>
        </w:rPr>
        <w:tab/>
        <w:t xml:space="preserve">A. H. Moeller, K. Ivey, M. B. Cornwall, K. Herr, J. Rede, E. N. Taylor, A. R. Gunderson, The Lizard Gut Microbiome Changes with Temperature and Is Associated with Heat Tolerance. </w:t>
      </w:r>
      <w:r w:rsidRPr="00EB13C3">
        <w:rPr>
          <w:rFonts w:eastAsiaTheme="minorHAnsi"/>
          <w:i/>
          <w:iCs/>
        </w:rPr>
        <w:t>Applied and Environmental Microbiology</w:t>
      </w:r>
      <w:r w:rsidRPr="00EB13C3">
        <w:rPr>
          <w:rFonts w:eastAsiaTheme="minorHAnsi"/>
        </w:rPr>
        <w:t xml:space="preserve"> </w:t>
      </w:r>
      <w:r w:rsidRPr="00EB13C3">
        <w:rPr>
          <w:rFonts w:eastAsiaTheme="minorHAnsi"/>
          <w:b/>
          <w:bCs/>
        </w:rPr>
        <w:t>86</w:t>
      </w:r>
      <w:r w:rsidRPr="00EB13C3">
        <w:rPr>
          <w:rFonts w:eastAsiaTheme="minorHAnsi"/>
        </w:rPr>
        <w:t>, e01181-20 (2020).</w:t>
      </w:r>
    </w:p>
    <w:p w14:paraId="615233DB" w14:textId="77777777" w:rsidR="00EB13C3" w:rsidRPr="00EB13C3" w:rsidRDefault="00EB13C3" w:rsidP="00EB13C3">
      <w:pPr>
        <w:pStyle w:val="Bibliography"/>
        <w:rPr>
          <w:rFonts w:eastAsiaTheme="minorHAnsi"/>
        </w:rPr>
      </w:pPr>
      <w:r w:rsidRPr="00EB13C3">
        <w:rPr>
          <w:rFonts w:eastAsiaTheme="minorHAnsi"/>
        </w:rPr>
        <w:t xml:space="preserve">49. </w:t>
      </w:r>
      <w:r w:rsidRPr="00EB13C3">
        <w:rPr>
          <w:rFonts w:eastAsiaTheme="minorHAnsi"/>
        </w:rPr>
        <w:tab/>
        <w:t xml:space="preserve">G. Wang, X. Li, Y. Zhou, J. Feng, M. Zhang, Effects of Heat Stress on Gut-Microbial Metabolites, Gastrointestinal Peptides, Glycolipid Metabolism, and Performance of Broilers. </w:t>
      </w:r>
      <w:r w:rsidRPr="00EB13C3">
        <w:rPr>
          <w:rFonts w:eastAsiaTheme="minorHAnsi"/>
          <w:i/>
          <w:iCs/>
        </w:rPr>
        <w:t>Animals</w:t>
      </w:r>
      <w:r w:rsidRPr="00EB13C3">
        <w:rPr>
          <w:rFonts w:eastAsiaTheme="minorHAnsi"/>
        </w:rPr>
        <w:t xml:space="preserve"> </w:t>
      </w:r>
      <w:r w:rsidRPr="00EB13C3">
        <w:rPr>
          <w:rFonts w:eastAsiaTheme="minorHAnsi"/>
          <w:b/>
          <w:bCs/>
        </w:rPr>
        <w:t>11</w:t>
      </w:r>
      <w:r w:rsidRPr="00EB13C3">
        <w:rPr>
          <w:rFonts w:eastAsiaTheme="minorHAnsi"/>
        </w:rPr>
        <w:t>, 1286 (2021).</w:t>
      </w:r>
    </w:p>
    <w:p w14:paraId="299C3FE3" w14:textId="77777777" w:rsidR="00EB13C3" w:rsidRPr="00EB13C3" w:rsidRDefault="00EB13C3" w:rsidP="00EB13C3">
      <w:pPr>
        <w:pStyle w:val="Bibliography"/>
        <w:rPr>
          <w:rFonts w:eastAsiaTheme="minorHAnsi"/>
        </w:rPr>
      </w:pPr>
      <w:r w:rsidRPr="00EB13C3">
        <w:rPr>
          <w:rFonts w:eastAsiaTheme="minorHAnsi"/>
        </w:rPr>
        <w:t xml:space="preserve">50. </w:t>
      </w:r>
      <w:r w:rsidRPr="00EB13C3">
        <w:rPr>
          <w:rFonts w:eastAsiaTheme="minorHAnsi"/>
        </w:rPr>
        <w:tab/>
        <w:t xml:space="preserve">C. Murr, B. Widner, B. Wirleitner, D. Fuchs, Neopterin as a marker for immune system activation. </w:t>
      </w:r>
      <w:r w:rsidRPr="00EB13C3">
        <w:rPr>
          <w:rFonts w:eastAsiaTheme="minorHAnsi"/>
          <w:i/>
          <w:iCs/>
        </w:rPr>
        <w:t>Curr Drug Metab</w:t>
      </w:r>
      <w:r w:rsidRPr="00EB13C3">
        <w:rPr>
          <w:rFonts w:eastAsiaTheme="minorHAnsi"/>
        </w:rPr>
        <w:t xml:space="preserve"> </w:t>
      </w:r>
      <w:r w:rsidRPr="00EB13C3">
        <w:rPr>
          <w:rFonts w:eastAsiaTheme="minorHAnsi"/>
          <w:b/>
          <w:bCs/>
        </w:rPr>
        <w:t>3</w:t>
      </w:r>
      <w:r w:rsidRPr="00EB13C3">
        <w:rPr>
          <w:rFonts w:eastAsiaTheme="minorHAnsi"/>
        </w:rPr>
        <w:t>, 175–187 (2002).</w:t>
      </w:r>
    </w:p>
    <w:p w14:paraId="6A4BAD72" w14:textId="77777777" w:rsidR="00EB13C3" w:rsidRPr="00EB13C3" w:rsidRDefault="00EB13C3" w:rsidP="00EB13C3">
      <w:pPr>
        <w:pStyle w:val="Bibliography"/>
        <w:rPr>
          <w:rFonts w:eastAsiaTheme="minorHAnsi"/>
        </w:rPr>
      </w:pPr>
      <w:r w:rsidRPr="00EB13C3">
        <w:rPr>
          <w:rFonts w:eastAsiaTheme="minorHAnsi"/>
        </w:rPr>
        <w:t xml:space="preserve">51. </w:t>
      </w:r>
      <w:r w:rsidRPr="00EB13C3">
        <w:rPr>
          <w:rFonts w:eastAsiaTheme="minorHAnsi"/>
        </w:rPr>
        <w:tab/>
        <w:t xml:space="preserve">B. Kelsall, Recent progress in understanding the phenotype and function of intestinal dendritic cells and macrophages. </w:t>
      </w:r>
      <w:r w:rsidRPr="00EB13C3">
        <w:rPr>
          <w:rFonts w:eastAsiaTheme="minorHAnsi"/>
          <w:i/>
          <w:iCs/>
        </w:rPr>
        <w:t>Mucosal Immunology</w:t>
      </w:r>
      <w:r w:rsidRPr="00EB13C3">
        <w:rPr>
          <w:rFonts w:eastAsiaTheme="minorHAnsi"/>
        </w:rPr>
        <w:t xml:space="preserve"> </w:t>
      </w:r>
      <w:r w:rsidRPr="00EB13C3">
        <w:rPr>
          <w:rFonts w:eastAsiaTheme="minorHAnsi"/>
          <w:b/>
          <w:bCs/>
        </w:rPr>
        <w:t>1</w:t>
      </w:r>
      <w:r w:rsidRPr="00EB13C3">
        <w:rPr>
          <w:rFonts w:eastAsiaTheme="minorHAnsi"/>
        </w:rPr>
        <w:t>, 460–469 (2008).</w:t>
      </w:r>
    </w:p>
    <w:p w14:paraId="7449E147" w14:textId="77777777" w:rsidR="00EB13C3" w:rsidRPr="00EB13C3" w:rsidRDefault="00EB13C3" w:rsidP="00EB13C3">
      <w:pPr>
        <w:pStyle w:val="Bibliography"/>
        <w:rPr>
          <w:rFonts w:eastAsiaTheme="minorHAnsi"/>
        </w:rPr>
      </w:pPr>
      <w:r w:rsidRPr="00EB13C3">
        <w:rPr>
          <w:rFonts w:eastAsiaTheme="minorHAnsi"/>
        </w:rPr>
        <w:t xml:space="preserve">52. </w:t>
      </w:r>
      <w:r w:rsidRPr="00EB13C3">
        <w:rPr>
          <w:rFonts w:eastAsiaTheme="minorHAnsi"/>
        </w:rPr>
        <w:tab/>
        <w:t xml:space="preserve">J. Wang, W.-D. Chen, Y.-D. Wang, The Relationship Between Gut Microbiota and Inflammatory Diseases: The Role of Macrophages.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51544C17" w14:textId="77777777" w:rsidR="00EB13C3" w:rsidRPr="00EB13C3" w:rsidRDefault="00EB13C3" w:rsidP="00EB13C3">
      <w:pPr>
        <w:pStyle w:val="Bibliography"/>
        <w:rPr>
          <w:rFonts w:eastAsiaTheme="minorHAnsi"/>
        </w:rPr>
      </w:pPr>
      <w:r w:rsidRPr="00EB13C3">
        <w:rPr>
          <w:rFonts w:eastAsiaTheme="minorHAnsi"/>
        </w:rPr>
        <w:t xml:space="preserve">53. </w:t>
      </w:r>
      <w:r w:rsidRPr="00EB13C3">
        <w:rPr>
          <w:rFonts w:eastAsiaTheme="minorHAnsi"/>
        </w:rPr>
        <w:tab/>
        <w:t xml:space="preserve">C. A. Portillo-Quintero, G. A. Sánchez-Azofeifa, Extent and conservation of tropical dry forests in the Americas. </w:t>
      </w:r>
      <w:r w:rsidRPr="00EB13C3">
        <w:rPr>
          <w:rFonts w:eastAsiaTheme="minorHAnsi"/>
          <w:i/>
          <w:iCs/>
        </w:rPr>
        <w:t>Biological Conservation</w:t>
      </w:r>
      <w:r w:rsidRPr="00EB13C3">
        <w:rPr>
          <w:rFonts w:eastAsiaTheme="minorHAnsi"/>
        </w:rPr>
        <w:t xml:space="preserve"> </w:t>
      </w:r>
      <w:r w:rsidRPr="00EB13C3">
        <w:rPr>
          <w:rFonts w:eastAsiaTheme="minorHAnsi"/>
          <w:b/>
          <w:bCs/>
        </w:rPr>
        <w:t>143</w:t>
      </w:r>
      <w:r w:rsidRPr="00EB13C3">
        <w:rPr>
          <w:rFonts w:eastAsiaTheme="minorHAnsi"/>
        </w:rPr>
        <w:t>, 144–155 (2010).</w:t>
      </w:r>
    </w:p>
    <w:p w14:paraId="29F7EC64" w14:textId="77777777" w:rsidR="00EB13C3" w:rsidRPr="00EB13C3" w:rsidRDefault="00EB13C3" w:rsidP="00EB13C3">
      <w:pPr>
        <w:pStyle w:val="Bibliography"/>
        <w:rPr>
          <w:rFonts w:eastAsiaTheme="minorHAnsi"/>
        </w:rPr>
      </w:pPr>
      <w:r w:rsidRPr="00EB13C3">
        <w:rPr>
          <w:rFonts w:eastAsiaTheme="minorHAnsi"/>
        </w:rPr>
        <w:t xml:space="preserve">54. </w:t>
      </w:r>
      <w:r w:rsidRPr="00EB13C3">
        <w:rPr>
          <w:rFonts w:eastAsiaTheme="minorHAnsi"/>
        </w:rPr>
        <w:tab/>
        <w:t xml:space="preserve">M. L. Bergstrom, M. Emery Thompson, A. D. Melin, L. M. Fedigan, Using urinary parameters to estimate seasonal variation in the physical condition of female white-faced capuchin monkeys (Cebus capucinus imitator).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163</w:t>
      </w:r>
      <w:r w:rsidRPr="00EB13C3">
        <w:rPr>
          <w:rFonts w:eastAsiaTheme="minorHAnsi"/>
        </w:rPr>
        <w:t>, 707–715 (2017).</w:t>
      </w:r>
    </w:p>
    <w:p w14:paraId="27349098" w14:textId="77777777" w:rsidR="00EB13C3" w:rsidRPr="00EB13C3" w:rsidRDefault="00EB13C3" w:rsidP="00EB13C3">
      <w:pPr>
        <w:pStyle w:val="Bibliography"/>
        <w:rPr>
          <w:rFonts w:eastAsiaTheme="minorHAnsi"/>
        </w:rPr>
      </w:pPr>
      <w:r w:rsidRPr="00EB13C3">
        <w:rPr>
          <w:rFonts w:eastAsiaTheme="minorHAnsi"/>
        </w:rPr>
        <w:t xml:space="preserve">55. </w:t>
      </w:r>
      <w:r w:rsidRPr="00EB13C3">
        <w:rPr>
          <w:rFonts w:eastAsiaTheme="minorHAnsi"/>
        </w:rPr>
        <w:tab/>
        <w:t xml:space="preserve">J. D. Orkin, F. A. Campos, M. S. Myers, S. E. Cheves Hernandez, A. Guadamuz, A. D. Melin, Seasonality of the gut microbiota of free-ranging white-faced capuchins in a tropical dry forest. </w:t>
      </w:r>
      <w:r w:rsidRPr="00EB13C3">
        <w:rPr>
          <w:rFonts w:eastAsiaTheme="minorHAnsi"/>
          <w:i/>
          <w:iCs/>
        </w:rPr>
        <w:t>The ISME Journal</w:t>
      </w:r>
      <w:r w:rsidRPr="00EB13C3">
        <w:rPr>
          <w:rFonts w:eastAsiaTheme="minorHAnsi"/>
        </w:rPr>
        <w:t xml:space="preserve"> </w:t>
      </w:r>
      <w:r w:rsidRPr="00EB13C3">
        <w:rPr>
          <w:rFonts w:eastAsiaTheme="minorHAnsi"/>
          <w:b/>
          <w:bCs/>
        </w:rPr>
        <w:t>13</w:t>
      </w:r>
      <w:r w:rsidRPr="00EB13C3">
        <w:rPr>
          <w:rFonts w:eastAsiaTheme="minorHAnsi"/>
        </w:rPr>
        <w:t>, 183–196 (2019).</w:t>
      </w:r>
    </w:p>
    <w:p w14:paraId="269BF003" w14:textId="77777777" w:rsidR="00EB13C3" w:rsidRPr="00EB13C3" w:rsidRDefault="00EB13C3" w:rsidP="00EB13C3">
      <w:pPr>
        <w:pStyle w:val="Bibliography"/>
        <w:rPr>
          <w:rFonts w:eastAsiaTheme="minorHAnsi"/>
        </w:rPr>
      </w:pPr>
      <w:r w:rsidRPr="00EB13C3">
        <w:rPr>
          <w:rFonts w:eastAsiaTheme="minorHAnsi"/>
        </w:rPr>
        <w:t xml:space="preserve">56. </w:t>
      </w:r>
      <w:r w:rsidRPr="00EB13C3">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EB13C3">
        <w:rPr>
          <w:rFonts w:eastAsiaTheme="minorHAnsi"/>
          <w:i/>
          <w:iCs/>
        </w:rPr>
        <w:t>General and Comparative Endocrinology</w:t>
      </w:r>
      <w:r w:rsidRPr="00EB13C3">
        <w:rPr>
          <w:rFonts w:eastAsiaTheme="minorHAnsi"/>
        </w:rPr>
        <w:t xml:space="preserve"> </w:t>
      </w:r>
      <w:r w:rsidRPr="00EB13C3">
        <w:rPr>
          <w:rFonts w:eastAsiaTheme="minorHAnsi"/>
          <w:b/>
          <w:bCs/>
        </w:rPr>
        <w:t>329</w:t>
      </w:r>
      <w:r w:rsidRPr="00EB13C3">
        <w:rPr>
          <w:rFonts w:eastAsiaTheme="minorHAnsi"/>
        </w:rPr>
        <w:t>, 114109 (2022).</w:t>
      </w:r>
    </w:p>
    <w:p w14:paraId="47535FEE" w14:textId="77777777" w:rsidR="00EB13C3" w:rsidRPr="00EB13C3" w:rsidRDefault="00EB13C3" w:rsidP="00EB13C3">
      <w:pPr>
        <w:pStyle w:val="Bibliography"/>
        <w:rPr>
          <w:rFonts w:eastAsiaTheme="minorHAnsi"/>
        </w:rPr>
      </w:pPr>
      <w:r w:rsidRPr="00EB13C3">
        <w:rPr>
          <w:rFonts w:eastAsiaTheme="minorHAnsi"/>
        </w:rPr>
        <w:t xml:space="preserve">57. </w:t>
      </w:r>
      <w:r w:rsidRPr="00EB13C3">
        <w:rPr>
          <w:rFonts w:eastAsiaTheme="minorHAnsi"/>
        </w:rPr>
        <w:tab/>
        <w:t xml:space="preserve">E. Tinsley Johnson, M. E. Benítez, A. Fuentes, C. R. McLean, A. B. Norford, J. C. Ordoñez, J. C. Beehner, T. J. Bergman, High density of white-faced capuchins (Cebus capucinus) and habitat quality in the Taboga Forest of Costa Rica.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82</w:t>
      </w:r>
      <w:r w:rsidRPr="00EB13C3">
        <w:rPr>
          <w:rFonts w:eastAsiaTheme="minorHAnsi"/>
        </w:rPr>
        <w:t>, e23096 (2020).</w:t>
      </w:r>
    </w:p>
    <w:p w14:paraId="64941A2E" w14:textId="77777777" w:rsidR="00EB13C3" w:rsidRPr="00EB13C3" w:rsidRDefault="00EB13C3" w:rsidP="00EB13C3">
      <w:pPr>
        <w:pStyle w:val="Bibliography"/>
        <w:rPr>
          <w:rFonts w:eastAsiaTheme="minorHAnsi"/>
        </w:rPr>
      </w:pPr>
      <w:r w:rsidRPr="00EB13C3">
        <w:rPr>
          <w:rFonts w:eastAsiaTheme="minorHAnsi"/>
        </w:rPr>
        <w:lastRenderedPageBreak/>
        <w:t xml:space="preserve">58. </w:t>
      </w:r>
      <w:r w:rsidRPr="00EB13C3">
        <w:rPr>
          <w:rFonts w:eastAsiaTheme="minorHAnsi"/>
        </w:rPr>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EB13C3">
        <w:rPr>
          <w:rFonts w:eastAsiaTheme="minorHAnsi"/>
          <w:i/>
          <w:iCs/>
        </w:rPr>
        <w:t>ISME J</w:t>
      </w:r>
      <w:r w:rsidRPr="00EB13C3">
        <w:rPr>
          <w:rFonts w:eastAsiaTheme="minorHAnsi"/>
        </w:rPr>
        <w:t xml:space="preserve"> </w:t>
      </w:r>
      <w:r w:rsidRPr="00EB13C3">
        <w:rPr>
          <w:rFonts w:eastAsiaTheme="minorHAnsi"/>
          <w:b/>
          <w:bCs/>
        </w:rPr>
        <w:t>7</w:t>
      </w:r>
      <w:r w:rsidRPr="00EB13C3">
        <w:rPr>
          <w:rFonts w:eastAsiaTheme="minorHAnsi"/>
        </w:rPr>
        <w:t>, 1344–1353 (2013).</w:t>
      </w:r>
    </w:p>
    <w:p w14:paraId="20BD460E" w14:textId="77777777" w:rsidR="00EB13C3" w:rsidRPr="00EB13C3" w:rsidRDefault="00EB13C3" w:rsidP="00EB13C3">
      <w:pPr>
        <w:pStyle w:val="Bibliography"/>
        <w:rPr>
          <w:rFonts w:eastAsiaTheme="minorHAnsi"/>
        </w:rPr>
      </w:pPr>
      <w:r w:rsidRPr="00EB13C3">
        <w:rPr>
          <w:rFonts w:eastAsiaTheme="minorHAnsi"/>
        </w:rPr>
        <w:t xml:space="preserve">59. </w:t>
      </w:r>
      <w:r w:rsidRPr="00EB13C3">
        <w:rPr>
          <w:rFonts w:eastAsiaTheme="minorHAnsi"/>
        </w:rPr>
        <w:tab/>
        <w:t xml:space="preserve">K. Thomas-White, S. C. Forster, N. Kumar, M. Van Kuiken, C. Putonti, M. D. Stares, E. E. Hilt, T. K. Price, A. J. Wolfe, T. D. Lawley, Culturing of female bladder bacteria reveals an interconnected urogenital microbiota. </w:t>
      </w:r>
      <w:r w:rsidRPr="00EB13C3">
        <w:rPr>
          <w:rFonts w:eastAsiaTheme="minorHAnsi"/>
          <w:i/>
          <w:iCs/>
        </w:rPr>
        <w:t>Nat Commun</w:t>
      </w:r>
      <w:r w:rsidRPr="00EB13C3">
        <w:rPr>
          <w:rFonts w:eastAsiaTheme="minorHAnsi"/>
        </w:rPr>
        <w:t xml:space="preserve"> </w:t>
      </w:r>
      <w:r w:rsidRPr="00EB13C3">
        <w:rPr>
          <w:rFonts w:eastAsiaTheme="minorHAnsi"/>
          <w:b/>
          <w:bCs/>
        </w:rPr>
        <w:t>9</w:t>
      </w:r>
      <w:r w:rsidRPr="00EB13C3">
        <w:rPr>
          <w:rFonts w:eastAsiaTheme="minorHAnsi"/>
        </w:rPr>
        <w:t>, 1557 (2018).</w:t>
      </w:r>
    </w:p>
    <w:p w14:paraId="18355DC8" w14:textId="77777777" w:rsidR="00EB13C3" w:rsidRPr="00EB13C3" w:rsidRDefault="00EB13C3" w:rsidP="00EB13C3">
      <w:pPr>
        <w:pStyle w:val="Bibliography"/>
        <w:rPr>
          <w:rFonts w:eastAsiaTheme="minorHAnsi"/>
        </w:rPr>
      </w:pPr>
      <w:r w:rsidRPr="00EB13C3">
        <w:rPr>
          <w:rFonts w:eastAsiaTheme="minorHAnsi"/>
        </w:rPr>
        <w:t xml:space="preserve">60. </w:t>
      </w:r>
      <w:r w:rsidRPr="00EB13C3">
        <w:rPr>
          <w:rFonts w:eastAsiaTheme="minorHAnsi"/>
        </w:rPr>
        <w:tab/>
        <w:t xml:space="preserve">M. Stern, M. Quesada, K. E. Stoner, Changes in composition and structure of a tropical dry forest following intermittent Cattle grazing. </w:t>
      </w:r>
      <w:r w:rsidRPr="00EB13C3">
        <w:rPr>
          <w:rFonts w:eastAsiaTheme="minorHAnsi"/>
          <w:i/>
          <w:iCs/>
        </w:rPr>
        <w:t>Revista de Biología Tropical</w:t>
      </w:r>
      <w:r w:rsidRPr="00EB13C3">
        <w:rPr>
          <w:rFonts w:eastAsiaTheme="minorHAnsi"/>
        </w:rPr>
        <w:t xml:space="preserve"> </w:t>
      </w:r>
      <w:r w:rsidRPr="00EB13C3">
        <w:rPr>
          <w:rFonts w:eastAsiaTheme="minorHAnsi"/>
          <w:b/>
          <w:bCs/>
        </w:rPr>
        <w:t>50</w:t>
      </w:r>
      <w:r w:rsidRPr="00EB13C3">
        <w:rPr>
          <w:rFonts w:eastAsiaTheme="minorHAnsi"/>
        </w:rPr>
        <w:t>, 1021–1034 (2002).</w:t>
      </w:r>
    </w:p>
    <w:p w14:paraId="525B7B33" w14:textId="77777777" w:rsidR="00EB13C3" w:rsidRPr="00EB13C3" w:rsidRDefault="00EB13C3" w:rsidP="00EB13C3">
      <w:pPr>
        <w:pStyle w:val="Bibliography"/>
        <w:rPr>
          <w:rFonts w:eastAsiaTheme="minorHAnsi"/>
        </w:rPr>
      </w:pPr>
      <w:r w:rsidRPr="00EB13C3">
        <w:rPr>
          <w:rFonts w:eastAsiaTheme="minorHAnsi"/>
        </w:rPr>
        <w:t xml:space="preserve">61. </w:t>
      </w:r>
      <w:r w:rsidRPr="00EB13C3">
        <w:rPr>
          <w:rFonts w:eastAsiaTheme="minorHAnsi"/>
        </w:rPr>
        <w:tab/>
        <w:t xml:space="preserve">K. R. Amato, S. Kuthyar, M. Ekanayake-Weber, R. Salmi, N. Snyder-Mackler, L. Wijayathunga, R. Vandercone, A. Lu, Gut microbiome, diet, and conservation of endangered langurs in Sri Lanka. </w:t>
      </w:r>
      <w:r w:rsidRPr="00EB13C3">
        <w:rPr>
          <w:rFonts w:eastAsiaTheme="minorHAnsi"/>
          <w:i/>
          <w:iCs/>
        </w:rPr>
        <w:t>Biotropica</w:t>
      </w:r>
      <w:r w:rsidRPr="00EB13C3">
        <w:rPr>
          <w:rFonts w:eastAsiaTheme="minorHAnsi"/>
        </w:rPr>
        <w:t xml:space="preserve"> </w:t>
      </w:r>
      <w:r w:rsidRPr="00EB13C3">
        <w:rPr>
          <w:rFonts w:eastAsiaTheme="minorHAnsi"/>
          <w:b/>
          <w:bCs/>
        </w:rPr>
        <w:t>52</w:t>
      </w:r>
      <w:r w:rsidRPr="00EB13C3">
        <w:rPr>
          <w:rFonts w:eastAsiaTheme="minorHAnsi"/>
        </w:rPr>
        <w:t>, 981–990 (2020).</w:t>
      </w:r>
    </w:p>
    <w:p w14:paraId="1A92408D" w14:textId="77777777" w:rsidR="00EB13C3" w:rsidRPr="00EB13C3" w:rsidRDefault="00EB13C3" w:rsidP="00EB13C3">
      <w:pPr>
        <w:pStyle w:val="Bibliography"/>
        <w:rPr>
          <w:rFonts w:eastAsiaTheme="minorHAnsi"/>
        </w:rPr>
      </w:pPr>
      <w:r w:rsidRPr="00EB13C3">
        <w:rPr>
          <w:rFonts w:eastAsiaTheme="minorHAnsi"/>
        </w:rPr>
        <w:t xml:space="preserve">62. </w:t>
      </w:r>
      <w:r w:rsidRPr="00EB13C3">
        <w:rPr>
          <w:rFonts w:eastAsiaTheme="minorHAnsi"/>
        </w:rPr>
        <w:tab/>
        <w:t xml:space="preserve">E. k. Mallott, R. s. Malhi, P. a. Garber, High-throughput sequencing of fecal DNA to identify insects consumed by wild Weddell’s saddleback tamarins (aguinus weddelli, Cebidae, Primates) in Bolivia.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156</w:t>
      </w:r>
      <w:r w:rsidRPr="00EB13C3">
        <w:rPr>
          <w:rFonts w:eastAsiaTheme="minorHAnsi"/>
        </w:rPr>
        <w:t>, 474–481 (2015).</w:t>
      </w:r>
    </w:p>
    <w:p w14:paraId="77C31FB6" w14:textId="77777777" w:rsidR="00EB13C3" w:rsidRPr="00EB13C3" w:rsidRDefault="00EB13C3" w:rsidP="00EB13C3">
      <w:pPr>
        <w:pStyle w:val="Bibliography"/>
        <w:rPr>
          <w:rFonts w:eastAsiaTheme="minorHAnsi"/>
        </w:rPr>
      </w:pPr>
      <w:r w:rsidRPr="00EB13C3">
        <w:rPr>
          <w:rFonts w:eastAsiaTheme="minorHAnsi"/>
        </w:rPr>
        <w:t xml:space="preserve">63. </w:t>
      </w:r>
      <w:r w:rsidRPr="00EB13C3">
        <w:rPr>
          <w:rFonts w:eastAsiaTheme="minorHAnsi"/>
        </w:rPr>
        <w:tab/>
        <w:t xml:space="preserve">S. B. Pickett, C. M. Bergey, A. Di Fiore, A Metagenomic Study of Primate Insect Diet Diversity. </w:t>
      </w:r>
      <w:r w:rsidRPr="00EB13C3">
        <w:rPr>
          <w:rFonts w:eastAsiaTheme="minorHAnsi"/>
          <w:i/>
          <w:iCs/>
        </w:rPr>
        <w:t>American Journal of Primatology</w:t>
      </w:r>
      <w:r w:rsidRPr="00EB13C3">
        <w:rPr>
          <w:rFonts w:eastAsiaTheme="minorHAnsi"/>
        </w:rPr>
        <w:t xml:space="preserve"> </w:t>
      </w:r>
      <w:r w:rsidRPr="00EB13C3">
        <w:rPr>
          <w:rFonts w:eastAsiaTheme="minorHAnsi"/>
          <w:b/>
          <w:bCs/>
        </w:rPr>
        <w:t>74</w:t>
      </w:r>
      <w:r w:rsidRPr="00EB13C3">
        <w:rPr>
          <w:rFonts w:eastAsiaTheme="minorHAnsi"/>
        </w:rPr>
        <w:t>, 622–631 (2012).</w:t>
      </w:r>
    </w:p>
    <w:p w14:paraId="13A475B1" w14:textId="77777777" w:rsidR="00EB13C3" w:rsidRPr="00EB13C3" w:rsidRDefault="00EB13C3" w:rsidP="00EB13C3">
      <w:pPr>
        <w:pStyle w:val="Bibliography"/>
        <w:rPr>
          <w:rFonts w:eastAsiaTheme="minorHAnsi"/>
        </w:rPr>
      </w:pPr>
      <w:r w:rsidRPr="00EB13C3">
        <w:rPr>
          <w:rFonts w:eastAsiaTheme="minorHAnsi"/>
        </w:rPr>
        <w:t xml:space="preserve">64. </w:t>
      </w:r>
      <w:r w:rsidRPr="00EB13C3">
        <w:rPr>
          <w:rFonts w:eastAsiaTheme="minorHAnsi"/>
        </w:rPr>
        <w:tab/>
        <w:t xml:space="preserve">D. M. Gohl, P. Vangay, J. Garbe, A. MacLean, A. Hauge, A. Becker, T. J. Gould, J. B. Clayton, T. J. Johnson, R. Hunter, D. Knights, K. B. Beckman, Systematic improvement of amplicon marker gene methods for increased accuracy in microbiome studies. </w:t>
      </w:r>
      <w:r w:rsidRPr="00EB13C3">
        <w:rPr>
          <w:rFonts w:eastAsiaTheme="minorHAnsi"/>
          <w:i/>
          <w:iCs/>
        </w:rPr>
        <w:t>Nat Biotechnol</w:t>
      </w:r>
      <w:r w:rsidRPr="00EB13C3">
        <w:rPr>
          <w:rFonts w:eastAsiaTheme="minorHAnsi"/>
        </w:rPr>
        <w:t xml:space="preserve"> </w:t>
      </w:r>
      <w:r w:rsidRPr="00EB13C3">
        <w:rPr>
          <w:rFonts w:eastAsiaTheme="minorHAnsi"/>
          <w:b/>
          <w:bCs/>
        </w:rPr>
        <w:t>34</w:t>
      </w:r>
      <w:r w:rsidRPr="00EB13C3">
        <w:rPr>
          <w:rFonts w:eastAsiaTheme="minorHAnsi"/>
        </w:rPr>
        <w:t>, 942–949 (2016).</w:t>
      </w:r>
    </w:p>
    <w:p w14:paraId="2743C26C" w14:textId="77777777" w:rsidR="00EB13C3" w:rsidRPr="00EB13C3" w:rsidRDefault="00EB13C3" w:rsidP="00EB13C3">
      <w:pPr>
        <w:pStyle w:val="Bibliography"/>
        <w:rPr>
          <w:rFonts w:eastAsiaTheme="minorHAnsi"/>
        </w:rPr>
      </w:pPr>
      <w:r w:rsidRPr="00EB13C3">
        <w:rPr>
          <w:rFonts w:eastAsiaTheme="minorHAnsi"/>
        </w:rPr>
        <w:t xml:space="preserve">65. </w:t>
      </w:r>
      <w:r w:rsidRPr="00EB13C3">
        <w:rPr>
          <w:rFonts w:eastAsiaTheme="minorHAnsi"/>
        </w:rPr>
        <w:tab/>
        <w:t xml:space="preserve">E. K. Mallott, K. R. Amato, The microbial reproductive ecology of white-faced capuchins (Cebus capucinus).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80</w:t>
      </w:r>
      <w:r w:rsidRPr="00EB13C3">
        <w:rPr>
          <w:rFonts w:eastAsiaTheme="minorHAnsi"/>
        </w:rPr>
        <w:t>, e22896 (2018).</w:t>
      </w:r>
    </w:p>
    <w:p w14:paraId="6D8668C5" w14:textId="77777777" w:rsidR="00EB13C3" w:rsidRPr="00EB13C3" w:rsidRDefault="00EB13C3" w:rsidP="00EB13C3">
      <w:pPr>
        <w:pStyle w:val="Bibliography"/>
        <w:rPr>
          <w:rFonts w:eastAsiaTheme="minorHAnsi"/>
        </w:rPr>
      </w:pPr>
      <w:r w:rsidRPr="00EB13C3">
        <w:rPr>
          <w:rFonts w:eastAsiaTheme="minorHAnsi"/>
        </w:rPr>
        <w:t xml:space="preserve">66. </w:t>
      </w:r>
      <w:r w:rsidRPr="00EB13C3">
        <w:rPr>
          <w:rFonts w:eastAsiaTheme="minorHAnsi"/>
        </w:rPr>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EB13C3">
        <w:rPr>
          <w:rFonts w:eastAsiaTheme="minorHAnsi"/>
          <w:i/>
          <w:iCs/>
        </w:rPr>
        <w:t>Nat Methods</w:t>
      </w:r>
      <w:r w:rsidRPr="00EB13C3">
        <w:rPr>
          <w:rFonts w:eastAsiaTheme="minorHAnsi"/>
        </w:rPr>
        <w:t xml:space="preserve"> </w:t>
      </w:r>
      <w:r w:rsidRPr="00EB13C3">
        <w:rPr>
          <w:rFonts w:eastAsiaTheme="minorHAnsi"/>
          <w:b/>
          <w:bCs/>
        </w:rPr>
        <w:t>7</w:t>
      </w:r>
      <w:r w:rsidRPr="00EB13C3">
        <w:rPr>
          <w:rFonts w:eastAsiaTheme="minorHAnsi"/>
        </w:rPr>
        <w:t>, 335–336 (2010).</w:t>
      </w:r>
    </w:p>
    <w:p w14:paraId="586E4EF7" w14:textId="77777777" w:rsidR="00EB13C3" w:rsidRPr="00EB13C3" w:rsidRDefault="00EB13C3" w:rsidP="00EB13C3">
      <w:pPr>
        <w:pStyle w:val="Bibliography"/>
        <w:rPr>
          <w:rFonts w:eastAsiaTheme="minorHAnsi"/>
        </w:rPr>
      </w:pPr>
      <w:r w:rsidRPr="00EB13C3">
        <w:rPr>
          <w:rFonts w:eastAsiaTheme="minorHAnsi"/>
        </w:rPr>
        <w:t xml:space="preserve">67. </w:t>
      </w:r>
      <w:r w:rsidRPr="00EB13C3">
        <w:rPr>
          <w:rFonts w:eastAsiaTheme="minorHAnsi"/>
        </w:rPr>
        <w:tab/>
        <w:t xml:space="preserve">B. J. Callahan, P. J. McMurdie, M. J. Rosen, A. W. Han, A. J. A. Johnson, S. P. Holmes, DADA2: High-resolution sample inference from Illumina amplicon data. </w:t>
      </w:r>
      <w:r w:rsidRPr="00EB13C3">
        <w:rPr>
          <w:rFonts w:eastAsiaTheme="minorHAnsi"/>
          <w:i/>
          <w:iCs/>
        </w:rPr>
        <w:t>Nat Methods</w:t>
      </w:r>
      <w:r w:rsidRPr="00EB13C3">
        <w:rPr>
          <w:rFonts w:eastAsiaTheme="minorHAnsi"/>
        </w:rPr>
        <w:t xml:space="preserve"> </w:t>
      </w:r>
      <w:r w:rsidRPr="00EB13C3">
        <w:rPr>
          <w:rFonts w:eastAsiaTheme="minorHAnsi"/>
          <w:b/>
          <w:bCs/>
        </w:rPr>
        <w:t>13</w:t>
      </w:r>
      <w:r w:rsidRPr="00EB13C3">
        <w:rPr>
          <w:rFonts w:eastAsiaTheme="minorHAnsi"/>
        </w:rPr>
        <w:t>, 581–583 (2016).</w:t>
      </w:r>
    </w:p>
    <w:p w14:paraId="1AD84E3F" w14:textId="77777777" w:rsidR="00EB13C3" w:rsidRPr="00EB13C3" w:rsidRDefault="00EB13C3" w:rsidP="00EB13C3">
      <w:pPr>
        <w:pStyle w:val="Bibliography"/>
        <w:rPr>
          <w:rFonts w:eastAsiaTheme="minorHAnsi"/>
        </w:rPr>
      </w:pPr>
      <w:r w:rsidRPr="00EB13C3">
        <w:rPr>
          <w:rFonts w:eastAsiaTheme="minorHAnsi"/>
        </w:rPr>
        <w:t xml:space="preserve">68. </w:t>
      </w:r>
      <w:r w:rsidRPr="00EB13C3">
        <w:rPr>
          <w:rFonts w:eastAsiaTheme="minorHAnsi"/>
        </w:rPr>
        <w:tab/>
        <w:t xml:space="preserve">N. A. Bokulich, B. D. Kaehler, J. R. Rideout, M. Dillon, E. Bolyen, R. Knight, G. A. Huttley, J. Gregory Caporaso, Optimizing taxonomic classification of marker-gene amplicon sequences with QIIME 2’s q2-feature-classifier plugin. </w:t>
      </w:r>
      <w:r w:rsidRPr="00EB13C3">
        <w:rPr>
          <w:rFonts w:eastAsiaTheme="minorHAnsi"/>
          <w:i/>
          <w:iCs/>
        </w:rPr>
        <w:t>Microbiome</w:t>
      </w:r>
      <w:r w:rsidRPr="00EB13C3">
        <w:rPr>
          <w:rFonts w:eastAsiaTheme="minorHAnsi"/>
        </w:rPr>
        <w:t xml:space="preserve"> </w:t>
      </w:r>
      <w:r w:rsidRPr="00EB13C3">
        <w:rPr>
          <w:rFonts w:eastAsiaTheme="minorHAnsi"/>
          <w:b/>
          <w:bCs/>
        </w:rPr>
        <w:t>6</w:t>
      </w:r>
      <w:r w:rsidRPr="00EB13C3">
        <w:rPr>
          <w:rFonts w:eastAsiaTheme="minorHAnsi"/>
        </w:rPr>
        <w:t>, 90 (2018).</w:t>
      </w:r>
    </w:p>
    <w:p w14:paraId="773E8BAB" w14:textId="77777777" w:rsidR="00EB13C3" w:rsidRPr="00EB13C3" w:rsidRDefault="00EB13C3" w:rsidP="00EB13C3">
      <w:pPr>
        <w:pStyle w:val="Bibliography"/>
        <w:rPr>
          <w:rFonts w:eastAsiaTheme="minorHAnsi"/>
        </w:rPr>
      </w:pPr>
      <w:r w:rsidRPr="00EB13C3">
        <w:rPr>
          <w:rFonts w:eastAsiaTheme="minorHAnsi"/>
        </w:rPr>
        <w:lastRenderedPageBreak/>
        <w:t xml:space="preserve">69. </w:t>
      </w:r>
      <w:r w:rsidRPr="00EB13C3">
        <w:rPr>
          <w:rFonts w:eastAsiaTheme="minorHAnsi"/>
        </w:rPr>
        <w:tab/>
        <w:t xml:space="preserve">D. McDonald, M. N. Price, J. Goodrich, E. P. Nawrocki, T. Z. DeSantis, A. Probst, G. L. Andersen, R. Knight, P. Hugenholtz, An improved Greengenes taxonomy with explicit ranks for ecological and evolutionary analyses of bacteria and archaea. </w:t>
      </w:r>
      <w:r w:rsidRPr="00EB13C3">
        <w:rPr>
          <w:rFonts w:eastAsiaTheme="minorHAnsi"/>
          <w:i/>
          <w:iCs/>
        </w:rPr>
        <w:t>ISME J</w:t>
      </w:r>
      <w:r w:rsidRPr="00EB13C3">
        <w:rPr>
          <w:rFonts w:eastAsiaTheme="minorHAnsi"/>
        </w:rPr>
        <w:t xml:space="preserve"> </w:t>
      </w:r>
      <w:r w:rsidRPr="00EB13C3">
        <w:rPr>
          <w:rFonts w:eastAsiaTheme="minorHAnsi"/>
          <w:b/>
          <w:bCs/>
        </w:rPr>
        <w:t>6</w:t>
      </w:r>
      <w:r w:rsidRPr="00EB13C3">
        <w:rPr>
          <w:rFonts w:eastAsiaTheme="minorHAnsi"/>
        </w:rPr>
        <w:t>, 610–618 (2012).</w:t>
      </w:r>
    </w:p>
    <w:p w14:paraId="35811595" w14:textId="77777777" w:rsidR="00EB13C3" w:rsidRPr="00EB13C3" w:rsidRDefault="00EB13C3" w:rsidP="00EB13C3">
      <w:pPr>
        <w:pStyle w:val="Bibliography"/>
        <w:rPr>
          <w:rFonts w:eastAsiaTheme="minorHAnsi"/>
        </w:rPr>
      </w:pPr>
      <w:r w:rsidRPr="00EB13C3">
        <w:rPr>
          <w:rFonts w:eastAsiaTheme="minorHAnsi"/>
        </w:rPr>
        <w:t xml:space="preserve">70. </w:t>
      </w:r>
      <w:r w:rsidRPr="00EB13C3">
        <w:rPr>
          <w:rFonts w:eastAsiaTheme="minorHAnsi"/>
        </w:rPr>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EB13C3">
        <w:rPr>
          <w:rFonts w:eastAsiaTheme="minorHAnsi"/>
          <w:i/>
          <w:iCs/>
        </w:rPr>
        <w:t>Nat Biotechnol</w:t>
      </w:r>
      <w:r w:rsidRPr="00EB13C3">
        <w:rPr>
          <w:rFonts w:eastAsiaTheme="minorHAnsi"/>
        </w:rPr>
        <w:t xml:space="preserve"> </w:t>
      </w:r>
      <w:r w:rsidRPr="00EB13C3">
        <w:rPr>
          <w:rFonts w:eastAsiaTheme="minorHAnsi"/>
          <w:b/>
          <w:bCs/>
        </w:rPr>
        <w:t>42</w:t>
      </w:r>
      <w:r w:rsidRPr="00EB13C3">
        <w:rPr>
          <w:rFonts w:eastAsiaTheme="minorHAnsi"/>
        </w:rPr>
        <w:t>, 715–718 (2024).</w:t>
      </w:r>
    </w:p>
    <w:p w14:paraId="3425D5B6" w14:textId="77777777" w:rsidR="00EB13C3" w:rsidRPr="00EB13C3" w:rsidRDefault="00EB13C3" w:rsidP="00EB13C3">
      <w:pPr>
        <w:pStyle w:val="Bibliography"/>
        <w:rPr>
          <w:rFonts w:eastAsiaTheme="minorHAnsi"/>
        </w:rPr>
      </w:pPr>
      <w:r w:rsidRPr="00EB13C3">
        <w:rPr>
          <w:rFonts w:eastAsiaTheme="minorHAnsi"/>
        </w:rPr>
        <w:t xml:space="preserve">71. </w:t>
      </w:r>
      <w:r w:rsidRPr="00EB13C3">
        <w:rPr>
          <w:rFonts w:eastAsiaTheme="minorHAnsi"/>
        </w:rPr>
        <w:tab/>
        <w:t xml:space="preserve">Q. Cao, X. Sun, K. Rajesh, N. Chalasani, K. Gelow, B. Katz, V. H. Shah, A. J. Sanyal, E. Smirnova, Effects of Rare Microbiome Taxa Filtering on Statistical Analysis.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(2021).</w:t>
      </w:r>
    </w:p>
    <w:p w14:paraId="2A848621" w14:textId="77777777" w:rsidR="00EB13C3" w:rsidRPr="00EB13C3" w:rsidRDefault="00EB13C3" w:rsidP="00EB13C3">
      <w:pPr>
        <w:pStyle w:val="Bibliography"/>
        <w:rPr>
          <w:rFonts w:eastAsiaTheme="minorHAnsi"/>
        </w:rPr>
      </w:pPr>
      <w:r w:rsidRPr="00EB13C3">
        <w:rPr>
          <w:rFonts w:eastAsiaTheme="minorHAnsi"/>
        </w:rPr>
        <w:t xml:space="preserve">72. </w:t>
      </w:r>
      <w:r w:rsidRPr="00EB13C3">
        <w:rPr>
          <w:rFonts w:eastAsiaTheme="minorHAnsi"/>
        </w:rPr>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EB13C3">
        <w:rPr>
          <w:rFonts w:eastAsiaTheme="minorHAnsi"/>
          <w:i/>
          <w:iCs/>
        </w:rPr>
        <w:t>eLife</w:t>
      </w:r>
      <w:r w:rsidRPr="00EB13C3">
        <w:rPr>
          <w:rFonts w:eastAsiaTheme="minorHAnsi"/>
        </w:rPr>
        <w:t xml:space="preserve"> </w:t>
      </w:r>
      <w:r w:rsidRPr="00EB13C3">
        <w:rPr>
          <w:rFonts w:eastAsiaTheme="minorHAnsi"/>
          <w:b/>
          <w:bCs/>
        </w:rPr>
        <w:t>10</w:t>
      </w:r>
      <w:r w:rsidRPr="00EB13C3">
        <w:rPr>
          <w:rFonts w:eastAsiaTheme="minorHAnsi"/>
        </w:rPr>
        <w:t>, e65088 (2021).</w:t>
      </w:r>
    </w:p>
    <w:p w14:paraId="391A5FC1" w14:textId="77777777" w:rsidR="00EB13C3" w:rsidRPr="00EB13C3" w:rsidRDefault="00EB13C3" w:rsidP="00EB13C3">
      <w:pPr>
        <w:pStyle w:val="Bibliography"/>
        <w:rPr>
          <w:rFonts w:eastAsiaTheme="minorHAnsi"/>
        </w:rPr>
      </w:pPr>
      <w:r w:rsidRPr="00EB13C3">
        <w:rPr>
          <w:rFonts w:eastAsiaTheme="minorHAnsi"/>
        </w:rPr>
        <w:t xml:space="preserve">73. </w:t>
      </w:r>
      <w:r w:rsidRPr="00EB13C3">
        <w:rPr>
          <w:rFonts w:eastAsiaTheme="minorHAnsi"/>
        </w:rPr>
        <w:tab/>
        <w:t xml:space="preserve">E. K. Mallott, K. R. Amato, P. A. Garber, R. S. Malhi, Influence of fruit and invertebrate consumption on the gut microbiota of wild white-faced capuchins (Cebus capucinus).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165</w:t>
      </w:r>
      <w:r w:rsidRPr="00EB13C3">
        <w:rPr>
          <w:rFonts w:eastAsiaTheme="minorHAnsi"/>
        </w:rPr>
        <w:t>, 576–588 (2018).</w:t>
      </w:r>
    </w:p>
    <w:p w14:paraId="43D838B1" w14:textId="77777777" w:rsidR="00EB13C3" w:rsidRPr="00EB13C3" w:rsidRDefault="00EB13C3" w:rsidP="00EB13C3">
      <w:pPr>
        <w:pStyle w:val="Bibliography"/>
        <w:rPr>
          <w:rFonts w:eastAsiaTheme="minorHAnsi"/>
        </w:rPr>
      </w:pPr>
      <w:r w:rsidRPr="00EB13C3">
        <w:rPr>
          <w:rFonts w:eastAsiaTheme="minorHAnsi"/>
        </w:rPr>
        <w:t xml:space="preserve">74. </w:t>
      </w:r>
      <w:r w:rsidRPr="00EB13C3">
        <w:rPr>
          <w:rFonts w:eastAsiaTheme="minorHAnsi"/>
        </w:rPr>
        <w:tab/>
        <w:t xml:space="preserve">A. J. Marshall, E. Meijaard, M. Leighton, Extreme ecological specialisation in a rainforest mammal, the Bornean tufted ground squirrel, Rheithrosciurus macrotis Gray, 1857. </w:t>
      </w:r>
      <w:r w:rsidRPr="00EB13C3">
        <w:rPr>
          <w:rFonts w:eastAsiaTheme="minorHAnsi"/>
          <w:i/>
          <w:iCs/>
        </w:rPr>
        <w:t>Raffles Bulletin of Zoology</w:t>
      </w:r>
      <w:r w:rsidRPr="00EB13C3">
        <w:rPr>
          <w:rFonts w:eastAsiaTheme="minorHAnsi"/>
        </w:rPr>
        <w:t xml:space="preserve"> </w:t>
      </w:r>
      <w:r w:rsidRPr="00EB13C3">
        <w:rPr>
          <w:rFonts w:eastAsiaTheme="minorHAnsi"/>
          <w:b/>
          <w:bCs/>
        </w:rPr>
        <w:t>69</w:t>
      </w:r>
      <w:r w:rsidRPr="00EB13C3">
        <w:rPr>
          <w:rFonts w:eastAsiaTheme="minorHAnsi"/>
        </w:rPr>
        <w:t>, 497506 (2021).</w:t>
      </w:r>
    </w:p>
    <w:p w14:paraId="5903C660" w14:textId="77777777" w:rsidR="00EB13C3" w:rsidRPr="00EB13C3" w:rsidRDefault="00EB13C3" w:rsidP="00EB13C3">
      <w:pPr>
        <w:pStyle w:val="Bibliography"/>
        <w:rPr>
          <w:rFonts w:eastAsiaTheme="minorHAnsi"/>
        </w:rPr>
      </w:pPr>
      <w:r w:rsidRPr="00EB13C3">
        <w:rPr>
          <w:rFonts w:eastAsiaTheme="minorHAnsi"/>
        </w:rPr>
        <w:t xml:space="preserve">75. </w:t>
      </w:r>
      <w:r w:rsidRPr="00EB13C3">
        <w:rPr>
          <w:rFonts w:eastAsiaTheme="minorHAnsi"/>
        </w:rPr>
        <w:tab/>
        <w:t xml:space="preserve">G. B. Gloor, G. Reid, Compositional analysis: a valid approach to analyze microbiome high-throughput sequencing data. </w:t>
      </w:r>
      <w:r w:rsidRPr="00EB13C3">
        <w:rPr>
          <w:rFonts w:eastAsiaTheme="minorHAnsi"/>
          <w:i/>
          <w:iCs/>
        </w:rPr>
        <w:t>Can. J. Microbiol.</w:t>
      </w:r>
      <w:r w:rsidRPr="00EB13C3">
        <w:rPr>
          <w:rFonts w:eastAsiaTheme="minorHAnsi"/>
        </w:rPr>
        <w:t xml:space="preserve"> </w:t>
      </w:r>
      <w:r w:rsidRPr="00EB13C3">
        <w:rPr>
          <w:rFonts w:eastAsiaTheme="minorHAnsi"/>
          <w:b/>
          <w:bCs/>
        </w:rPr>
        <w:t>62</w:t>
      </w:r>
      <w:r w:rsidRPr="00EB13C3">
        <w:rPr>
          <w:rFonts w:eastAsiaTheme="minorHAnsi"/>
        </w:rPr>
        <w:t>, 692–703 (2016).</w:t>
      </w:r>
    </w:p>
    <w:p w14:paraId="00DE362F" w14:textId="77777777" w:rsidR="00EB13C3" w:rsidRPr="00EB13C3" w:rsidRDefault="00EB13C3" w:rsidP="00EB13C3">
      <w:pPr>
        <w:pStyle w:val="Bibliography"/>
        <w:rPr>
          <w:rFonts w:eastAsiaTheme="minorHAnsi"/>
        </w:rPr>
      </w:pPr>
      <w:r w:rsidRPr="00EB13C3">
        <w:rPr>
          <w:rFonts w:eastAsiaTheme="minorHAnsi"/>
        </w:rPr>
        <w:t xml:space="preserve">76. </w:t>
      </w:r>
      <w:r w:rsidRPr="00EB13C3">
        <w:rPr>
          <w:rFonts w:eastAsiaTheme="minorHAnsi"/>
        </w:rPr>
        <w:tab/>
        <w:t xml:space="preserve">G. B. Gloor, J. M. Macklaim, V. Pawlowsky-Glahn, J. J. Egozcue, Microbiome Datasets Are Compositional: And This Is Not Optional. </w:t>
      </w:r>
      <w:r w:rsidRPr="00EB13C3">
        <w:rPr>
          <w:rFonts w:eastAsiaTheme="minorHAnsi"/>
          <w:i/>
          <w:iCs/>
        </w:rPr>
        <w:t>Front. Microbiol.</w:t>
      </w:r>
      <w:r w:rsidRPr="00EB13C3">
        <w:rPr>
          <w:rFonts w:eastAsiaTheme="minorHAnsi"/>
        </w:rPr>
        <w:t xml:space="preserve"> </w:t>
      </w:r>
      <w:r w:rsidRPr="00EB13C3">
        <w:rPr>
          <w:rFonts w:eastAsiaTheme="minorHAnsi"/>
          <w:b/>
          <w:bCs/>
        </w:rPr>
        <w:t>8</w:t>
      </w:r>
      <w:r w:rsidRPr="00EB13C3">
        <w:rPr>
          <w:rFonts w:eastAsiaTheme="minorHAnsi"/>
        </w:rPr>
        <w:t xml:space="preserve"> (2017).</w:t>
      </w:r>
    </w:p>
    <w:p w14:paraId="67D14C5D" w14:textId="77777777" w:rsidR="00EB13C3" w:rsidRPr="00EB13C3" w:rsidRDefault="00EB13C3" w:rsidP="00EB13C3">
      <w:pPr>
        <w:pStyle w:val="Bibliography"/>
        <w:rPr>
          <w:rFonts w:eastAsiaTheme="minorHAnsi"/>
        </w:rPr>
      </w:pPr>
      <w:r w:rsidRPr="00EB13C3">
        <w:rPr>
          <w:rFonts w:eastAsiaTheme="minorHAnsi"/>
        </w:rPr>
        <w:t xml:space="preserve">77. </w:t>
      </w:r>
      <w:r w:rsidRPr="00EB13C3">
        <w:rPr>
          <w:rFonts w:eastAsiaTheme="minorHAnsi"/>
        </w:rPr>
        <w:tab/>
        <w:t xml:space="preserve">J. Aitchison, M. Greenacre, Biplots of Compositional Data. </w:t>
      </w:r>
      <w:r w:rsidRPr="00EB13C3">
        <w:rPr>
          <w:rFonts w:eastAsiaTheme="minorHAnsi"/>
          <w:i/>
          <w:iCs/>
        </w:rPr>
        <w:t>Journal of the Royal Statistical Society Series C: Applied Statistics</w:t>
      </w:r>
      <w:r w:rsidRPr="00EB13C3">
        <w:rPr>
          <w:rFonts w:eastAsiaTheme="minorHAnsi"/>
        </w:rPr>
        <w:t xml:space="preserve"> </w:t>
      </w:r>
      <w:r w:rsidRPr="00EB13C3">
        <w:rPr>
          <w:rFonts w:eastAsiaTheme="minorHAnsi"/>
          <w:b/>
          <w:bCs/>
        </w:rPr>
        <w:t>51</w:t>
      </w:r>
      <w:r w:rsidRPr="00EB13C3">
        <w:rPr>
          <w:rFonts w:eastAsiaTheme="minorHAnsi"/>
        </w:rPr>
        <w:t>, 375–392 (2002).</w:t>
      </w:r>
    </w:p>
    <w:p w14:paraId="636B7AD4" w14:textId="77777777" w:rsidR="00EB13C3" w:rsidRPr="00EB13C3" w:rsidRDefault="00EB13C3" w:rsidP="00EB13C3">
      <w:pPr>
        <w:pStyle w:val="Bibliography"/>
        <w:rPr>
          <w:rFonts w:eastAsiaTheme="minorHAnsi"/>
        </w:rPr>
      </w:pPr>
      <w:r w:rsidRPr="00EB13C3">
        <w:rPr>
          <w:rFonts w:eastAsiaTheme="minorHAnsi"/>
        </w:rPr>
        <w:t xml:space="preserve">78. </w:t>
      </w:r>
      <w:r w:rsidRPr="00EB13C3">
        <w:rPr>
          <w:rFonts w:eastAsiaTheme="minorHAnsi"/>
        </w:rPr>
        <w:tab/>
        <w:t xml:space="preserve">J. Palarea-Albaladejo, J. A. Martín-Fernández, zCompositions — R package for multivariate imputation of left-censored data under a compositional approach. </w:t>
      </w:r>
      <w:r w:rsidRPr="00EB13C3">
        <w:rPr>
          <w:rFonts w:eastAsiaTheme="minorHAnsi"/>
          <w:i/>
          <w:iCs/>
        </w:rPr>
        <w:t>Chemometrics and Intelligent Laboratory Systems</w:t>
      </w:r>
      <w:r w:rsidRPr="00EB13C3">
        <w:rPr>
          <w:rFonts w:eastAsiaTheme="minorHAnsi"/>
        </w:rPr>
        <w:t xml:space="preserve"> </w:t>
      </w:r>
      <w:r w:rsidRPr="00EB13C3">
        <w:rPr>
          <w:rFonts w:eastAsiaTheme="minorHAnsi"/>
          <w:b/>
          <w:bCs/>
        </w:rPr>
        <w:t>143</w:t>
      </w:r>
      <w:r w:rsidRPr="00EB13C3">
        <w:rPr>
          <w:rFonts w:eastAsiaTheme="minorHAnsi"/>
        </w:rPr>
        <w:t>, 85–96 (2015).</w:t>
      </w:r>
    </w:p>
    <w:p w14:paraId="2D5403AA" w14:textId="77777777" w:rsidR="00EB13C3" w:rsidRPr="00EB13C3" w:rsidRDefault="00EB13C3" w:rsidP="00EB13C3">
      <w:pPr>
        <w:pStyle w:val="Bibliography"/>
        <w:rPr>
          <w:rFonts w:eastAsiaTheme="minorHAnsi"/>
        </w:rPr>
      </w:pPr>
      <w:r w:rsidRPr="00EB13C3">
        <w:rPr>
          <w:rFonts w:eastAsiaTheme="minorHAnsi"/>
        </w:rPr>
        <w:t xml:space="preserve">79. </w:t>
      </w:r>
      <w:r w:rsidRPr="00EB13C3">
        <w:rPr>
          <w:rFonts w:eastAsiaTheme="minorHAnsi"/>
        </w:rPr>
        <w:tab/>
        <w:t xml:space="preserve">H. Akaike, “Information Theory and an Extension of the Maximum Likelihood Principle” in </w:t>
      </w:r>
      <w:r w:rsidRPr="00EB13C3">
        <w:rPr>
          <w:rFonts w:eastAsiaTheme="minorHAnsi"/>
          <w:i/>
          <w:iCs/>
        </w:rPr>
        <w:t>Selected Papers of Hirotugu Akaike</w:t>
      </w:r>
      <w:r w:rsidRPr="00EB13C3">
        <w:rPr>
          <w:rFonts w:eastAsiaTheme="minorHAnsi"/>
        </w:rPr>
        <w:t>, E. Parzen, K. Tanabe, G. Kitagawa, Eds. (Springer New York, New York, NY, 1998; http://link.springer.com/10.1007/978-1-4612-1694-0_15)</w:t>
      </w:r>
      <w:r w:rsidRPr="00EB13C3">
        <w:rPr>
          <w:rFonts w:eastAsiaTheme="minorHAnsi"/>
          <w:i/>
          <w:iCs/>
        </w:rPr>
        <w:t>Springer Series in Statistics</w:t>
      </w:r>
      <w:r w:rsidRPr="00EB13C3">
        <w:rPr>
          <w:rFonts w:eastAsiaTheme="minorHAnsi"/>
        </w:rPr>
        <w:t>, pp. 199–213.</w:t>
      </w:r>
    </w:p>
    <w:p w14:paraId="0B1D52C6" w14:textId="77777777" w:rsidR="00EB13C3" w:rsidRPr="00EB13C3" w:rsidRDefault="00EB13C3" w:rsidP="00EB13C3">
      <w:pPr>
        <w:pStyle w:val="Bibliography"/>
        <w:rPr>
          <w:rFonts w:eastAsiaTheme="minorHAnsi"/>
        </w:rPr>
      </w:pPr>
      <w:r w:rsidRPr="00EB13C3">
        <w:rPr>
          <w:rFonts w:eastAsiaTheme="minorHAnsi"/>
        </w:rPr>
        <w:t xml:space="preserve">80. </w:t>
      </w:r>
      <w:r w:rsidRPr="00EB13C3">
        <w:rPr>
          <w:rFonts w:eastAsiaTheme="minorHAnsi"/>
        </w:rPr>
        <w:tab/>
        <w:t>C. M. Hurvich, C.-L. Tsai, Regression and time series model selection in small samples.</w:t>
      </w:r>
    </w:p>
    <w:p w14:paraId="7EFD2A60" w14:textId="77777777" w:rsidR="00EB13C3" w:rsidRPr="00EB13C3" w:rsidRDefault="00EB13C3" w:rsidP="00EB13C3">
      <w:pPr>
        <w:pStyle w:val="Bibliography"/>
        <w:rPr>
          <w:rFonts w:eastAsiaTheme="minorHAnsi"/>
        </w:rPr>
      </w:pPr>
      <w:r w:rsidRPr="00EB13C3">
        <w:rPr>
          <w:rFonts w:eastAsiaTheme="minorHAnsi"/>
        </w:rPr>
        <w:lastRenderedPageBreak/>
        <w:t xml:space="preserve">81. </w:t>
      </w:r>
      <w:r w:rsidRPr="00EB13C3">
        <w:rPr>
          <w:rFonts w:eastAsiaTheme="minorHAnsi"/>
        </w:rPr>
        <w:tab/>
        <w:t xml:space="preserve">D. R. Anderson, K. P. Burnham, W. L. Thompson, Null Hypothesis Testing: Problems, Prevalence, and an Alternative. </w:t>
      </w:r>
      <w:r w:rsidRPr="00EB13C3">
        <w:rPr>
          <w:rFonts w:eastAsiaTheme="minorHAnsi"/>
          <w:i/>
          <w:iCs/>
        </w:rPr>
        <w:t>The Journal of Wildlife Management</w:t>
      </w:r>
      <w:r w:rsidRPr="00EB13C3">
        <w:rPr>
          <w:rFonts w:eastAsiaTheme="minorHAnsi"/>
        </w:rPr>
        <w:t xml:space="preserve"> </w:t>
      </w:r>
      <w:r w:rsidRPr="00EB13C3">
        <w:rPr>
          <w:rFonts w:eastAsiaTheme="minorHAnsi"/>
          <w:b/>
          <w:bCs/>
        </w:rPr>
        <w:t>64</w:t>
      </w:r>
      <w:r w:rsidRPr="00EB13C3">
        <w:rPr>
          <w:rFonts w:eastAsiaTheme="minorHAnsi"/>
        </w:rPr>
        <w:t>, 912–923 (2000).</w:t>
      </w:r>
    </w:p>
    <w:p w14:paraId="514FAAC5" w14:textId="77777777" w:rsidR="00EB13C3" w:rsidRPr="00EB13C3" w:rsidRDefault="00EB13C3" w:rsidP="00EB13C3">
      <w:pPr>
        <w:pStyle w:val="Bibliography"/>
        <w:rPr>
          <w:rFonts w:eastAsiaTheme="minorHAnsi"/>
        </w:rPr>
      </w:pPr>
      <w:r w:rsidRPr="00EB13C3">
        <w:rPr>
          <w:rFonts w:eastAsiaTheme="minorHAnsi"/>
        </w:rPr>
        <w:t xml:space="preserve">82. </w:t>
      </w:r>
      <w:r w:rsidRPr="00EB13C3">
        <w:rPr>
          <w:rFonts w:eastAsiaTheme="minorHAnsi"/>
        </w:rPr>
        <w:tab/>
        <w:t xml:space="preserve">K. P. Burnham, D. R. Anderson, K. P. Huyvaert, AIC model selection and multimodel inference in behavioral ecology: some background, observations, and comparisons. </w:t>
      </w:r>
      <w:r w:rsidRPr="00EB13C3">
        <w:rPr>
          <w:rFonts w:eastAsiaTheme="minorHAnsi"/>
          <w:i/>
          <w:iCs/>
        </w:rPr>
        <w:t>Behav Ecol Sociobiol</w:t>
      </w:r>
      <w:r w:rsidRPr="00EB13C3">
        <w:rPr>
          <w:rFonts w:eastAsiaTheme="minorHAnsi"/>
        </w:rPr>
        <w:t xml:space="preserve"> </w:t>
      </w:r>
      <w:r w:rsidRPr="00EB13C3">
        <w:rPr>
          <w:rFonts w:eastAsiaTheme="minorHAnsi"/>
          <w:b/>
          <w:bCs/>
        </w:rPr>
        <w:t>65</w:t>
      </w:r>
      <w:r w:rsidRPr="00EB13C3">
        <w:rPr>
          <w:rFonts w:eastAsiaTheme="minorHAnsi"/>
        </w:rPr>
        <w:t>, 23–35 (2011).</w:t>
      </w:r>
    </w:p>
    <w:p w14:paraId="7857382E" w14:textId="77777777" w:rsidR="00EB13C3" w:rsidRPr="00EB13C3" w:rsidRDefault="00EB13C3" w:rsidP="00EB13C3">
      <w:pPr>
        <w:pStyle w:val="Bibliography"/>
        <w:rPr>
          <w:rFonts w:eastAsiaTheme="minorHAnsi"/>
        </w:rPr>
      </w:pPr>
      <w:r w:rsidRPr="00EB13C3">
        <w:rPr>
          <w:rFonts w:eastAsiaTheme="minorHAnsi"/>
        </w:rPr>
        <w:t xml:space="preserve">83. </w:t>
      </w:r>
      <w:r w:rsidRPr="00EB13C3">
        <w:rPr>
          <w:rFonts w:eastAsiaTheme="minorHAnsi"/>
        </w:rPr>
        <w:tab/>
        <w:t xml:space="preserve">X. Zhang, Y.-F. Pei, L. Zhang, B. Guo, A. H. Pendegraft, W. Zhuang, N. Yi, Negative Binomial Mixed Models for Analyzing Longitudinal Microbiome Data. </w:t>
      </w:r>
      <w:r w:rsidRPr="00EB13C3">
        <w:rPr>
          <w:rFonts w:eastAsiaTheme="minorHAnsi"/>
          <w:i/>
          <w:iCs/>
        </w:rPr>
        <w:t>Front. Microbiol.</w:t>
      </w:r>
      <w:r w:rsidRPr="00EB13C3">
        <w:rPr>
          <w:rFonts w:eastAsiaTheme="minorHAnsi"/>
        </w:rPr>
        <w:t xml:space="preserve"> </w:t>
      </w:r>
      <w:r w:rsidRPr="00EB13C3">
        <w:rPr>
          <w:rFonts w:eastAsiaTheme="minorHAnsi"/>
          <w:b/>
          <w:bCs/>
        </w:rPr>
        <w:t>9</w:t>
      </w:r>
      <w:r w:rsidRPr="00EB13C3">
        <w:rPr>
          <w:rFonts w:eastAsiaTheme="minorHAnsi"/>
        </w:rPr>
        <w:t xml:space="preserve"> (2018).</w:t>
      </w:r>
    </w:p>
    <w:p w14:paraId="45133D23" w14:textId="77777777" w:rsidR="00EB13C3" w:rsidRPr="00EB13C3" w:rsidRDefault="00EB13C3" w:rsidP="00EB13C3">
      <w:pPr>
        <w:pStyle w:val="Bibliography"/>
        <w:rPr>
          <w:rFonts w:eastAsiaTheme="minorHAnsi"/>
        </w:rPr>
      </w:pPr>
      <w:r w:rsidRPr="00EB13C3">
        <w:rPr>
          <w:rFonts w:eastAsiaTheme="minorHAnsi"/>
        </w:rPr>
        <w:t xml:space="preserve">84. </w:t>
      </w:r>
      <w:r w:rsidRPr="00EB13C3">
        <w:rPr>
          <w:rFonts w:eastAsiaTheme="minorHAnsi"/>
        </w:rPr>
        <w:tab/>
        <w:t xml:space="preserve">M. C. Mansilla, L. E. Cybulski, D. Albanesi, D. de Mendoza, Control of Membrane Lipid Fluidity by Molecular Thermosensors. </w:t>
      </w:r>
      <w:r w:rsidRPr="00EB13C3">
        <w:rPr>
          <w:rFonts w:eastAsiaTheme="minorHAnsi"/>
          <w:i/>
          <w:iCs/>
        </w:rPr>
        <w:t>Journal of Bacteriology</w:t>
      </w:r>
      <w:r w:rsidRPr="00EB13C3">
        <w:rPr>
          <w:rFonts w:eastAsiaTheme="minorHAnsi"/>
        </w:rPr>
        <w:t xml:space="preserve"> </w:t>
      </w:r>
      <w:r w:rsidRPr="00EB13C3">
        <w:rPr>
          <w:rFonts w:eastAsiaTheme="minorHAnsi"/>
          <w:b/>
          <w:bCs/>
        </w:rPr>
        <w:t>186</w:t>
      </w:r>
      <w:r w:rsidRPr="00EB13C3">
        <w:rPr>
          <w:rFonts w:eastAsiaTheme="minorHAnsi"/>
        </w:rPr>
        <w:t>, 6681–6688 (2004).</w:t>
      </w:r>
    </w:p>
    <w:p w14:paraId="0E1D4E4C" w14:textId="77777777" w:rsidR="00EB13C3" w:rsidRPr="00EB13C3" w:rsidRDefault="00EB13C3" w:rsidP="00EB13C3">
      <w:pPr>
        <w:pStyle w:val="Bibliography"/>
        <w:rPr>
          <w:rFonts w:eastAsiaTheme="minorHAnsi"/>
        </w:rPr>
      </w:pPr>
      <w:r w:rsidRPr="00EB13C3">
        <w:rPr>
          <w:rFonts w:eastAsiaTheme="minorHAnsi"/>
        </w:rPr>
        <w:t xml:space="preserve">85. </w:t>
      </w:r>
      <w:r w:rsidRPr="00EB13C3">
        <w:rPr>
          <w:rFonts w:eastAsiaTheme="minorHAnsi"/>
        </w:rPr>
        <w:tab/>
        <w:t xml:space="preserve">Y.-M. Zhang, C. O. Rock, Membrane lipid homeostasis in bacteria. </w:t>
      </w:r>
      <w:r w:rsidRPr="00EB13C3">
        <w:rPr>
          <w:rFonts w:eastAsiaTheme="minorHAnsi"/>
          <w:i/>
          <w:iCs/>
        </w:rPr>
        <w:t>Nat Rev Microbiol</w:t>
      </w:r>
      <w:r w:rsidRPr="00EB13C3">
        <w:rPr>
          <w:rFonts w:eastAsiaTheme="minorHAnsi"/>
        </w:rPr>
        <w:t xml:space="preserve"> </w:t>
      </w:r>
      <w:r w:rsidRPr="00EB13C3">
        <w:rPr>
          <w:rFonts w:eastAsiaTheme="minorHAnsi"/>
          <w:b/>
          <w:bCs/>
        </w:rPr>
        <w:t>6</w:t>
      </w:r>
      <w:r w:rsidRPr="00EB13C3">
        <w:rPr>
          <w:rFonts w:eastAsiaTheme="minorHAnsi"/>
        </w:rPr>
        <w:t>, 222–233 (2008).</w:t>
      </w:r>
    </w:p>
    <w:p w14:paraId="15516046" w14:textId="77777777" w:rsidR="00EB13C3" w:rsidRPr="00EB13C3" w:rsidRDefault="00EB13C3" w:rsidP="00EB13C3">
      <w:pPr>
        <w:pStyle w:val="Bibliography"/>
        <w:rPr>
          <w:rFonts w:eastAsiaTheme="minorHAnsi"/>
        </w:rPr>
      </w:pPr>
      <w:r w:rsidRPr="00EB13C3">
        <w:rPr>
          <w:rFonts w:eastAsiaTheme="minorHAnsi"/>
        </w:rPr>
        <w:t xml:space="preserve">86. </w:t>
      </w:r>
      <w:r w:rsidRPr="00EB13C3">
        <w:rPr>
          <w:rFonts w:eastAsiaTheme="minorHAnsi"/>
        </w:rPr>
        <w:tab/>
        <w:t xml:space="preserve">E. A. Dennis, Diversity of group types, regulation, and function of phospholipase A2.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269</w:t>
      </w:r>
      <w:r w:rsidRPr="00EB13C3">
        <w:rPr>
          <w:rFonts w:eastAsiaTheme="minorHAnsi"/>
        </w:rPr>
        <w:t>, 13057–13060 (1994).</w:t>
      </w:r>
    </w:p>
    <w:p w14:paraId="6DE72CC7" w14:textId="77777777" w:rsidR="00EB13C3" w:rsidRPr="00EB13C3" w:rsidRDefault="00EB13C3" w:rsidP="00EB13C3">
      <w:pPr>
        <w:pStyle w:val="Bibliography"/>
        <w:rPr>
          <w:rFonts w:eastAsiaTheme="minorHAnsi"/>
        </w:rPr>
      </w:pPr>
      <w:r w:rsidRPr="00EB13C3">
        <w:rPr>
          <w:rFonts w:eastAsiaTheme="minorHAnsi"/>
        </w:rPr>
        <w:t xml:space="preserve">87. </w:t>
      </w:r>
      <w:r w:rsidRPr="00EB13C3">
        <w:rPr>
          <w:rFonts w:eastAsiaTheme="minorHAnsi"/>
        </w:rPr>
        <w:tab/>
        <w:t xml:space="preserve">D. M. Hall, K. R. Baumgardner, T. D. Oberley, C. V. Gisolfi, Splanchnic tissues undergo hypoxic stress  during whole body hyperthermia. </w:t>
      </w:r>
      <w:r w:rsidRPr="00EB13C3">
        <w:rPr>
          <w:rFonts w:eastAsiaTheme="minorHAnsi"/>
          <w:i/>
          <w:iCs/>
        </w:rPr>
        <w:t>American Journal of Physiology-Gastrointestinal and Liver Physiology</w:t>
      </w:r>
      <w:r w:rsidRPr="00EB13C3">
        <w:rPr>
          <w:rFonts w:eastAsiaTheme="minorHAnsi"/>
        </w:rPr>
        <w:t xml:space="preserve"> </w:t>
      </w:r>
      <w:r w:rsidRPr="00EB13C3">
        <w:rPr>
          <w:rFonts w:eastAsiaTheme="minorHAnsi"/>
          <w:b/>
          <w:bCs/>
        </w:rPr>
        <w:t>276</w:t>
      </w:r>
      <w:r w:rsidRPr="00EB13C3">
        <w:rPr>
          <w:rFonts w:eastAsiaTheme="minorHAnsi"/>
        </w:rPr>
        <w:t>, G1195–G1203 (1999).</w:t>
      </w:r>
    </w:p>
    <w:p w14:paraId="58ADB5D8" w14:textId="77777777" w:rsidR="00EB13C3" w:rsidRPr="00EB13C3" w:rsidRDefault="00EB13C3" w:rsidP="00EB13C3">
      <w:pPr>
        <w:pStyle w:val="Bibliography"/>
        <w:rPr>
          <w:rFonts w:eastAsiaTheme="minorHAnsi"/>
        </w:rPr>
      </w:pPr>
      <w:r w:rsidRPr="00EB13C3">
        <w:rPr>
          <w:rFonts w:eastAsiaTheme="minorHAnsi"/>
        </w:rPr>
        <w:t xml:space="preserve">88. </w:t>
      </w:r>
      <w:r w:rsidRPr="00EB13C3">
        <w:rPr>
          <w:rFonts w:eastAsiaTheme="minorHAnsi"/>
        </w:rPr>
        <w:tab/>
        <w:t xml:space="preserve">H. Hellmann, S. Mooney, Vitamin B6: A Molecule for Human Health? </w:t>
      </w:r>
      <w:r w:rsidRPr="00EB13C3">
        <w:rPr>
          <w:rFonts w:eastAsiaTheme="minorHAnsi"/>
          <w:i/>
          <w:iCs/>
        </w:rPr>
        <w:t>Molecules</w:t>
      </w:r>
      <w:r w:rsidRPr="00EB13C3">
        <w:rPr>
          <w:rFonts w:eastAsiaTheme="minorHAnsi"/>
        </w:rPr>
        <w:t xml:space="preserve"> </w:t>
      </w:r>
      <w:r w:rsidRPr="00EB13C3">
        <w:rPr>
          <w:rFonts w:eastAsiaTheme="minorHAnsi"/>
          <w:b/>
          <w:bCs/>
        </w:rPr>
        <w:t>15</w:t>
      </w:r>
      <w:r w:rsidRPr="00EB13C3">
        <w:rPr>
          <w:rFonts w:eastAsiaTheme="minorHAnsi"/>
        </w:rPr>
        <w:t>, 442–459 (2010).</w:t>
      </w:r>
    </w:p>
    <w:p w14:paraId="1B25FA5C" w14:textId="77777777" w:rsidR="00EB13C3" w:rsidRPr="00EB13C3" w:rsidRDefault="00EB13C3" w:rsidP="00EB13C3">
      <w:pPr>
        <w:pStyle w:val="Bibliography"/>
        <w:rPr>
          <w:rFonts w:eastAsiaTheme="minorHAnsi"/>
        </w:rPr>
      </w:pPr>
      <w:r w:rsidRPr="00EB13C3">
        <w:rPr>
          <w:rFonts w:eastAsiaTheme="minorHAnsi"/>
        </w:rPr>
        <w:t xml:space="preserve">89. </w:t>
      </w:r>
      <w:r w:rsidRPr="00EB13C3">
        <w:rPr>
          <w:rFonts w:eastAsiaTheme="minorHAnsi"/>
        </w:rPr>
        <w:tab/>
        <w:t xml:space="preserve">H. J. Powers, Riboflavin (vitamin B-2) and health12. </w:t>
      </w:r>
      <w:r w:rsidRPr="00EB13C3">
        <w:rPr>
          <w:rFonts w:eastAsiaTheme="minorHAnsi"/>
          <w:i/>
          <w:iCs/>
        </w:rPr>
        <w:t>The American Journal of Clinical Nutrition</w:t>
      </w:r>
      <w:r w:rsidRPr="00EB13C3">
        <w:rPr>
          <w:rFonts w:eastAsiaTheme="minorHAnsi"/>
        </w:rPr>
        <w:t xml:space="preserve"> </w:t>
      </w:r>
      <w:r w:rsidRPr="00EB13C3">
        <w:rPr>
          <w:rFonts w:eastAsiaTheme="minorHAnsi"/>
          <w:b/>
          <w:bCs/>
        </w:rPr>
        <w:t>77</w:t>
      </w:r>
      <w:r w:rsidRPr="00EB13C3">
        <w:rPr>
          <w:rFonts w:eastAsiaTheme="minorHAnsi"/>
        </w:rPr>
        <w:t>, 1352–1360 (2003).</w:t>
      </w:r>
    </w:p>
    <w:p w14:paraId="1B025B90" w14:textId="77777777" w:rsidR="00EB13C3" w:rsidRPr="00EB13C3" w:rsidRDefault="00EB13C3" w:rsidP="00EB13C3">
      <w:pPr>
        <w:pStyle w:val="Bibliography"/>
        <w:rPr>
          <w:rFonts w:eastAsiaTheme="minorHAnsi"/>
        </w:rPr>
      </w:pPr>
      <w:r w:rsidRPr="00EB13C3">
        <w:rPr>
          <w:rFonts w:eastAsiaTheme="minorHAnsi"/>
        </w:rPr>
        <w:t xml:space="preserve">90. </w:t>
      </w:r>
      <w:r w:rsidRPr="00EB13C3">
        <w:rPr>
          <w:rFonts w:eastAsiaTheme="minorHAnsi"/>
        </w:rPr>
        <w:tab/>
        <w:t xml:space="preserve">I. Gout, Coenzyme A, protein CoAlation and redox regulation in mammalian cells. </w:t>
      </w:r>
      <w:r w:rsidRPr="00EB13C3">
        <w:rPr>
          <w:rFonts w:eastAsiaTheme="minorHAnsi"/>
          <w:i/>
          <w:iCs/>
        </w:rPr>
        <w:t>Biochemical Society Transactions</w:t>
      </w:r>
      <w:r w:rsidRPr="00EB13C3">
        <w:rPr>
          <w:rFonts w:eastAsiaTheme="minorHAnsi"/>
        </w:rPr>
        <w:t xml:space="preserve"> </w:t>
      </w:r>
      <w:r w:rsidRPr="00EB13C3">
        <w:rPr>
          <w:rFonts w:eastAsiaTheme="minorHAnsi"/>
          <w:b/>
          <w:bCs/>
        </w:rPr>
        <w:t>46</w:t>
      </w:r>
      <w:r w:rsidRPr="00EB13C3">
        <w:rPr>
          <w:rFonts w:eastAsiaTheme="minorHAnsi"/>
        </w:rPr>
        <w:t>, 721–728 (2018).</w:t>
      </w:r>
    </w:p>
    <w:p w14:paraId="447F695F" w14:textId="77777777" w:rsidR="00EB13C3" w:rsidRPr="00EB13C3" w:rsidRDefault="00EB13C3" w:rsidP="00EB13C3">
      <w:pPr>
        <w:pStyle w:val="Bibliography"/>
        <w:rPr>
          <w:rFonts w:eastAsiaTheme="minorHAnsi"/>
        </w:rPr>
      </w:pPr>
      <w:r w:rsidRPr="00EB13C3">
        <w:rPr>
          <w:rFonts w:eastAsiaTheme="minorHAnsi"/>
        </w:rPr>
        <w:t xml:space="preserve">91. </w:t>
      </w:r>
      <w:r w:rsidRPr="00EB13C3">
        <w:rPr>
          <w:rFonts w:eastAsiaTheme="minorHAnsi"/>
        </w:rPr>
        <w:tab/>
        <w:t xml:space="preserve">S. C. Lu, Glutathione synthesis. </w:t>
      </w:r>
      <w:r w:rsidRPr="00EB13C3">
        <w:rPr>
          <w:rFonts w:eastAsiaTheme="minorHAnsi"/>
          <w:i/>
          <w:iCs/>
        </w:rPr>
        <w:t>Biochimica et Biophysica Acta (BBA) - General Subjects</w:t>
      </w:r>
      <w:r w:rsidRPr="00EB13C3">
        <w:rPr>
          <w:rFonts w:eastAsiaTheme="minorHAnsi"/>
        </w:rPr>
        <w:t xml:space="preserve"> </w:t>
      </w:r>
      <w:r w:rsidRPr="00EB13C3">
        <w:rPr>
          <w:rFonts w:eastAsiaTheme="minorHAnsi"/>
          <w:b/>
          <w:bCs/>
        </w:rPr>
        <w:t>1830</w:t>
      </w:r>
      <w:r w:rsidRPr="00EB13C3">
        <w:rPr>
          <w:rFonts w:eastAsiaTheme="minorHAnsi"/>
        </w:rPr>
        <w:t>, 3143–3153 (2013).</w:t>
      </w:r>
    </w:p>
    <w:p w14:paraId="66FA34FB" w14:textId="77777777" w:rsidR="00EB13C3" w:rsidRPr="00EB13C3" w:rsidRDefault="00EB13C3" w:rsidP="00EB13C3">
      <w:pPr>
        <w:pStyle w:val="Bibliography"/>
        <w:rPr>
          <w:rFonts w:eastAsiaTheme="minorHAnsi"/>
        </w:rPr>
      </w:pPr>
      <w:r w:rsidRPr="00EB13C3">
        <w:rPr>
          <w:rFonts w:eastAsiaTheme="minorHAnsi"/>
        </w:rPr>
        <w:t xml:space="preserve">92. </w:t>
      </w:r>
      <w:r w:rsidRPr="00EB13C3">
        <w:rPr>
          <w:rFonts w:eastAsiaTheme="minorHAnsi"/>
        </w:rPr>
        <w:tab/>
        <w:t xml:space="preserve">S. Dhungana, A. L. and Crumbliss, Coordination Chemistry and Redox Processes in Siderophore-Mediated Iron Transport. </w:t>
      </w:r>
      <w:r w:rsidRPr="00EB13C3">
        <w:rPr>
          <w:rFonts w:eastAsiaTheme="minorHAnsi"/>
          <w:i/>
          <w:iCs/>
        </w:rPr>
        <w:t>Geomicrobiology Journal</w:t>
      </w:r>
      <w:r w:rsidRPr="00EB13C3">
        <w:rPr>
          <w:rFonts w:eastAsiaTheme="minorHAnsi"/>
        </w:rPr>
        <w:t xml:space="preserve"> </w:t>
      </w:r>
      <w:r w:rsidRPr="00EB13C3">
        <w:rPr>
          <w:rFonts w:eastAsiaTheme="minorHAnsi"/>
          <w:b/>
          <w:bCs/>
        </w:rPr>
        <w:t>22</w:t>
      </w:r>
      <w:r w:rsidRPr="00EB13C3">
        <w:rPr>
          <w:rFonts w:eastAsiaTheme="minorHAnsi"/>
        </w:rPr>
        <w:t>, 87–98 (2005).</w:t>
      </w:r>
    </w:p>
    <w:p w14:paraId="27CF685D" w14:textId="77777777" w:rsidR="00EB13C3" w:rsidRPr="00EB13C3" w:rsidRDefault="00EB13C3" w:rsidP="00EB13C3">
      <w:pPr>
        <w:pStyle w:val="Bibliography"/>
        <w:rPr>
          <w:rFonts w:eastAsiaTheme="minorHAnsi"/>
        </w:rPr>
      </w:pPr>
      <w:r w:rsidRPr="00EB13C3">
        <w:rPr>
          <w:rFonts w:eastAsiaTheme="minorHAnsi"/>
        </w:rPr>
        <w:t xml:space="preserve">93. </w:t>
      </w:r>
      <w:r w:rsidRPr="00EB13C3">
        <w:rPr>
          <w:rFonts w:eastAsiaTheme="minorHAnsi"/>
        </w:rPr>
        <w:tab/>
        <w:t>W. Ying, NAD</w:t>
      </w:r>
      <w:r w:rsidRPr="00EB13C3">
        <w:rPr>
          <w:rFonts w:eastAsiaTheme="minorHAnsi"/>
          <w:vertAlign w:val="superscript"/>
        </w:rPr>
        <w:t>+</w:t>
      </w:r>
      <w:r w:rsidRPr="00EB13C3">
        <w:rPr>
          <w:rFonts w:eastAsiaTheme="minorHAnsi"/>
        </w:rPr>
        <w:t xml:space="preserve"> /NADH and NADP</w:t>
      </w:r>
      <w:r w:rsidRPr="00EB13C3">
        <w:rPr>
          <w:rFonts w:eastAsiaTheme="minorHAnsi"/>
          <w:vertAlign w:val="superscript"/>
        </w:rPr>
        <w:t>+</w:t>
      </w:r>
      <w:r w:rsidRPr="00EB13C3">
        <w:rPr>
          <w:rFonts w:eastAsiaTheme="minorHAnsi"/>
        </w:rPr>
        <w:t xml:space="preserve"> /NADPH in Cellular Functions and Cell Death: Regulation and Biological Consequences. </w:t>
      </w:r>
      <w:r w:rsidRPr="00EB13C3">
        <w:rPr>
          <w:rFonts w:eastAsiaTheme="minorHAnsi"/>
          <w:i/>
          <w:iCs/>
        </w:rPr>
        <w:t>Antioxidants &amp; Redox Signaling</w:t>
      </w:r>
      <w:r w:rsidRPr="00EB13C3">
        <w:rPr>
          <w:rFonts w:eastAsiaTheme="minorHAnsi"/>
        </w:rPr>
        <w:t xml:space="preserve"> </w:t>
      </w:r>
      <w:r w:rsidRPr="00EB13C3">
        <w:rPr>
          <w:rFonts w:eastAsiaTheme="minorHAnsi"/>
          <w:b/>
          <w:bCs/>
        </w:rPr>
        <w:t>10</w:t>
      </w:r>
      <w:r w:rsidRPr="00EB13C3">
        <w:rPr>
          <w:rFonts w:eastAsiaTheme="minorHAnsi"/>
        </w:rPr>
        <w:t>, 179–206 (2008).</w:t>
      </w:r>
    </w:p>
    <w:p w14:paraId="5AE36FD5" w14:textId="77777777" w:rsidR="00EB13C3" w:rsidRPr="00EB13C3" w:rsidRDefault="00EB13C3" w:rsidP="00EB13C3">
      <w:pPr>
        <w:pStyle w:val="Bibliography"/>
        <w:rPr>
          <w:rFonts w:eastAsiaTheme="minorHAnsi"/>
        </w:rPr>
      </w:pPr>
      <w:r w:rsidRPr="00EB13C3">
        <w:rPr>
          <w:rFonts w:eastAsiaTheme="minorHAnsi"/>
        </w:rPr>
        <w:t xml:space="preserve">94. </w:t>
      </w:r>
      <w:r w:rsidRPr="00EB13C3">
        <w:rPr>
          <w:rFonts w:eastAsiaTheme="minorHAnsi"/>
        </w:rPr>
        <w:tab/>
        <w:t xml:space="preserve">M. P. Kalapos, Methylglyoxal in living organisms: Chemistry, biochemistry, toxicology and biological implications. </w:t>
      </w:r>
      <w:r w:rsidRPr="00EB13C3">
        <w:rPr>
          <w:rFonts w:eastAsiaTheme="minorHAnsi"/>
          <w:i/>
          <w:iCs/>
        </w:rPr>
        <w:t>Toxicology Letters</w:t>
      </w:r>
      <w:r w:rsidRPr="00EB13C3">
        <w:rPr>
          <w:rFonts w:eastAsiaTheme="minorHAnsi"/>
        </w:rPr>
        <w:t xml:space="preserve"> </w:t>
      </w:r>
      <w:r w:rsidRPr="00EB13C3">
        <w:rPr>
          <w:rFonts w:eastAsiaTheme="minorHAnsi"/>
          <w:b/>
          <w:bCs/>
        </w:rPr>
        <w:t>110</w:t>
      </w:r>
      <w:r w:rsidRPr="00EB13C3">
        <w:rPr>
          <w:rFonts w:eastAsiaTheme="minorHAnsi"/>
        </w:rPr>
        <w:t>, 145–175 (1999).</w:t>
      </w:r>
    </w:p>
    <w:p w14:paraId="6246131F" w14:textId="77777777" w:rsidR="00EB13C3" w:rsidRPr="00EB13C3" w:rsidRDefault="00EB13C3" w:rsidP="00EB13C3">
      <w:pPr>
        <w:pStyle w:val="Bibliography"/>
        <w:rPr>
          <w:rFonts w:eastAsiaTheme="minorHAnsi"/>
        </w:rPr>
      </w:pPr>
      <w:r w:rsidRPr="00EB13C3">
        <w:rPr>
          <w:rFonts w:eastAsiaTheme="minorHAnsi"/>
        </w:rPr>
        <w:t xml:space="preserve">95. </w:t>
      </w:r>
      <w:r w:rsidRPr="00EB13C3">
        <w:rPr>
          <w:rFonts w:eastAsiaTheme="minorHAnsi"/>
        </w:rPr>
        <w:tab/>
        <w:t xml:space="preserve">M. Kilstrup, K. Hammer, P. Ruhdal Jensen, J. Martinussen, Nucleotide metabolism and its control in lactic acid bacteria. </w:t>
      </w:r>
      <w:r w:rsidRPr="00EB13C3">
        <w:rPr>
          <w:rFonts w:eastAsiaTheme="minorHAnsi"/>
          <w:i/>
          <w:iCs/>
        </w:rPr>
        <w:t>FEMS Microbiol Rev</w:t>
      </w:r>
      <w:r w:rsidRPr="00EB13C3">
        <w:rPr>
          <w:rFonts w:eastAsiaTheme="minorHAnsi"/>
        </w:rPr>
        <w:t xml:space="preserve"> </w:t>
      </w:r>
      <w:r w:rsidRPr="00EB13C3">
        <w:rPr>
          <w:rFonts w:eastAsiaTheme="minorHAnsi"/>
          <w:b/>
          <w:bCs/>
        </w:rPr>
        <w:t>29</w:t>
      </w:r>
      <w:r w:rsidRPr="00EB13C3">
        <w:rPr>
          <w:rFonts w:eastAsiaTheme="minorHAnsi"/>
        </w:rPr>
        <w:t>, 555–590 (2005).</w:t>
      </w:r>
    </w:p>
    <w:p w14:paraId="355876D0" w14:textId="77777777" w:rsidR="00EB13C3" w:rsidRPr="00EB13C3" w:rsidRDefault="00EB13C3" w:rsidP="00EB13C3">
      <w:pPr>
        <w:pStyle w:val="Bibliography"/>
        <w:rPr>
          <w:rFonts w:eastAsiaTheme="minorHAnsi"/>
        </w:rPr>
      </w:pPr>
      <w:r w:rsidRPr="00EB13C3">
        <w:rPr>
          <w:rFonts w:eastAsiaTheme="minorHAnsi"/>
        </w:rPr>
        <w:lastRenderedPageBreak/>
        <w:t xml:space="preserve">96. </w:t>
      </w:r>
      <w:r w:rsidRPr="00EB13C3">
        <w:rPr>
          <w:rFonts w:eastAsiaTheme="minorHAnsi"/>
        </w:rPr>
        <w:tab/>
        <w:t xml:space="preserve">A. N. Lane, T. W.-M. Fan, Regulation of mammalian nucleotide metabolism and biosynthesis. </w:t>
      </w:r>
      <w:r w:rsidRPr="00EB13C3">
        <w:rPr>
          <w:rFonts w:eastAsiaTheme="minorHAnsi"/>
          <w:i/>
          <w:iCs/>
        </w:rPr>
        <w:t>Nucleic Acids Research</w:t>
      </w:r>
      <w:r w:rsidRPr="00EB13C3">
        <w:rPr>
          <w:rFonts w:eastAsiaTheme="minorHAnsi"/>
        </w:rPr>
        <w:t xml:space="preserve"> </w:t>
      </w:r>
      <w:r w:rsidRPr="00EB13C3">
        <w:rPr>
          <w:rFonts w:eastAsiaTheme="minorHAnsi"/>
          <w:b/>
          <w:bCs/>
        </w:rPr>
        <w:t>43</w:t>
      </w:r>
      <w:r w:rsidRPr="00EB13C3">
        <w:rPr>
          <w:rFonts w:eastAsiaTheme="minorHAnsi"/>
        </w:rPr>
        <w:t>, 2466–2485 (2015).</w:t>
      </w:r>
    </w:p>
    <w:p w14:paraId="1DD2C848" w14:textId="77777777" w:rsidR="00EB13C3" w:rsidRPr="00EB13C3" w:rsidRDefault="00EB13C3" w:rsidP="00EB13C3">
      <w:pPr>
        <w:pStyle w:val="Bibliography"/>
        <w:rPr>
          <w:rFonts w:eastAsiaTheme="minorHAnsi"/>
        </w:rPr>
      </w:pPr>
      <w:r w:rsidRPr="00EB13C3">
        <w:rPr>
          <w:rFonts w:eastAsiaTheme="minorHAnsi"/>
        </w:rPr>
        <w:t xml:space="preserve">97. </w:t>
      </w:r>
      <w:r w:rsidRPr="00EB13C3">
        <w:rPr>
          <w:rFonts w:eastAsiaTheme="minorHAnsi"/>
        </w:rPr>
        <w:tab/>
        <w:t xml:space="preserve">M. Vinayak, C. Pathak, Queuosine modification of tRNA: its divergent role in cellular machinery. </w:t>
      </w:r>
      <w:r w:rsidRPr="00EB13C3">
        <w:rPr>
          <w:rFonts w:eastAsiaTheme="minorHAnsi"/>
          <w:i/>
          <w:iCs/>
        </w:rPr>
        <w:t>Bioscience Reports</w:t>
      </w:r>
      <w:r w:rsidRPr="00EB13C3">
        <w:rPr>
          <w:rFonts w:eastAsiaTheme="minorHAnsi"/>
        </w:rPr>
        <w:t xml:space="preserve"> </w:t>
      </w:r>
      <w:r w:rsidRPr="00EB13C3">
        <w:rPr>
          <w:rFonts w:eastAsiaTheme="minorHAnsi"/>
          <w:b/>
          <w:bCs/>
        </w:rPr>
        <w:t>30</w:t>
      </w:r>
      <w:r w:rsidRPr="00EB13C3">
        <w:rPr>
          <w:rFonts w:eastAsiaTheme="minorHAnsi"/>
        </w:rPr>
        <w:t>, 135–148 (2009).</w:t>
      </w:r>
    </w:p>
    <w:p w14:paraId="3A5A26E8" w14:textId="77777777" w:rsidR="00EB13C3" w:rsidRPr="00EB13C3" w:rsidRDefault="00EB13C3" w:rsidP="00EB13C3">
      <w:pPr>
        <w:pStyle w:val="Bibliography"/>
        <w:rPr>
          <w:rFonts w:eastAsiaTheme="minorHAnsi"/>
        </w:rPr>
      </w:pPr>
      <w:r w:rsidRPr="00EB13C3">
        <w:rPr>
          <w:rFonts w:eastAsiaTheme="minorHAnsi"/>
        </w:rPr>
        <w:t xml:space="preserve">98. </w:t>
      </w:r>
      <w:r w:rsidRPr="00EB13C3">
        <w:rPr>
          <w:rFonts w:eastAsiaTheme="minorHAnsi"/>
        </w:rPr>
        <w:tab/>
        <w:t xml:space="preserve">J. A. Imlay, The molecular mechanisms and physiological consequences of oxidative stress: lessons from a model bacterium. </w:t>
      </w:r>
      <w:r w:rsidRPr="00EB13C3">
        <w:rPr>
          <w:rFonts w:eastAsiaTheme="minorHAnsi"/>
          <w:i/>
          <w:iCs/>
        </w:rPr>
        <w:t>Nat Rev Microbiol</w:t>
      </w:r>
      <w:r w:rsidRPr="00EB13C3">
        <w:rPr>
          <w:rFonts w:eastAsiaTheme="minorHAnsi"/>
        </w:rPr>
        <w:t xml:space="preserve"> </w:t>
      </w:r>
      <w:r w:rsidRPr="00EB13C3">
        <w:rPr>
          <w:rFonts w:eastAsiaTheme="minorHAnsi"/>
          <w:b/>
          <w:bCs/>
        </w:rPr>
        <w:t>11</w:t>
      </w:r>
      <w:r w:rsidRPr="00EB13C3">
        <w:rPr>
          <w:rFonts w:eastAsiaTheme="minorHAnsi"/>
        </w:rPr>
        <w:t>, 443–454 (2013).</w:t>
      </w:r>
    </w:p>
    <w:p w14:paraId="2F936754" w14:textId="77777777" w:rsidR="00EB13C3" w:rsidRPr="00EB13C3" w:rsidRDefault="00EB13C3" w:rsidP="00EB13C3">
      <w:pPr>
        <w:pStyle w:val="Bibliography"/>
        <w:rPr>
          <w:rFonts w:eastAsiaTheme="minorHAnsi"/>
        </w:rPr>
      </w:pPr>
      <w:r w:rsidRPr="00EB13C3">
        <w:rPr>
          <w:rFonts w:eastAsiaTheme="minorHAnsi"/>
        </w:rPr>
        <w:t xml:space="preserve">99. </w:t>
      </w:r>
      <w:r w:rsidRPr="00EB13C3">
        <w:rPr>
          <w:rFonts w:eastAsiaTheme="minorHAnsi"/>
        </w:rPr>
        <w:tab/>
        <w:t xml:space="preserve">J.-H. Martens, H. Barg, M. Warren, D. Jahn, Microbial production of vitamin B12. </w:t>
      </w:r>
      <w:r w:rsidRPr="00EB13C3">
        <w:rPr>
          <w:rFonts w:eastAsiaTheme="minorHAnsi"/>
          <w:i/>
          <w:iCs/>
        </w:rPr>
        <w:t>Appl Microbiol Biotechnol</w:t>
      </w:r>
      <w:r w:rsidRPr="00EB13C3">
        <w:rPr>
          <w:rFonts w:eastAsiaTheme="minorHAnsi"/>
        </w:rPr>
        <w:t xml:space="preserve"> </w:t>
      </w:r>
      <w:r w:rsidRPr="00EB13C3">
        <w:rPr>
          <w:rFonts w:eastAsiaTheme="minorHAnsi"/>
          <w:b/>
          <w:bCs/>
        </w:rPr>
        <w:t>58</w:t>
      </w:r>
      <w:r w:rsidRPr="00EB13C3">
        <w:rPr>
          <w:rFonts w:eastAsiaTheme="minorHAnsi"/>
        </w:rPr>
        <w:t>, 275–285 (2002).</w:t>
      </w:r>
    </w:p>
    <w:p w14:paraId="44EFBB36" w14:textId="77777777" w:rsidR="00EB13C3" w:rsidRPr="00EB13C3" w:rsidRDefault="00EB13C3" w:rsidP="00EB13C3">
      <w:pPr>
        <w:pStyle w:val="Bibliography"/>
        <w:rPr>
          <w:rFonts w:eastAsiaTheme="minorHAnsi"/>
        </w:rPr>
      </w:pPr>
      <w:r w:rsidRPr="00EB13C3">
        <w:rPr>
          <w:rFonts w:eastAsiaTheme="minorHAnsi"/>
        </w:rPr>
        <w:t xml:space="preserve">100. </w:t>
      </w:r>
      <w:r w:rsidRPr="00EB13C3">
        <w:rPr>
          <w:rFonts w:eastAsiaTheme="minorHAnsi"/>
        </w:rPr>
        <w:tab/>
        <w:t xml:space="preserve">P. Belenky, K. L. Bogan, C. Brenner, NAD+ metabolism in health and disease. </w:t>
      </w:r>
      <w:r w:rsidRPr="00EB13C3">
        <w:rPr>
          <w:rFonts w:eastAsiaTheme="minorHAnsi"/>
          <w:i/>
          <w:iCs/>
        </w:rPr>
        <w:t>Trends in Biochemical Sciences</w:t>
      </w:r>
      <w:r w:rsidRPr="00EB13C3">
        <w:rPr>
          <w:rFonts w:eastAsiaTheme="minorHAnsi"/>
        </w:rPr>
        <w:t xml:space="preserve"> </w:t>
      </w:r>
      <w:r w:rsidRPr="00EB13C3">
        <w:rPr>
          <w:rFonts w:eastAsiaTheme="minorHAnsi"/>
          <w:b/>
          <w:bCs/>
        </w:rPr>
        <w:t>32</w:t>
      </w:r>
      <w:r w:rsidRPr="00EB13C3">
        <w:rPr>
          <w:rFonts w:eastAsiaTheme="minorHAnsi"/>
        </w:rPr>
        <w:t>, 12–19 (2007).</w:t>
      </w:r>
    </w:p>
    <w:p w14:paraId="3BEDDB36" w14:textId="77777777" w:rsidR="00EB13C3" w:rsidRPr="00EB13C3" w:rsidRDefault="00EB13C3" w:rsidP="00EB13C3">
      <w:pPr>
        <w:pStyle w:val="Bibliography"/>
        <w:rPr>
          <w:rFonts w:eastAsiaTheme="minorHAnsi"/>
        </w:rPr>
      </w:pPr>
      <w:r w:rsidRPr="00EB13C3">
        <w:rPr>
          <w:rFonts w:eastAsiaTheme="minorHAnsi"/>
        </w:rPr>
        <w:t xml:space="preserve">101. </w:t>
      </w:r>
      <w:r w:rsidRPr="00EB13C3">
        <w:rPr>
          <w:rFonts w:eastAsiaTheme="minorHAnsi"/>
        </w:rPr>
        <w:tab/>
        <w:t xml:space="preserve">C. L. Linster, E. Van Schaftingen, Vitamin C. </w:t>
      </w:r>
      <w:r w:rsidRPr="00EB13C3">
        <w:rPr>
          <w:rFonts w:eastAsiaTheme="minorHAnsi"/>
          <w:i/>
          <w:iCs/>
        </w:rPr>
        <w:t>The FEBS Journal</w:t>
      </w:r>
      <w:r w:rsidRPr="00EB13C3">
        <w:rPr>
          <w:rFonts w:eastAsiaTheme="minorHAnsi"/>
        </w:rPr>
        <w:t xml:space="preserve"> </w:t>
      </w:r>
      <w:r w:rsidRPr="00EB13C3">
        <w:rPr>
          <w:rFonts w:eastAsiaTheme="minorHAnsi"/>
          <w:b/>
          <w:bCs/>
        </w:rPr>
        <w:t>274</w:t>
      </w:r>
      <w:r w:rsidRPr="00EB13C3">
        <w:rPr>
          <w:rFonts w:eastAsiaTheme="minorHAnsi"/>
        </w:rPr>
        <w:t>, 1–22 (2007).</w:t>
      </w:r>
    </w:p>
    <w:p w14:paraId="2EFF833B" w14:textId="77777777" w:rsidR="00EB13C3" w:rsidRPr="00EB13C3" w:rsidRDefault="00EB13C3" w:rsidP="00EB13C3">
      <w:pPr>
        <w:pStyle w:val="Bibliography"/>
        <w:rPr>
          <w:rFonts w:eastAsiaTheme="minorHAnsi"/>
        </w:rPr>
      </w:pPr>
      <w:r w:rsidRPr="00EB13C3">
        <w:rPr>
          <w:rFonts w:eastAsiaTheme="minorHAnsi"/>
        </w:rPr>
        <w:t xml:space="preserve">102. </w:t>
      </w:r>
      <w:r w:rsidRPr="00EB13C3">
        <w:rPr>
          <w:rFonts w:eastAsiaTheme="minorHAnsi"/>
        </w:rPr>
        <w:tab/>
        <w:t xml:space="preserve">N. Arpaia, C. Campbell, X. Fan, S. Dikiy, J. van der Veeken, P. deRoos, H. Liu, J. R. Cross, K. Pfeffer, P. J. Coffer, A. Y. Rudensky, Metabolites produced by commensal bacteria promote peripheral regulatory T-cell generation.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451–455 (2013).</w:t>
      </w:r>
    </w:p>
    <w:p w14:paraId="1B5A3565" w14:textId="77777777" w:rsidR="00EB13C3" w:rsidRPr="00EB13C3" w:rsidRDefault="00EB13C3" w:rsidP="00EB13C3">
      <w:pPr>
        <w:pStyle w:val="Bibliography"/>
        <w:rPr>
          <w:rFonts w:eastAsiaTheme="minorHAnsi"/>
        </w:rPr>
      </w:pPr>
      <w:r w:rsidRPr="00EB13C3">
        <w:rPr>
          <w:rFonts w:eastAsiaTheme="minorHAnsi"/>
        </w:rPr>
        <w:t xml:space="preserve">103. </w:t>
      </w:r>
      <w:r w:rsidRPr="00EB13C3">
        <w:rPr>
          <w:rFonts w:eastAsiaTheme="minorHAnsi"/>
        </w:rPr>
        <w:tab/>
        <w:t xml:space="preserve">H.-C. Hung, S.-F. Tsai, H.-W. Chou, M.-J. Tsai, P.-L. Hsu, Y.-M. Kuo, Dietary fatty acids differentially affect secretion of pro-inflammatory cytokines in human THP-1 monocytes. </w:t>
      </w:r>
      <w:r w:rsidRPr="00EB13C3">
        <w:rPr>
          <w:rFonts w:eastAsiaTheme="minorHAnsi"/>
          <w:i/>
          <w:iCs/>
        </w:rPr>
        <w:t>Sci Rep</w:t>
      </w:r>
      <w:r w:rsidRPr="00EB13C3">
        <w:rPr>
          <w:rFonts w:eastAsiaTheme="minorHAnsi"/>
        </w:rPr>
        <w:t xml:space="preserve"> </w:t>
      </w:r>
      <w:r w:rsidRPr="00EB13C3">
        <w:rPr>
          <w:rFonts w:eastAsiaTheme="minorHAnsi"/>
          <w:b/>
          <w:bCs/>
        </w:rPr>
        <w:t>13</w:t>
      </w:r>
      <w:r w:rsidRPr="00EB13C3">
        <w:rPr>
          <w:rFonts w:eastAsiaTheme="minorHAnsi"/>
        </w:rPr>
        <w:t>, 5511 (2023).</w:t>
      </w:r>
    </w:p>
    <w:p w14:paraId="6EBF17B0" w14:textId="77777777" w:rsidR="00EB13C3" w:rsidRPr="00EB13C3" w:rsidRDefault="00EB13C3" w:rsidP="00EB13C3">
      <w:pPr>
        <w:pStyle w:val="Bibliography"/>
        <w:rPr>
          <w:rFonts w:eastAsiaTheme="minorHAnsi"/>
        </w:rPr>
      </w:pPr>
      <w:r w:rsidRPr="00EB13C3">
        <w:rPr>
          <w:rFonts w:eastAsiaTheme="minorHAnsi"/>
        </w:rPr>
        <w:t xml:space="preserve">104. </w:t>
      </w:r>
      <w:r w:rsidRPr="00EB13C3">
        <w:rPr>
          <w:rFonts w:eastAsiaTheme="minorHAnsi"/>
        </w:rPr>
        <w:tab/>
        <w:t xml:space="preserve">A. Nakamura, M. Matsumoto, Role of polyamines in intestinal mucosal barrier function. </w:t>
      </w:r>
      <w:r w:rsidRPr="00EB13C3">
        <w:rPr>
          <w:rFonts w:eastAsiaTheme="minorHAnsi"/>
          <w:i/>
          <w:iCs/>
        </w:rPr>
        <w:t>Semin Immunopathol</w:t>
      </w:r>
      <w:r w:rsidRPr="00EB13C3">
        <w:rPr>
          <w:rFonts w:eastAsiaTheme="minorHAnsi"/>
        </w:rPr>
        <w:t xml:space="preserve"> </w:t>
      </w:r>
      <w:r w:rsidRPr="00EB13C3">
        <w:rPr>
          <w:rFonts w:eastAsiaTheme="minorHAnsi"/>
          <w:b/>
          <w:bCs/>
        </w:rPr>
        <w:t>47</w:t>
      </w:r>
      <w:r w:rsidRPr="00EB13C3">
        <w:rPr>
          <w:rFonts w:eastAsiaTheme="minorHAnsi"/>
        </w:rPr>
        <w:t>, 9 (2025).</w:t>
      </w:r>
    </w:p>
    <w:p w14:paraId="33FCBD64" w14:textId="77777777" w:rsidR="00EB13C3" w:rsidRPr="00EB13C3" w:rsidRDefault="00EB13C3" w:rsidP="00EB13C3">
      <w:pPr>
        <w:pStyle w:val="Bibliography"/>
        <w:rPr>
          <w:rFonts w:eastAsiaTheme="minorHAnsi"/>
        </w:rPr>
      </w:pPr>
      <w:r w:rsidRPr="00EB13C3">
        <w:rPr>
          <w:rFonts w:eastAsiaTheme="minorHAnsi"/>
        </w:rPr>
        <w:t xml:space="preserve">105. </w:t>
      </w:r>
      <w:r w:rsidRPr="00EB13C3">
        <w:rPr>
          <w:rFonts w:eastAsiaTheme="minorHAnsi"/>
        </w:rPr>
        <w:tab/>
        <w:t xml:space="preserve">P. Konopelski, I. Mogilnicka, Biological Effects of Indole-3-Propionic Acid, a Gut Microbiota-Derived Metabolite, and Its Precursor Tryptophan in Mammals’ Health and Disease. </w:t>
      </w:r>
      <w:r w:rsidRPr="00EB13C3">
        <w:rPr>
          <w:rFonts w:eastAsiaTheme="minorHAnsi"/>
          <w:i/>
          <w:iCs/>
        </w:rPr>
        <w:t>International Journal of Molecular Sciences</w:t>
      </w:r>
      <w:r w:rsidRPr="00EB13C3">
        <w:rPr>
          <w:rFonts w:eastAsiaTheme="minorHAnsi"/>
        </w:rPr>
        <w:t xml:space="preserve"> </w:t>
      </w:r>
      <w:r w:rsidRPr="00EB13C3">
        <w:rPr>
          <w:rFonts w:eastAsiaTheme="minorHAnsi"/>
          <w:b/>
          <w:bCs/>
        </w:rPr>
        <w:t>23</w:t>
      </w:r>
      <w:r w:rsidRPr="00EB13C3">
        <w:rPr>
          <w:rFonts w:eastAsiaTheme="minorHAnsi"/>
        </w:rPr>
        <w:t>, 1222 (2022).</w:t>
      </w:r>
    </w:p>
    <w:p w14:paraId="01FA61F3" w14:textId="77777777" w:rsidR="00EB13C3" w:rsidRPr="00EB13C3" w:rsidRDefault="00EB13C3" w:rsidP="00EB13C3">
      <w:pPr>
        <w:pStyle w:val="Bibliography"/>
        <w:rPr>
          <w:rFonts w:eastAsiaTheme="minorHAnsi"/>
        </w:rPr>
      </w:pPr>
      <w:r w:rsidRPr="00EB13C3">
        <w:rPr>
          <w:rFonts w:eastAsiaTheme="minorHAnsi"/>
        </w:rPr>
        <w:t xml:space="preserve">106. </w:t>
      </w:r>
      <w:r w:rsidRPr="00EB13C3">
        <w:rPr>
          <w:rFonts w:eastAsiaTheme="minorHAnsi"/>
        </w:rPr>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EB13C3">
        <w:rPr>
          <w:rFonts w:eastAsiaTheme="minorHAnsi"/>
          <w:i/>
          <w:iCs/>
        </w:rPr>
        <w:t>Nutrients</w:t>
      </w:r>
      <w:r w:rsidRPr="00EB13C3">
        <w:rPr>
          <w:rFonts w:eastAsiaTheme="minorHAnsi"/>
        </w:rPr>
        <w:t xml:space="preserve"> </w:t>
      </w:r>
      <w:r w:rsidRPr="00EB13C3">
        <w:rPr>
          <w:rFonts w:eastAsiaTheme="minorHAnsi"/>
          <w:b/>
          <w:bCs/>
        </w:rPr>
        <w:t>12</w:t>
      </w:r>
      <w:r w:rsidRPr="00EB13C3">
        <w:rPr>
          <w:rFonts w:eastAsiaTheme="minorHAnsi"/>
        </w:rPr>
        <w:t>, 935 (2020).</w:t>
      </w:r>
    </w:p>
    <w:p w14:paraId="7D8C58BA" w14:textId="77777777" w:rsidR="00EB13C3" w:rsidRPr="00EB13C3" w:rsidRDefault="00EB13C3" w:rsidP="00EB13C3">
      <w:pPr>
        <w:pStyle w:val="Bibliography"/>
        <w:rPr>
          <w:rFonts w:eastAsiaTheme="minorHAnsi"/>
        </w:rPr>
      </w:pPr>
      <w:r w:rsidRPr="00EB13C3">
        <w:rPr>
          <w:rFonts w:eastAsiaTheme="minorHAnsi"/>
        </w:rPr>
        <w:t xml:space="preserve">107. </w:t>
      </w:r>
      <w:r w:rsidRPr="00EB13C3">
        <w:rPr>
          <w:rFonts w:eastAsiaTheme="minorHAnsi"/>
        </w:rPr>
        <w:tab/>
        <w:t xml:space="preserve">B. J. Parker, P. A. Wearsch, A. C. M. Veloo, A. Rodriguez-Palacios, The Genus Alistipes: Gut Bacteria With Emerging Implications to Inflammation, Cancer, and Mental Health. </w:t>
      </w:r>
      <w:r w:rsidRPr="00EB13C3">
        <w:rPr>
          <w:rFonts w:eastAsiaTheme="minorHAnsi"/>
          <w:i/>
          <w:iCs/>
        </w:rPr>
        <w:t>Front. Immunol.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0C34D348" w14:textId="77777777" w:rsidR="00EB13C3" w:rsidRPr="00EB13C3" w:rsidRDefault="00EB13C3" w:rsidP="00EB13C3">
      <w:pPr>
        <w:pStyle w:val="Bibliography"/>
        <w:rPr>
          <w:rFonts w:eastAsiaTheme="minorHAnsi"/>
        </w:rPr>
      </w:pPr>
      <w:r w:rsidRPr="00EB13C3">
        <w:rPr>
          <w:rFonts w:eastAsiaTheme="minorHAnsi"/>
        </w:rPr>
        <w:t xml:space="preserve">108. </w:t>
      </w:r>
      <w:r w:rsidRPr="00EB13C3">
        <w:rPr>
          <w:rFonts w:eastAsiaTheme="minorHAnsi"/>
        </w:rPr>
        <w:tab/>
        <w:t xml:space="preserve">P. Louis, H. J. Flint, Formation of propionate and butyrate by the human colonic microbiota. </w:t>
      </w:r>
      <w:r w:rsidRPr="00EB13C3">
        <w:rPr>
          <w:rFonts w:eastAsiaTheme="minorHAnsi"/>
          <w:i/>
          <w:iCs/>
        </w:rPr>
        <w:t>Environmental Microbiology</w:t>
      </w:r>
      <w:r w:rsidRPr="00EB13C3">
        <w:rPr>
          <w:rFonts w:eastAsiaTheme="minorHAnsi"/>
        </w:rPr>
        <w:t xml:space="preserve"> </w:t>
      </w:r>
      <w:r w:rsidRPr="00EB13C3">
        <w:rPr>
          <w:rFonts w:eastAsiaTheme="minorHAnsi"/>
          <w:b/>
          <w:bCs/>
        </w:rPr>
        <w:t>19</w:t>
      </w:r>
      <w:r w:rsidRPr="00EB13C3">
        <w:rPr>
          <w:rFonts w:eastAsiaTheme="minorHAnsi"/>
        </w:rPr>
        <w:t>, 29–41 (2017).</w:t>
      </w:r>
    </w:p>
    <w:p w14:paraId="619A375D" w14:textId="77777777" w:rsidR="00EB13C3" w:rsidRPr="00EB13C3" w:rsidRDefault="00EB13C3" w:rsidP="00EB13C3">
      <w:pPr>
        <w:pStyle w:val="Bibliography"/>
        <w:rPr>
          <w:rFonts w:eastAsiaTheme="minorHAnsi"/>
        </w:rPr>
      </w:pPr>
      <w:r w:rsidRPr="00EB13C3">
        <w:rPr>
          <w:rFonts w:eastAsiaTheme="minorHAnsi"/>
        </w:rPr>
        <w:t xml:space="preserve">109. </w:t>
      </w:r>
      <w:r w:rsidRPr="00EB13C3">
        <w:rPr>
          <w:rFonts w:eastAsiaTheme="minorHAnsi"/>
        </w:rPr>
        <w:tab/>
        <w:t xml:space="preserve">F. Wu, X. Guo, J. Zhang, M. Zhang, Z. Ou, Y. Peng, Phascolarctobacterium faecium abundant colonization in human gastrointestinal tract. </w:t>
      </w:r>
      <w:r w:rsidRPr="00EB13C3">
        <w:rPr>
          <w:rFonts w:eastAsiaTheme="minorHAnsi"/>
          <w:i/>
          <w:iCs/>
        </w:rPr>
        <w:t>Experimental and Therapeutic Medicine</w:t>
      </w:r>
      <w:r w:rsidRPr="00EB13C3">
        <w:rPr>
          <w:rFonts w:eastAsiaTheme="minorHAnsi"/>
        </w:rPr>
        <w:t xml:space="preserve"> </w:t>
      </w:r>
      <w:r w:rsidRPr="00EB13C3">
        <w:rPr>
          <w:rFonts w:eastAsiaTheme="minorHAnsi"/>
          <w:b/>
          <w:bCs/>
        </w:rPr>
        <w:t>14</w:t>
      </w:r>
      <w:r w:rsidRPr="00EB13C3">
        <w:rPr>
          <w:rFonts w:eastAsiaTheme="minorHAnsi"/>
        </w:rPr>
        <w:t>, 3122–3126 (2017).</w:t>
      </w:r>
    </w:p>
    <w:p w14:paraId="744ACC30" w14:textId="77777777" w:rsidR="00EB13C3" w:rsidRPr="00EB13C3" w:rsidRDefault="00EB13C3" w:rsidP="00EB13C3">
      <w:pPr>
        <w:pStyle w:val="Bibliography"/>
        <w:rPr>
          <w:rFonts w:eastAsiaTheme="minorHAnsi"/>
        </w:rPr>
      </w:pPr>
      <w:r w:rsidRPr="00EB13C3">
        <w:rPr>
          <w:rFonts w:eastAsiaTheme="minorHAnsi"/>
        </w:rPr>
        <w:lastRenderedPageBreak/>
        <w:t xml:space="preserve">110. </w:t>
      </w:r>
      <w:r w:rsidRPr="00EB13C3">
        <w:rPr>
          <w:rFonts w:eastAsiaTheme="minorHAnsi"/>
        </w:rPr>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EB13C3">
        <w:rPr>
          <w:rFonts w:eastAsiaTheme="minorHAnsi"/>
          <w:i/>
          <w:iCs/>
        </w:rPr>
        <w:t>Front. Oncol.</w:t>
      </w:r>
      <w:r w:rsidRPr="00EB13C3">
        <w:rPr>
          <w:rFonts w:eastAsiaTheme="minorHAnsi"/>
        </w:rPr>
        <w:t xml:space="preserve"> </w:t>
      </w:r>
      <w:r w:rsidRPr="00EB13C3">
        <w:rPr>
          <w:rFonts w:eastAsiaTheme="minorHAnsi"/>
          <w:b/>
          <w:bCs/>
        </w:rPr>
        <w:t>9</w:t>
      </w:r>
      <w:r w:rsidRPr="00EB13C3">
        <w:rPr>
          <w:rFonts w:eastAsiaTheme="minorHAnsi"/>
        </w:rPr>
        <w:t xml:space="preserve"> (2019).</w:t>
      </w:r>
    </w:p>
    <w:p w14:paraId="748852BB" w14:textId="77777777" w:rsidR="00EB13C3" w:rsidRPr="00EB13C3" w:rsidRDefault="00EB13C3" w:rsidP="00EB13C3">
      <w:pPr>
        <w:pStyle w:val="Bibliography"/>
        <w:rPr>
          <w:rFonts w:eastAsiaTheme="minorHAnsi"/>
        </w:rPr>
      </w:pPr>
      <w:r w:rsidRPr="00EB13C3">
        <w:rPr>
          <w:rFonts w:eastAsiaTheme="minorHAnsi"/>
        </w:rPr>
        <w:t xml:space="preserve">111. </w:t>
      </w:r>
      <w:r w:rsidRPr="00EB13C3">
        <w:rPr>
          <w:rFonts w:eastAsiaTheme="minorHAnsi"/>
        </w:rPr>
        <w:tab/>
        <w:t xml:space="preserve">M. Rajilić-Stojanović, W. M. de Vos, The first 1000 cultured species of the human gastrointestinal microbiota. </w:t>
      </w:r>
      <w:r w:rsidRPr="00EB13C3">
        <w:rPr>
          <w:rFonts w:eastAsiaTheme="minorHAnsi"/>
          <w:i/>
          <w:iCs/>
        </w:rPr>
        <w:t>FEMS Microbiology Reviews</w:t>
      </w:r>
      <w:r w:rsidRPr="00EB13C3">
        <w:rPr>
          <w:rFonts w:eastAsiaTheme="minorHAnsi"/>
        </w:rPr>
        <w:t xml:space="preserve"> </w:t>
      </w:r>
      <w:r w:rsidRPr="00EB13C3">
        <w:rPr>
          <w:rFonts w:eastAsiaTheme="minorHAnsi"/>
          <w:b/>
          <w:bCs/>
        </w:rPr>
        <w:t>38</w:t>
      </w:r>
      <w:r w:rsidRPr="00EB13C3">
        <w:rPr>
          <w:rFonts w:eastAsiaTheme="minorHAnsi"/>
        </w:rPr>
        <w:t>, 996–1047 (2014).</w:t>
      </w:r>
    </w:p>
    <w:p w14:paraId="2CDAD588" w14:textId="77777777" w:rsidR="00EB13C3" w:rsidRPr="00EB13C3" w:rsidRDefault="00EB13C3" w:rsidP="00EB13C3">
      <w:pPr>
        <w:pStyle w:val="Bibliography"/>
        <w:rPr>
          <w:rFonts w:eastAsiaTheme="minorHAnsi"/>
        </w:rPr>
      </w:pPr>
      <w:r w:rsidRPr="00EB13C3">
        <w:rPr>
          <w:rFonts w:eastAsiaTheme="minorHAnsi"/>
        </w:rPr>
        <w:t xml:space="preserve">112. </w:t>
      </w:r>
      <w:r w:rsidRPr="00EB13C3">
        <w:rPr>
          <w:rFonts w:eastAsiaTheme="minorHAnsi"/>
        </w:rPr>
        <w:tab/>
        <w:t xml:space="preserve">S. Ahn, J. Jung, I.-A. Jang, E. L. Madsen, W. Park, Role of Glyoxylate Shunt in Oxidative Stress Response.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291</w:t>
      </w:r>
      <w:r w:rsidRPr="00EB13C3">
        <w:rPr>
          <w:rFonts w:eastAsiaTheme="minorHAnsi"/>
        </w:rPr>
        <w:t>, 11928–11938 (2016).</w:t>
      </w:r>
    </w:p>
    <w:p w14:paraId="623E9726" w14:textId="77777777" w:rsidR="00EB13C3" w:rsidRPr="00EB13C3" w:rsidRDefault="00EB13C3" w:rsidP="00EB13C3">
      <w:pPr>
        <w:pStyle w:val="Bibliography"/>
        <w:rPr>
          <w:rFonts w:eastAsiaTheme="minorHAnsi"/>
        </w:rPr>
      </w:pPr>
      <w:r w:rsidRPr="00EB13C3">
        <w:rPr>
          <w:rFonts w:eastAsiaTheme="minorHAnsi"/>
        </w:rPr>
        <w:t xml:space="preserve">113. </w:t>
      </w:r>
      <w:r w:rsidRPr="00EB13C3">
        <w:rPr>
          <w:rFonts w:eastAsiaTheme="minorHAnsi"/>
        </w:rPr>
        <w:tab/>
        <w:t xml:space="preserve">M. R. Badger, E. J. Bek, Multiple Rubisco forms in proteobacteria: their functional significance in relation to CO2 acquisition by the CBB cycle. </w:t>
      </w:r>
      <w:r w:rsidRPr="00EB13C3">
        <w:rPr>
          <w:rFonts w:eastAsiaTheme="minorHAnsi"/>
          <w:i/>
          <w:iCs/>
        </w:rPr>
        <w:t>Journal of Experimental Botany</w:t>
      </w:r>
      <w:r w:rsidRPr="00EB13C3">
        <w:rPr>
          <w:rFonts w:eastAsiaTheme="minorHAnsi"/>
        </w:rPr>
        <w:t xml:space="preserve"> </w:t>
      </w:r>
      <w:r w:rsidRPr="00EB13C3">
        <w:rPr>
          <w:rFonts w:eastAsiaTheme="minorHAnsi"/>
          <w:b/>
          <w:bCs/>
        </w:rPr>
        <w:t>59</w:t>
      </w:r>
      <w:r w:rsidRPr="00EB13C3">
        <w:rPr>
          <w:rFonts w:eastAsiaTheme="minorHAnsi"/>
        </w:rPr>
        <w:t>, 1525–1541 (2008).</w:t>
      </w:r>
    </w:p>
    <w:p w14:paraId="1639775B" w14:textId="77777777" w:rsidR="00EB13C3" w:rsidRPr="00EB13C3" w:rsidRDefault="00EB13C3" w:rsidP="00EB13C3">
      <w:pPr>
        <w:pStyle w:val="Bibliography"/>
        <w:rPr>
          <w:rFonts w:eastAsiaTheme="minorHAnsi"/>
        </w:rPr>
      </w:pPr>
      <w:r w:rsidRPr="00EB13C3">
        <w:rPr>
          <w:rFonts w:eastAsiaTheme="minorHAnsi"/>
        </w:rPr>
        <w:t xml:space="preserve">114. </w:t>
      </w:r>
      <w:r w:rsidRPr="00EB13C3">
        <w:rPr>
          <w:rFonts w:eastAsiaTheme="minorHAnsi"/>
        </w:rPr>
        <w:tab/>
        <w:t xml:space="preserve">M. Bekker, G. Kramer, A. F. Hartog, M. J. Wagner, C. G. De Koster, K. J. Hellingwerf, M. J. Teixeira De Mattos, Changes in the redox state and composition of the quinone pool of Escherichia coli during aerobic batch-culture growth. </w:t>
      </w:r>
      <w:r w:rsidRPr="00EB13C3">
        <w:rPr>
          <w:rFonts w:eastAsiaTheme="minorHAnsi"/>
          <w:i/>
          <w:iCs/>
        </w:rPr>
        <w:t>Microbiology</w:t>
      </w:r>
      <w:r w:rsidRPr="00EB13C3">
        <w:rPr>
          <w:rFonts w:eastAsiaTheme="minorHAnsi"/>
        </w:rPr>
        <w:t xml:space="preserve"> </w:t>
      </w:r>
      <w:r w:rsidRPr="00EB13C3">
        <w:rPr>
          <w:rFonts w:eastAsiaTheme="minorHAnsi"/>
          <w:b/>
          <w:bCs/>
        </w:rPr>
        <w:t>153</w:t>
      </w:r>
      <w:r w:rsidRPr="00EB13C3">
        <w:rPr>
          <w:rFonts w:eastAsiaTheme="minorHAnsi"/>
        </w:rPr>
        <w:t>, 1974–1980 (2007).</w:t>
      </w:r>
    </w:p>
    <w:p w14:paraId="35A49CC6" w14:textId="77777777" w:rsidR="00EB13C3" w:rsidRPr="00EB13C3" w:rsidRDefault="00EB13C3" w:rsidP="00EB13C3">
      <w:pPr>
        <w:pStyle w:val="Bibliography"/>
        <w:rPr>
          <w:rFonts w:eastAsiaTheme="minorHAnsi"/>
        </w:rPr>
      </w:pPr>
      <w:r w:rsidRPr="00EB13C3">
        <w:rPr>
          <w:rFonts w:eastAsiaTheme="minorHAnsi"/>
        </w:rPr>
        <w:t xml:space="preserve">115. </w:t>
      </w:r>
      <w:r w:rsidRPr="00EB13C3">
        <w:rPr>
          <w:rFonts w:eastAsiaTheme="minorHAnsi"/>
        </w:rPr>
        <w:tab/>
        <w:t xml:space="preserve">H.-M. Kuhn, U. Meier-Dieter, H. Mayer, ECA, the enterobacterial common antigen*. </w:t>
      </w:r>
      <w:r w:rsidRPr="00EB13C3">
        <w:rPr>
          <w:rFonts w:eastAsiaTheme="minorHAnsi"/>
          <w:i/>
          <w:iCs/>
        </w:rPr>
        <w:t>FEMS Microbiology Reviews</w:t>
      </w:r>
      <w:r w:rsidRPr="00EB13C3">
        <w:rPr>
          <w:rFonts w:eastAsiaTheme="minorHAnsi"/>
        </w:rPr>
        <w:t xml:space="preserve"> </w:t>
      </w:r>
      <w:r w:rsidRPr="00EB13C3">
        <w:rPr>
          <w:rFonts w:eastAsiaTheme="minorHAnsi"/>
          <w:b/>
          <w:bCs/>
        </w:rPr>
        <w:t>4</w:t>
      </w:r>
      <w:r w:rsidRPr="00EB13C3">
        <w:rPr>
          <w:rFonts w:eastAsiaTheme="minorHAnsi"/>
        </w:rPr>
        <w:t>, 195–222 (1988).</w:t>
      </w:r>
    </w:p>
    <w:p w14:paraId="071F330C" w14:textId="77777777" w:rsidR="00EB13C3" w:rsidRPr="00EB13C3" w:rsidRDefault="00EB13C3" w:rsidP="00EB13C3">
      <w:pPr>
        <w:pStyle w:val="Bibliography"/>
        <w:rPr>
          <w:rFonts w:eastAsiaTheme="minorHAnsi"/>
        </w:rPr>
      </w:pPr>
      <w:r w:rsidRPr="00EB13C3">
        <w:rPr>
          <w:rFonts w:eastAsiaTheme="minorHAnsi"/>
        </w:rPr>
        <w:t xml:space="preserve">116. </w:t>
      </w:r>
      <w:r w:rsidRPr="00EB13C3">
        <w:rPr>
          <w:rFonts w:eastAsiaTheme="minorHAnsi"/>
        </w:rPr>
        <w:tab/>
        <w:t xml:space="preserve">C. R. H. Raetz, C. Whitfield, Lipopolysaccharide endotoxins. </w:t>
      </w:r>
      <w:r w:rsidRPr="00EB13C3">
        <w:rPr>
          <w:rFonts w:eastAsiaTheme="minorHAnsi"/>
          <w:i/>
          <w:iCs/>
        </w:rPr>
        <w:t>Annual Review of Biochemistry</w:t>
      </w:r>
      <w:r w:rsidRPr="00EB13C3">
        <w:rPr>
          <w:rFonts w:eastAsiaTheme="minorHAnsi"/>
        </w:rPr>
        <w:t xml:space="preserve"> </w:t>
      </w:r>
      <w:r w:rsidRPr="00EB13C3">
        <w:rPr>
          <w:rFonts w:eastAsiaTheme="minorHAnsi"/>
          <w:b/>
          <w:bCs/>
        </w:rPr>
        <w:t>71</w:t>
      </w:r>
      <w:r w:rsidRPr="00EB13C3">
        <w:rPr>
          <w:rFonts w:eastAsiaTheme="minorHAnsi"/>
        </w:rPr>
        <w:t>, 635 (2002).</w:t>
      </w:r>
    </w:p>
    <w:p w14:paraId="52F6020A" w14:textId="77777777" w:rsidR="00EB13C3" w:rsidRPr="00EB13C3" w:rsidRDefault="00EB13C3" w:rsidP="00EB13C3">
      <w:pPr>
        <w:pStyle w:val="Bibliography"/>
        <w:rPr>
          <w:rFonts w:eastAsiaTheme="minorHAnsi"/>
        </w:rPr>
      </w:pPr>
      <w:r w:rsidRPr="00EB13C3">
        <w:rPr>
          <w:rFonts w:eastAsiaTheme="minorHAnsi"/>
        </w:rPr>
        <w:t xml:space="preserve">117. </w:t>
      </w:r>
      <w:r w:rsidRPr="00EB13C3">
        <w:rPr>
          <w:rFonts w:eastAsiaTheme="minorHAnsi"/>
        </w:rPr>
        <w:tab/>
        <w:t xml:space="preserve">G. Caballero-Flores, J. M. Pickard, G. Núñez, Microbiota-mediated colonization resistance: mechanisms and regulation. </w:t>
      </w:r>
      <w:r w:rsidRPr="00EB13C3">
        <w:rPr>
          <w:rFonts w:eastAsiaTheme="minorHAnsi"/>
          <w:i/>
          <w:iCs/>
        </w:rPr>
        <w:t>Nat Rev Microbiol</w:t>
      </w:r>
      <w:r w:rsidRPr="00EB13C3">
        <w:rPr>
          <w:rFonts w:eastAsiaTheme="minorHAnsi"/>
        </w:rPr>
        <w:t xml:space="preserve"> </w:t>
      </w:r>
      <w:r w:rsidRPr="00EB13C3">
        <w:rPr>
          <w:rFonts w:eastAsiaTheme="minorHAnsi"/>
          <w:b/>
          <w:bCs/>
        </w:rPr>
        <w:t>21</w:t>
      </w:r>
      <w:r w:rsidRPr="00EB13C3">
        <w:rPr>
          <w:rFonts w:eastAsiaTheme="minorHAnsi"/>
        </w:rPr>
        <w:t>, 347–360 (2023).</w:t>
      </w:r>
    </w:p>
    <w:p w14:paraId="42B919B1" w14:textId="77777777" w:rsidR="00EB13C3" w:rsidRPr="00EB13C3" w:rsidRDefault="00EB13C3" w:rsidP="00EB13C3">
      <w:pPr>
        <w:pStyle w:val="Bibliography"/>
        <w:rPr>
          <w:rFonts w:eastAsiaTheme="minorHAnsi"/>
        </w:rPr>
      </w:pPr>
      <w:r w:rsidRPr="00EB13C3">
        <w:rPr>
          <w:rFonts w:eastAsiaTheme="minorHAnsi"/>
        </w:rPr>
        <w:t xml:space="preserve">118. </w:t>
      </w:r>
      <w:r w:rsidRPr="00EB13C3">
        <w:rPr>
          <w:rFonts w:eastAsiaTheme="minorHAnsi"/>
        </w:rPr>
        <w:tab/>
        <w:t xml:space="preserve">F. Spragge, E. Bakkeren, M. T. Jahn, E. B. N. Araujo, C. F. Pearson, X. Wang, L. Pankhurst, O. Cunrath, K. R. Foster, Microbiome diversity protects against pathogens by nutrient blocking. </w:t>
      </w:r>
      <w:r w:rsidRPr="00EB13C3">
        <w:rPr>
          <w:rFonts w:eastAsiaTheme="minorHAnsi"/>
          <w:i/>
          <w:iCs/>
        </w:rPr>
        <w:t>Science</w:t>
      </w:r>
      <w:r w:rsidRPr="00EB13C3">
        <w:rPr>
          <w:rFonts w:eastAsiaTheme="minorHAnsi"/>
        </w:rPr>
        <w:t xml:space="preserve"> </w:t>
      </w:r>
      <w:r w:rsidRPr="00EB13C3">
        <w:rPr>
          <w:rFonts w:eastAsiaTheme="minorHAnsi"/>
          <w:b/>
          <w:bCs/>
        </w:rPr>
        <w:t>382</w:t>
      </w:r>
      <w:r w:rsidRPr="00EB13C3">
        <w:rPr>
          <w:rFonts w:eastAsiaTheme="minorHAnsi"/>
        </w:rPr>
        <w:t>, eadj3502 (2023).</w:t>
      </w:r>
    </w:p>
    <w:p w14:paraId="521B6FE5" w14:textId="77777777" w:rsidR="00EB13C3" w:rsidRPr="00EB13C3" w:rsidRDefault="00EB13C3" w:rsidP="00EB13C3">
      <w:pPr>
        <w:pStyle w:val="Bibliography"/>
        <w:rPr>
          <w:rFonts w:eastAsiaTheme="minorHAnsi"/>
        </w:rPr>
      </w:pPr>
      <w:r w:rsidRPr="00EB13C3">
        <w:rPr>
          <w:rFonts w:eastAsiaTheme="minorHAnsi"/>
        </w:rPr>
        <w:t xml:space="preserve">119. </w:t>
      </w:r>
      <w:r w:rsidRPr="00EB13C3">
        <w:rPr>
          <w:rFonts w:eastAsiaTheme="minorHAnsi"/>
        </w:rPr>
        <w:tab/>
        <w:t xml:space="preserve">C. G. Buffie, E. G. Pamer, Microbiota-mediated colonization resistance against intestinal pathogens.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790–801 (2013).</w:t>
      </w:r>
    </w:p>
    <w:p w14:paraId="01A080CF" w14:textId="77777777" w:rsidR="00EB13C3" w:rsidRPr="00EB13C3" w:rsidRDefault="00EB13C3" w:rsidP="00EB13C3">
      <w:pPr>
        <w:pStyle w:val="Bibliography"/>
        <w:rPr>
          <w:rFonts w:eastAsiaTheme="minorHAnsi"/>
        </w:rPr>
      </w:pPr>
      <w:r w:rsidRPr="00EB13C3">
        <w:rPr>
          <w:rFonts w:eastAsiaTheme="minorHAnsi"/>
        </w:rPr>
        <w:t xml:space="preserve">120. </w:t>
      </w:r>
      <w:r w:rsidRPr="00EB13C3">
        <w:rPr>
          <w:rFonts w:eastAsiaTheme="minorHAnsi"/>
        </w:rPr>
        <w:tab/>
        <w:t xml:space="preserve">S. Louca, M. F. Polz, F. Mazel, M. B. N. Albright, J. A. Huber, M. I. O’Connor, M. Ackermann, A. S. Hahn, D. S. Srivastava, S. A. Crowe, M. Doebeli, L. W. Parfrey, Function and functional redundancy in microbial systems. </w:t>
      </w:r>
      <w:r w:rsidRPr="00EB13C3">
        <w:rPr>
          <w:rFonts w:eastAsiaTheme="minorHAnsi"/>
          <w:i/>
          <w:iCs/>
        </w:rPr>
        <w:t>Nat Ecol Evol</w:t>
      </w:r>
      <w:r w:rsidRPr="00EB13C3">
        <w:rPr>
          <w:rFonts w:eastAsiaTheme="minorHAnsi"/>
        </w:rPr>
        <w:t xml:space="preserve"> </w:t>
      </w:r>
      <w:r w:rsidRPr="00EB13C3">
        <w:rPr>
          <w:rFonts w:eastAsiaTheme="minorHAnsi"/>
          <w:b/>
          <w:bCs/>
        </w:rPr>
        <w:t>2</w:t>
      </w:r>
      <w:r w:rsidRPr="00EB13C3">
        <w:rPr>
          <w:rFonts w:eastAsiaTheme="minorHAnsi"/>
        </w:rPr>
        <w:t>, 936–943 (2018).</w:t>
      </w:r>
    </w:p>
    <w:p w14:paraId="057A25CC" w14:textId="77777777" w:rsidR="00EB13C3" w:rsidRPr="00EB13C3" w:rsidRDefault="00EB13C3" w:rsidP="00EB13C3">
      <w:pPr>
        <w:pStyle w:val="Bibliography"/>
        <w:rPr>
          <w:rFonts w:eastAsiaTheme="minorHAnsi"/>
        </w:rPr>
      </w:pPr>
      <w:r w:rsidRPr="00EB13C3">
        <w:rPr>
          <w:rFonts w:eastAsiaTheme="minorHAnsi"/>
        </w:rPr>
        <w:t xml:space="preserve">121. </w:t>
      </w:r>
      <w:r w:rsidRPr="00EB13C3">
        <w:rPr>
          <w:rFonts w:eastAsiaTheme="minorHAnsi"/>
        </w:rPr>
        <w:tab/>
        <w:t xml:space="preserve">N. O. Kaakoush, N. Castaño-Rodríguez, H. M. Mitchell, S. M. Man, Global Epidemiology of Campylobacter Infection. </w:t>
      </w:r>
      <w:r w:rsidRPr="00EB13C3">
        <w:rPr>
          <w:rFonts w:eastAsiaTheme="minorHAnsi"/>
          <w:i/>
          <w:iCs/>
        </w:rPr>
        <w:t>Clinical Microbiology Reviews</w:t>
      </w:r>
      <w:r w:rsidRPr="00EB13C3">
        <w:rPr>
          <w:rFonts w:eastAsiaTheme="minorHAnsi"/>
        </w:rPr>
        <w:t xml:space="preserve"> </w:t>
      </w:r>
      <w:r w:rsidRPr="00EB13C3">
        <w:rPr>
          <w:rFonts w:eastAsiaTheme="minorHAnsi"/>
          <w:b/>
          <w:bCs/>
        </w:rPr>
        <w:t>28</w:t>
      </w:r>
      <w:r w:rsidRPr="00EB13C3">
        <w:rPr>
          <w:rFonts w:eastAsiaTheme="minorHAnsi"/>
        </w:rPr>
        <w:t>, 687–720 (2015).</w:t>
      </w:r>
    </w:p>
    <w:p w14:paraId="3A08B71D" w14:textId="77777777" w:rsidR="00EB13C3" w:rsidRPr="00EB13C3" w:rsidRDefault="00EB13C3" w:rsidP="00EB13C3">
      <w:pPr>
        <w:pStyle w:val="Bibliography"/>
        <w:rPr>
          <w:rFonts w:eastAsiaTheme="minorHAnsi"/>
        </w:rPr>
      </w:pPr>
      <w:r w:rsidRPr="00EB13C3">
        <w:rPr>
          <w:rFonts w:eastAsiaTheme="minorHAnsi"/>
        </w:rPr>
        <w:t xml:space="preserve">122. </w:t>
      </w:r>
      <w:r w:rsidRPr="00EB13C3">
        <w:rPr>
          <w:rFonts w:eastAsiaTheme="minorHAnsi"/>
        </w:rPr>
        <w:tab/>
        <w:t xml:space="preserve">J. Sáenz, Hopanoids as functional analogues of cholesterol in bacterial membranes. </w:t>
      </w:r>
      <w:r w:rsidRPr="00EB13C3">
        <w:rPr>
          <w:rFonts w:eastAsiaTheme="minorHAnsi"/>
          <w:i/>
          <w:iCs/>
        </w:rPr>
        <w:t>PNAS</w:t>
      </w:r>
      <w:r w:rsidRPr="00EB13C3">
        <w:rPr>
          <w:rFonts w:eastAsiaTheme="minorHAnsi"/>
        </w:rPr>
        <w:t xml:space="preserve"> </w:t>
      </w:r>
      <w:r w:rsidRPr="00EB13C3">
        <w:rPr>
          <w:rFonts w:eastAsiaTheme="minorHAnsi"/>
          <w:b/>
          <w:bCs/>
        </w:rPr>
        <w:t>112</w:t>
      </w:r>
      <w:r w:rsidRPr="00EB13C3">
        <w:rPr>
          <w:rFonts w:eastAsiaTheme="minorHAnsi"/>
        </w:rPr>
        <w:t>, 11971–11976 (2015).</w:t>
      </w:r>
    </w:p>
    <w:p w14:paraId="7B6594C2" w14:textId="77777777" w:rsidR="00EB13C3" w:rsidRPr="00EB13C3" w:rsidRDefault="00EB13C3" w:rsidP="00EB13C3">
      <w:pPr>
        <w:pStyle w:val="Bibliography"/>
        <w:rPr>
          <w:rFonts w:eastAsiaTheme="minorHAnsi"/>
        </w:rPr>
      </w:pPr>
      <w:r w:rsidRPr="00EB13C3">
        <w:rPr>
          <w:rFonts w:eastAsiaTheme="minorHAnsi"/>
        </w:rPr>
        <w:lastRenderedPageBreak/>
        <w:t xml:space="preserve">123. </w:t>
      </w:r>
      <w:r w:rsidRPr="00EB13C3">
        <w:rPr>
          <w:rFonts w:eastAsiaTheme="minorHAnsi"/>
        </w:rPr>
        <w:tab/>
        <w:t xml:space="preserve">H. Lin, E. Decuypere, J. Buyse, Acute heat stress induces oxidative stress in broiler chickens. </w:t>
      </w:r>
      <w:r w:rsidRPr="00EB13C3">
        <w:rPr>
          <w:rFonts w:eastAsiaTheme="minorHAnsi"/>
          <w:i/>
          <w:iCs/>
        </w:rPr>
        <w:t>Comparative Biochemistry and Physiology Part A: Molecular &amp; Integrative Physiology</w:t>
      </w:r>
      <w:r w:rsidRPr="00EB13C3">
        <w:rPr>
          <w:rFonts w:eastAsiaTheme="minorHAnsi"/>
        </w:rPr>
        <w:t xml:space="preserve"> </w:t>
      </w:r>
      <w:r w:rsidRPr="00EB13C3">
        <w:rPr>
          <w:rFonts w:eastAsiaTheme="minorHAnsi"/>
          <w:b/>
          <w:bCs/>
        </w:rPr>
        <w:t>144</w:t>
      </w:r>
      <w:r w:rsidRPr="00EB13C3">
        <w:rPr>
          <w:rFonts w:eastAsiaTheme="minorHAnsi"/>
        </w:rPr>
        <w:t>, 11–17 (2006).</w:t>
      </w:r>
    </w:p>
    <w:p w14:paraId="0308C812" w14:textId="77777777" w:rsidR="00EB13C3" w:rsidRPr="00EB13C3" w:rsidRDefault="00EB13C3" w:rsidP="00EB13C3">
      <w:pPr>
        <w:pStyle w:val="Bibliography"/>
        <w:rPr>
          <w:rFonts w:eastAsiaTheme="minorHAnsi"/>
        </w:rPr>
      </w:pPr>
      <w:r w:rsidRPr="00EB13C3">
        <w:rPr>
          <w:rFonts w:eastAsiaTheme="minorHAnsi"/>
        </w:rPr>
        <w:t xml:space="preserve">124. </w:t>
      </w:r>
      <w:r w:rsidRPr="00EB13C3">
        <w:rPr>
          <w:rFonts w:eastAsiaTheme="minorHAnsi"/>
        </w:rPr>
        <w:tab/>
        <w:t xml:space="preserve">K. M. Ng, J. A. Ferreyra, S. K. Higginbottom, J. B. Lynch, P. C. Kashyap, S. Gopinath, N. Naidu, B. Choudhury, B. C. Weimer, D. M. Monack, J. L. Sonnenburg, Microbiota-liberated host sugars facilitate post-antibiotic expansion of enteric pathogens. </w:t>
      </w:r>
      <w:r w:rsidRPr="00EB13C3">
        <w:rPr>
          <w:rFonts w:eastAsiaTheme="minorHAnsi"/>
          <w:i/>
          <w:iCs/>
        </w:rPr>
        <w:t>Nature</w:t>
      </w:r>
      <w:r w:rsidRPr="00EB13C3">
        <w:rPr>
          <w:rFonts w:eastAsiaTheme="minorHAnsi"/>
        </w:rPr>
        <w:t xml:space="preserve"> </w:t>
      </w:r>
      <w:r w:rsidRPr="00EB13C3">
        <w:rPr>
          <w:rFonts w:eastAsiaTheme="minorHAnsi"/>
          <w:b/>
          <w:bCs/>
        </w:rPr>
        <w:t>502</w:t>
      </w:r>
      <w:r w:rsidRPr="00EB13C3">
        <w:rPr>
          <w:rFonts w:eastAsiaTheme="minorHAnsi"/>
        </w:rPr>
        <w:t>, 96–99 (2013).</w:t>
      </w:r>
    </w:p>
    <w:p w14:paraId="02F01C1B" w14:textId="77777777" w:rsidR="00EB13C3" w:rsidRPr="00EB13C3" w:rsidRDefault="00EB13C3" w:rsidP="00EB13C3">
      <w:pPr>
        <w:pStyle w:val="Bibliography"/>
        <w:rPr>
          <w:rFonts w:eastAsiaTheme="minorHAnsi"/>
        </w:rPr>
      </w:pPr>
      <w:r w:rsidRPr="00EB13C3">
        <w:rPr>
          <w:rFonts w:eastAsiaTheme="minorHAnsi"/>
        </w:rPr>
        <w:t xml:space="preserve">125. </w:t>
      </w:r>
      <w:r w:rsidRPr="00EB13C3">
        <w:rPr>
          <w:rFonts w:eastAsiaTheme="minorHAnsi"/>
        </w:rPr>
        <w:tab/>
        <w:t xml:space="preserve">M. Y. Zeng, N. Inohara, G. Nuñez, Mechanisms of inflammation-driven bacterial dysbiosis in the gut. </w:t>
      </w:r>
      <w:r w:rsidRPr="00EB13C3">
        <w:rPr>
          <w:rFonts w:eastAsiaTheme="minorHAnsi"/>
          <w:i/>
          <w:iCs/>
        </w:rPr>
        <w:t>Mucosal Immunology</w:t>
      </w:r>
      <w:r w:rsidRPr="00EB13C3">
        <w:rPr>
          <w:rFonts w:eastAsiaTheme="minorHAnsi"/>
        </w:rPr>
        <w:t xml:space="preserve"> </w:t>
      </w:r>
      <w:r w:rsidRPr="00EB13C3">
        <w:rPr>
          <w:rFonts w:eastAsiaTheme="minorHAnsi"/>
          <w:b/>
          <w:bCs/>
        </w:rPr>
        <w:t>10</w:t>
      </w:r>
      <w:r w:rsidRPr="00EB13C3">
        <w:rPr>
          <w:rFonts w:eastAsiaTheme="minorHAnsi"/>
        </w:rPr>
        <w:t>, 18–26 (2017).</w:t>
      </w:r>
    </w:p>
    <w:p w14:paraId="5072E8D0" w14:textId="77777777" w:rsidR="00EB13C3" w:rsidRPr="00EB13C3" w:rsidRDefault="00EB13C3" w:rsidP="00EB13C3">
      <w:pPr>
        <w:pStyle w:val="Bibliography"/>
        <w:rPr>
          <w:rFonts w:eastAsiaTheme="minorHAnsi"/>
        </w:rPr>
      </w:pPr>
      <w:r w:rsidRPr="00EB13C3">
        <w:rPr>
          <w:rFonts w:eastAsiaTheme="minorHAnsi"/>
        </w:rPr>
        <w:t xml:space="preserve">126. </w:t>
      </w:r>
      <w:r w:rsidRPr="00EB13C3">
        <w:rPr>
          <w:rFonts w:eastAsiaTheme="minorHAnsi"/>
        </w:rPr>
        <w:tab/>
        <w:t xml:space="preserve">D. R. Donohoe, N. Garge, X. Zhang, W. Sun, T. M. O’Connell, M. K. Bunger, S. J. Bultman, The Microbiome and Butyrate Regulate Energy Metabolism and Autophagy in the Mammalian Colon. </w:t>
      </w:r>
      <w:r w:rsidRPr="00EB13C3">
        <w:rPr>
          <w:rFonts w:eastAsiaTheme="minorHAnsi"/>
          <w:i/>
          <w:iCs/>
        </w:rPr>
        <w:t>Cell Metabolism</w:t>
      </w:r>
      <w:r w:rsidRPr="00EB13C3">
        <w:rPr>
          <w:rFonts w:eastAsiaTheme="minorHAnsi"/>
        </w:rPr>
        <w:t xml:space="preserve"> </w:t>
      </w:r>
      <w:r w:rsidRPr="00EB13C3">
        <w:rPr>
          <w:rFonts w:eastAsiaTheme="minorHAnsi"/>
          <w:b/>
          <w:bCs/>
        </w:rPr>
        <w:t>13</w:t>
      </w:r>
      <w:r w:rsidRPr="00EB13C3">
        <w:rPr>
          <w:rFonts w:eastAsiaTheme="minorHAnsi"/>
        </w:rPr>
        <w:t>, 517–526 (2011).</w:t>
      </w:r>
    </w:p>
    <w:p w14:paraId="635A5C75" w14:textId="77777777" w:rsidR="00EB13C3" w:rsidRPr="00EB13C3" w:rsidRDefault="00EB13C3" w:rsidP="00EB13C3">
      <w:pPr>
        <w:pStyle w:val="Bibliography"/>
        <w:rPr>
          <w:rFonts w:eastAsiaTheme="minorHAnsi"/>
        </w:rPr>
      </w:pPr>
      <w:r w:rsidRPr="00EB13C3">
        <w:rPr>
          <w:rFonts w:eastAsiaTheme="minorHAnsi"/>
        </w:rPr>
        <w:t xml:space="preserve">127. </w:t>
      </w:r>
      <w:r w:rsidRPr="00EB13C3">
        <w:rPr>
          <w:rFonts w:eastAsiaTheme="minorHAnsi"/>
        </w:rPr>
        <w:tab/>
        <w:t xml:space="preserve">C. Neuman, E. Hatje, K. Z. Zarkasi, R. Smullen, J. P. Bowman, M. Katouli, The effect of diet and environmental temperature on the faecal microbiota of farmed Tasmanian Atlantic Salmon (almo salar L.). </w:t>
      </w:r>
      <w:r w:rsidRPr="00EB13C3">
        <w:rPr>
          <w:rFonts w:eastAsiaTheme="minorHAnsi"/>
          <w:i/>
          <w:iCs/>
        </w:rPr>
        <w:t>Aquaculture Research</w:t>
      </w:r>
      <w:r w:rsidRPr="00EB13C3">
        <w:rPr>
          <w:rFonts w:eastAsiaTheme="minorHAnsi"/>
        </w:rPr>
        <w:t xml:space="preserve"> </w:t>
      </w:r>
      <w:r w:rsidRPr="00EB13C3">
        <w:rPr>
          <w:rFonts w:eastAsiaTheme="minorHAnsi"/>
          <w:b/>
          <w:bCs/>
        </w:rPr>
        <w:t>47</w:t>
      </w:r>
      <w:r w:rsidRPr="00EB13C3">
        <w:rPr>
          <w:rFonts w:eastAsiaTheme="minorHAnsi"/>
        </w:rPr>
        <w:t>, 660–672 (2016).</w:t>
      </w:r>
    </w:p>
    <w:p w14:paraId="1C99D218" w14:textId="77777777" w:rsidR="00EB13C3" w:rsidRPr="00EB13C3" w:rsidRDefault="00EB13C3" w:rsidP="00EB13C3">
      <w:pPr>
        <w:pStyle w:val="Bibliography"/>
        <w:rPr>
          <w:rFonts w:eastAsiaTheme="minorHAnsi"/>
        </w:rPr>
      </w:pPr>
      <w:r w:rsidRPr="00EB13C3">
        <w:rPr>
          <w:rFonts w:eastAsiaTheme="minorHAnsi"/>
        </w:rPr>
        <w:t xml:space="preserve">128. </w:t>
      </w:r>
      <w:r w:rsidRPr="00EB13C3">
        <w:rPr>
          <w:rFonts w:eastAsiaTheme="minorHAnsi"/>
        </w:rPr>
        <w:tab/>
        <w:t xml:space="preserve">E. L. Soriano, D. T. Ramírez, D. R. Araujo, B. Gómez-Gil, L. I. Castro, C. G. Sánchez, Effect of temperature and dietary lipid proportion on gut microbiota in yellowtail kingfish </w:t>
      </w:r>
      <w:r w:rsidRPr="00EB13C3">
        <w:rPr>
          <w:rFonts w:eastAsiaTheme="minorHAnsi"/>
          <w:i/>
          <w:iCs/>
        </w:rPr>
        <w:t>Seriola lalandi</w:t>
      </w:r>
      <w:r w:rsidRPr="00EB13C3">
        <w:rPr>
          <w:rFonts w:eastAsiaTheme="minorHAnsi"/>
        </w:rPr>
        <w:t xml:space="preserve"> juveniles. </w:t>
      </w:r>
      <w:r w:rsidRPr="00EB13C3">
        <w:rPr>
          <w:rFonts w:eastAsiaTheme="minorHAnsi"/>
          <w:i/>
          <w:iCs/>
        </w:rPr>
        <w:t>Aquaculture</w:t>
      </w:r>
      <w:r w:rsidRPr="00EB13C3">
        <w:rPr>
          <w:rFonts w:eastAsiaTheme="minorHAnsi"/>
        </w:rPr>
        <w:t xml:space="preserve"> </w:t>
      </w:r>
      <w:r w:rsidRPr="00EB13C3">
        <w:rPr>
          <w:rFonts w:eastAsiaTheme="minorHAnsi"/>
          <w:b/>
          <w:bCs/>
        </w:rPr>
        <w:t>497</w:t>
      </w:r>
      <w:r w:rsidRPr="00EB13C3">
        <w:rPr>
          <w:rFonts w:eastAsiaTheme="minorHAnsi"/>
        </w:rPr>
        <w:t>, 269–277 (2018).</w:t>
      </w:r>
    </w:p>
    <w:p w14:paraId="541D912C" w14:textId="77777777" w:rsidR="00EB13C3" w:rsidRPr="00EB13C3" w:rsidRDefault="00EB13C3" w:rsidP="00EB13C3">
      <w:pPr>
        <w:pStyle w:val="Bibliography"/>
        <w:rPr>
          <w:rFonts w:eastAsiaTheme="minorHAnsi"/>
        </w:rPr>
      </w:pPr>
      <w:r w:rsidRPr="00EB13C3">
        <w:rPr>
          <w:rFonts w:eastAsiaTheme="minorHAnsi"/>
        </w:rPr>
        <w:t xml:space="preserve">129. </w:t>
      </w:r>
      <w:r w:rsidRPr="00EB13C3">
        <w:rPr>
          <w:rFonts w:eastAsiaTheme="minorHAnsi"/>
        </w:rPr>
        <w:tab/>
        <w:t xml:space="preserve">K. D. Kohl, J. Yahn, Effects of environmental temperature on the gut microbial communities of tadpoles. </w:t>
      </w:r>
      <w:r w:rsidRPr="00EB13C3">
        <w:rPr>
          <w:rFonts w:eastAsiaTheme="minorHAnsi"/>
          <w:i/>
          <w:iCs/>
        </w:rPr>
        <w:t>Environmental Microbiology</w:t>
      </w:r>
      <w:r w:rsidRPr="00EB13C3">
        <w:rPr>
          <w:rFonts w:eastAsiaTheme="minorHAnsi"/>
        </w:rPr>
        <w:t xml:space="preserve"> </w:t>
      </w:r>
      <w:r w:rsidRPr="00EB13C3">
        <w:rPr>
          <w:rFonts w:eastAsiaTheme="minorHAnsi"/>
          <w:b/>
          <w:bCs/>
        </w:rPr>
        <w:t>18</w:t>
      </w:r>
      <w:r w:rsidRPr="00EB13C3">
        <w:rPr>
          <w:rFonts w:eastAsiaTheme="minorHAnsi"/>
        </w:rPr>
        <w:t>, 1561–1565 (2016).</w:t>
      </w:r>
    </w:p>
    <w:p w14:paraId="0D573681" w14:textId="77777777" w:rsidR="00EB13C3" w:rsidRPr="00EB13C3" w:rsidRDefault="00EB13C3" w:rsidP="00EB13C3">
      <w:pPr>
        <w:pStyle w:val="Bibliography"/>
        <w:rPr>
          <w:rFonts w:eastAsiaTheme="minorHAnsi"/>
        </w:rPr>
      </w:pPr>
      <w:r w:rsidRPr="00EB13C3">
        <w:rPr>
          <w:rFonts w:eastAsiaTheme="minorHAnsi"/>
        </w:rPr>
        <w:t xml:space="preserve">130. </w:t>
      </w:r>
      <w:r w:rsidRPr="00EB13C3">
        <w:rPr>
          <w:rFonts w:eastAsiaTheme="minorHAnsi"/>
        </w:rPr>
        <w:tab/>
        <w:t xml:space="preserve">C. Nathan, A. Cunningham-Bussel, Beyond oxidative stress: an immunologist’s guide to reactive oxygen species.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349–361 (2013).</w:t>
      </w:r>
    </w:p>
    <w:p w14:paraId="65D2AD75" w14:textId="77777777" w:rsidR="00EB13C3" w:rsidRPr="00EB13C3" w:rsidRDefault="00EB13C3" w:rsidP="00EB13C3">
      <w:pPr>
        <w:pStyle w:val="Bibliography"/>
        <w:rPr>
          <w:rFonts w:eastAsiaTheme="minorHAnsi"/>
        </w:rPr>
      </w:pPr>
      <w:r w:rsidRPr="00EB13C3">
        <w:rPr>
          <w:rFonts w:eastAsiaTheme="minorHAnsi"/>
        </w:rPr>
        <w:t xml:space="preserve">131. </w:t>
      </w:r>
      <w:r w:rsidRPr="00EB13C3">
        <w:rPr>
          <w:rFonts w:eastAsiaTheme="minorHAnsi"/>
        </w:rPr>
        <w:tab/>
        <w:t xml:space="preserve">J. D. Orkin, S. E. Webb, A. D. Melin, Small to modest impact of social group on the gut microbiome of wild Costa Rican capuchins in a seasonal forest.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81</w:t>
      </w:r>
      <w:r w:rsidRPr="00EB13C3">
        <w:rPr>
          <w:rFonts w:eastAsiaTheme="minorHAnsi"/>
        </w:rPr>
        <w:t>, e22985 (2019).</w:t>
      </w:r>
    </w:p>
    <w:p w14:paraId="5E553CFD" w14:textId="77777777" w:rsidR="00EB13C3" w:rsidRPr="00EB13C3" w:rsidRDefault="00EB13C3" w:rsidP="00EB13C3">
      <w:pPr>
        <w:pStyle w:val="Bibliography"/>
        <w:rPr>
          <w:rFonts w:eastAsiaTheme="minorHAnsi"/>
        </w:rPr>
      </w:pPr>
      <w:r w:rsidRPr="00EB13C3">
        <w:rPr>
          <w:rFonts w:eastAsiaTheme="minorHAnsi"/>
        </w:rPr>
        <w:t xml:space="preserve">132. </w:t>
      </w:r>
      <w:r w:rsidRPr="00EB13C3">
        <w:rPr>
          <w:rFonts w:eastAsiaTheme="minorHAnsi"/>
        </w:rPr>
        <w:tab/>
        <w:t xml:space="preserve">L. Li, P. Peng, N. Ding, W. Jia, C. Huang, Y. Tang, Oxidative Stress, Inflammation, Gut Dysbiosis: What Can Polyphenols Do in Inflammatory Bowel Disease? </w:t>
      </w:r>
      <w:r w:rsidRPr="00EB13C3">
        <w:rPr>
          <w:rFonts w:eastAsiaTheme="minorHAnsi"/>
          <w:i/>
          <w:iCs/>
        </w:rPr>
        <w:t>Antioxidants</w:t>
      </w:r>
      <w:r w:rsidRPr="00EB13C3">
        <w:rPr>
          <w:rFonts w:eastAsiaTheme="minorHAnsi"/>
        </w:rPr>
        <w:t xml:space="preserve"> </w:t>
      </w:r>
      <w:r w:rsidRPr="00EB13C3">
        <w:rPr>
          <w:rFonts w:eastAsiaTheme="minorHAnsi"/>
          <w:b/>
          <w:bCs/>
        </w:rPr>
        <w:t>12</w:t>
      </w:r>
      <w:r w:rsidRPr="00EB13C3">
        <w:rPr>
          <w:rFonts w:eastAsiaTheme="minorHAnsi"/>
        </w:rPr>
        <w:t>, 967 (2023).</w:t>
      </w:r>
    </w:p>
    <w:p w14:paraId="0711ADCD" w14:textId="77777777" w:rsidR="00EB13C3" w:rsidRPr="00EB13C3" w:rsidRDefault="00EB13C3" w:rsidP="00EB13C3">
      <w:pPr>
        <w:pStyle w:val="Bibliography"/>
        <w:rPr>
          <w:rFonts w:eastAsiaTheme="minorHAnsi"/>
        </w:rPr>
      </w:pPr>
      <w:r w:rsidRPr="00EB13C3">
        <w:rPr>
          <w:rFonts w:eastAsiaTheme="minorHAnsi"/>
        </w:rPr>
        <w:t xml:space="preserve">133. </w:t>
      </w:r>
      <w:r w:rsidRPr="00EB13C3">
        <w:rPr>
          <w:rFonts w:eastAsiaTheme="minorHAnsi"/>
        </w:rPr>
        <w:tab/>
        <w:t xml:space="preserve">H. Mostafavi Abdolmaleky, J.-R. Zhou, Gut Microbiota Dysbiosis, Oxidative Stress, Inflammation, and Epigenetic Alterations in Metabolic Diseases. </w:t>
      </w:r>
      <w:r w:rsidRPr="00EB13C3">
        <w:rPr>
          <w:rFonts w:eastAsiaTheme="minorHAnsi"/>
          <w:i/>
          <w:iCs/>
        </w:rPr>
        <w:t>Antioxidants</w:t>
      </w:r>
      <w:r w:rsidRPr="00EB13C3">
        <w:rPr>
          <w:rFonts w:eastAsiaTheme="minorHAnsi"/>
        </w:rPr>
        <w:t xml:space="preserve"> </w:t>
      </w:r>
      <w:r w:rsidRPr="00EB13C3">
        <w:rPr>
          <w:rFonts w:eastAsiaTheme="minorHAnsi"/>
          <w:b/>
          <w:bCs/>
        </w:rPr>
        <w:t>13</w:t>
      </w:r>
      <w:r w:rsidRPr="00EB13C3">
        <w:rPr>
          <w:rFonts w:eastAsiaTheme="minorHAnsi"/>
        </w:rPr>
        <w:t>, 985 (2024).</w:t>
      </w:r>
    </w:p>
    <w:p w14:paraId="4C453690" w14:textId="77777777" w:rsidR="00EB13C3" w:rsidRPr="00EB13C3" w:rsidRDefault="00EB13C3" w:rsidP="00EB13C3">
      <w:pPr>
        <w:pStyle w:val="Bibliography"/>
        <w:rPr>
          <w:rFonts w:eastAsiaTheme="minorHAnsi"/>
        </w:rPr>
      </w:pPr>
      <w:r w:rsidRPr="00EB13C3">
        <w:rPr>
          <w:rFonts w:eastAsiaTheme="minorHAnsi"/>
        </w:rPr>
        <w:t xml:space="preserve">134. </w:t>
      </w:r>
      <w:r w:rsidRPr="00EB13C3">
        <w:rPr>
          <w:rFonts w:eastAsiaTheme="minorHAnsi"/>
        </w:rPr>
        <w:tab/>
        <w:t xml:space="preserve">D. Dodd, M. H. Spitzer, W. Van Treuren, B. D. Merrill, A. J. Hryckowian, S. K. Higginbottom, A. Le, T. M. Cowan, G. P. Nolan, M. A. Fischbach, J. L. Sonnenburg, A gut bacterial pathway metabolizes aromatic amino acids into nine circulating metabolites. </w:t>
      </w:r>
      <w:r w:rsidRPr="00EB13C3">
        <w:rPr>
          <w:rFonts w:eastAsiaTheme="minorHAnsi"/>
          <w:i/>
          <w:iCs/>
        </w:rPr>
        <w:t>Nature</w:t>
      </w:r>
      <w:r w:rsidRPr="00EB13C3">
        <w:rPr>
          <w:rFonts w:eastAsiaTheme="minorHAnsi"/>
        </w:rPr>
        <w:t xml:space="preserve"> </w:t>
      </w:r>
      <w:r w:rsidRPr="00EB13C3">
        <w:rPr>
          <w:rFonts w:eastAsiaTheme="minorHAnsi"/>
          <w:b/>
          <w:bCs/>
        </w:rPr>
        <w:t>551</w:t>
      </w:r>
      <w:r w:rsidRPr="00EB13C3">
        <w:rPr>
          <w:rFonts w:eastAsiaTheme="minorHAnsi"/>
        </w:rPr>
        <w:t>, 648–652 (2017).</w:t>
      </w:r>
    </w:p>
    <w:p w14:paraId="164B08C8" w14:textId="77777777" w:rsidR="00EB13C3" w:rsidRPr="00EB13C3" w:rsidRDefault="00EB13C3" w:rsidP="00EB13C3">
      <w:pPr>
        <w:pStyle w:val="Bibliography"/>
        <w:rPr>
          <w:rFonts w:eastAsiaTheme="minorHAnsi"/>
        </w:rPr>
      </w:pPr>
      <w:r w:rsidRPr="00EB13C3">
        <w:rPr>
          <w:rFonts w:eastAsiaTheme="minorHAnsi"/>
        </w:rPr>
        <w:lastRenderedPageBreak/>
        <w:t xml:space="preserve">135. </w:t>
      </w:r>
      <w:r w:rsidRPr="00EB13C3">
        <w:rPr>
          <w:rFonts w:eastAsiaTheme="minorHAnsi"/>
        </w:rPr>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EB13C3">
        <w:rPr>
          <w:rFonts w:eastAsiaTheme="minorHAnsi"/>
          <w:i/>
          <w:iCs/>
        </w:rPr>
        <w:t>Immunity</w:t>
      </w:r>
      <w:r w:rsidRPr="00EB13C3">
        <w:rPr>
          <w:rFonts w:eastAsiaTheme="minorHAnsi"/>
        </w:rPr>
        <w:t xml:space="preserve"> </w:t>
      </w:r>
      <w:r w:rsidRPr="00EB13C3">
        <w:rPr>
          <w:rFonts w:eastAsiaTheme="minorHAnsi"/>
          <w:b/>
          <w:bCs/>
        </w:rPr>
        <w:t>39</w:t>
      </w:r>
      <w:r w:rsidRPr="00EB13C3">
        <w:rPr>
          <w:rFonts w:eastAsiaTheme="minorHAnsi"/>
        </w:rPr>
        <w:t>, 372–385 (2013).</w:t>
      </w:r>
    </w:p>
    <w:p w14:paraId="579CABA9" w14:textId="77777777" w:rsidR="00EB13C3" w:rsidRPr="00EB13C3" w:rsidRDefault="00EB13C3" w:rsidP="00EB13C3">
      <w:pPr>
        <w:pStyle w:val="Bibliography"/>
        <w:rPr>
          <w:rFonts w:eastAsiaTheme="minorHAnsi"/>
        </w:rPr>
      </w:pPr>
      <w:r w:rsidRPr="00EB13C3">
        <w:rPr>
          <w:rFonts w:eastAsiaTheme="minorHAnsi"/>
        </w:rPr>
        <w:t xml:space="preserve">136. </w:t>
      </w:r>
      <w:r w:rsidRPr="00EB13C3">
        <w:rPr>
          <w:rFonts w:eastAsiaTheme="minorHAnsi"/>
        </w:rPr>
        <w:tab/>
        <w:t xml:space="preserve">S. H. Chu, J. W. Lim, K. H. Kim, H. Kim, NF-κB and Bcl-2 in Helicobacter pylori-Induced Apoptosis in Gastric Epithelial Cells. </w:t>
      </w:r>
      <w:r w:rsidRPr="00EB13C3">
        <w:rPr>
          <w:rFonts w:eastAsiaTheme="minorHAnsi"/>
          <w:i/>
          <w:iCs/>
        </w:rPr>
        <w:t>Annals of the New York Academy of Sciences</w:t>
      </w:r>
      <w:r w:rsidRPr="00EB13C3">
        <w:rPr>
          <w:rFonts w:eastAsiaTheme="minorHAnsi"/>
        </w:rPr>
        <w:t xml:space="preserve"> </w:t>
      </w:r>
      <w:r w:rsidRPr="00EB13C3">
        <w:rPr>
          <w:rFonts w:eastAsiaTheme="minorHAnsi"/>
          <w:b/>
          <w:bCs/>
        </w:rPr>
        <w:t>1010</w:t>
      </w:r>
      <w:r w:rsidRPr="00EB13C3">
        <w:rPr>
          <w:rFonts w:eastAsiaTheme="minorHAnsi"/>
        </w:rPr>
        <w:t>, 568–572 (2003).</w:t>
      </w:r>
    </w:p>
    <w:p w14:paraId="6F553D82" w14:textId="3B10D037" w:rsidR="009E5AD7" w:rsidRDefault="009E5AD7" w:rsidP="00DD6126">
      <w:pPr>
        <w:pStyle w:val="Bibliography"/>
        <w:ind w:left="0" w:firstLine="0"/>
      </w:pPr>
      <w:r>
        <w:fldChar w:fldCharType="end"/>
      </w:r>
    </w:p>
    <w:sectPr w:rsidR="009E5AD7" w:rsidSect="00EF0A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66"/>
    <w:rsid w:val="00033021"/>
    <w:rsid w:val="000365B2"/>
    <w:rsid w:val="000560CC"/>
    <w:rsid w:val="00074A66"/>
    <w:rsid w:val="000D1A59"/>
    <w:rsid w:val="00150BEB"/>
    <w:rsid w:val="001570BD"/>
    <w:rsid w:val="00190DE4"/>
    <w:rsid w:val="001A57FC"/>
    <w:rsid w:val="00280EC6"/>
    <w:rsid w:val="002B5CD8"/>
    <w:rsid w:val="002C7F8C"/>
    <w:rsid w:val="002D1193"/>
    <w:rsid w:val="002E2B9C"/>
    <w:rsid w:val="0032533A"/>
    <w:rsid w:val="00337EBD"/>
    <w:rsid w:val="003563E7"/>
    <w:rsid w:val="004213D8"/>
    <w:rsid w:val="00435343"/>
    <w:rsid w:val="00440E37"/>
    <w:rsid w:val="00462118"/>
    <w:rsid w:val="00494677"/>
    <w:rsid w:val="004C046C"/>
    <w:rsid w:val="004C6D89"/>
    <w:rsid w:val="004E622C"/>
    <w:rsid w:val="004F5B78"/>
    <w:rsid w:val="005551F2"/>
    <w:rsid w:val="005B0F26"/>
    <w:rsid w:val="005C1673"/>
    <w:rsid w:val="005F69FD"/>
    <w:rsid w:val="00616C99"/>
    <w:rsid w:val="006209C5"/>
    <w:rsid w:val="006A0CCA"/>
    <w:rsid w:val="006B28A1"/>
    <w:rsid w:val="006E102A"/>
    <w:rsid w:val="006F07A1"/>
    <w:rsid w:val="006F1050"/>
    <w:rsid w:val="00752B2B"/>
    <w:rsid w:val="00755D6C"/>
    <w:rsid w:val="00771EA2"/>
    <w:rsid w:val="00797413"/>
    <w:rsid w:val="007C7C22"/>
    <w:rsid w:val="00804D7A"/>
    <w:rsid w:val="00835F44"/>
    <w:rsid w:val="008631EB"/>
    <w:rsid w:val="00883999"/>
    <w:rsid w:val="009304A2"/>
    <w:rsid w:val="00950571"/>
    <w:rsid w:val="00974119"/>
    <w:rsid w:val="00992CB0"/>
    <w:rsid w:val="009E07A2"/>
    <w:rsid w:val="009E5AD7"/>
    <w:rsid w:val="00A33A8F"/>
    <w:rsid w:val="00A81D1C"/>
    <w:rsid w:val="00A853F1"/>
    <w:rsid w:val="00AB141F"/>
    <w:rsid w:val="00AC40F6"/>
    <w:rsid w:val="00B76236"/>
    <w:rsid w:val="00BB1E34"/>
    <w:rsid w:val="00BC1EDA"/>
    <w:rsid w:val="00BE3C8A"/>
    <w:rsid w:val="00C10871"/>
    <w:rsid w:val="00D237ED"/>
    <w:rsid w:val="00DA2D66"/>
    <w:rsid w:val="00DA5AE8"/>
    <w:rsid w:val="00DD6126"/>
    <w:rsid w:val="00DD674D"/>
    <w:rsid w:val="00DE0C60"/>
    <w:rsid w:val="00DF25ED"/>
    <w:rsid w:val="00E356F2"/>
    <w:rsid w:val="00E37B25"/>
    <w:rsid w:val="00E83647"/>
    <w:rsid w:val="00E90D4E"/>
    <w:rsid w:val="00EB13C3"/>
    <w:rsid w:val="00EF0A2C"/>
    <w:rsid w:val="00F0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6F4"/>
  <w15:chartTrackingRefBased/>
  <w15:docId w15:val="{CA00CD9A-2327-534D-AAA7-057081F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66"/>
    <w:rPr>
      <w:rFonts w:eastAsiaTheme="majorEastAsia" w:cstheme="majorBidi"/>
      <w:color w:val="272727" w:themeColor="text1" w:themeTint="D8"/>
    </w:rPr>
  </w:style>
  <w:style w:type="paragraph" w:styleId="Title">
    <w:name w:val="Title"/>
    <w:basedOn w:val="Normal"/>
    <w:next w:val="Normal"/>
    <w:link w:val="TitleChar"/>
    <w:uiPriority w:val="10"/>
    <w:qFormat/>
    <w:rsid w:val="00DA2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DA2D66"/>
    <w:rPr>
      <w:i/>
      <w:iCs/>
      <w:color w:val="404040" w:themeColor="text1" w:themeTint="BF"/>
    </w:rPr>
  </w:style>
  <w:style w:type="paragraph" w:styleId="ListParagraph">
    <w:name w:val="List Paragraph"/>
    <w:basedOn w:val="Normal"/>
    <w:uiPriority w:val="34"/>
    <w:qFormat/>
    <w:rsid w:val="00DA2D66"/>
    <w:pPr>
      <w:ind w:left="720"/>
      <w:contextualSpacing/>
    </w:pPr>
  </w:style>
  <w:style w:type="character" w:styleId="IntenseEmphasis">
    <w:name w:val="Intense Emphasis"/>
    <w:basedOn w:val="DefaultParagraphFont"/>
    <w:uiPriority w:val="21"/>
    <w:qFormat/>
    <w:rsid w:val="00DA2D66"/>
    <w:rPr>
      <w:i/>
      <w:iCs/>
      <w:color w:val="0F4761" w:themeColor="accent1" w:themeShade="BF"/>
    </w:rPr>
  </w:style>
  <w:style w:type="paragraph" w:styleId="IntenseQuote">
    <w:name w:val="Intense Quote"/>
    <w:basedOn w:val="Normal"/>
    <w:next w:val="Normal"/>
    <w:link w:val="IntenseQuoteChar"/>
    <w:uiPriority w:val="30"/>
    <w:qFormat/>
    <w:rsid w:val="00DA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66"/>
    <w:rPr>
      <w:i/>
      <w:iCs/>
      <w:color w:val="0F4761" w:themeColor="accent1" w:themeShade="BF"/>
    </w:rPr>
  </w:style>
  <w:style w:type="character" w:styleId="IntenseReference">
    <w:name w:val="Intense Reference"/>
    <w:basedOn w:val="DefaultParagraphFont"/>
    <w:uiPriority w:val="32"/>
    <w:qFormat/>
    <w:rsid w:val="00DA2D66"/>
    <w:rPr>
      <w:b/>
      <w:bCs/>
      <w:smallCaps/>
      <w:color w:val="0F4761" w:themeColor="accent1" w:themeShade="BF"/>
      <w:spacing w:val="5"/>
    </w:rPr>
  </w:style>
  <w:style w:type="character" w:styleId="Emphasis">
    <w:name w:val="Emphasis"/>
    <w:basedOn w:val="DefaultParagraphFont"/>
    <w:uiPriority w:val="20"/>
    <w:qFormat/>
    <w:rsid w:val="005B0F26"/>
    <w:rPr>
      <w:i/>
      <w:iCs/>
    </w:rPr>
  </w:style>
  <w:style w:type="character" w:styleId="CommentReference">
    <w:name w:val="annotation reference"/>
    <w:basedOn w:val="DefaultParagraphFont"/>
    <w:uiPriority w:val="99"/>
    <w:semiHidden/>
    <w:unhideWhenUsed/>
    <w:rsid w:val="005B0F26"/>
    <w:rPr>
      <w:sz w:val="16"/>
      <w:szCs w:val="16"/>
    </w:rPr>
  </w:style>
  <w:style w:type="character" w:styleId="Strong">
    <w:name w:val="Strong"/>
    <w:basedOn w:val="DefaultParagraphFont"/>
    <w:uiPriority w:val="22"/>
    <w:qFormat/>
    <w:rsid w:val="005B0F26"/>
    <w:rPr>
      <w:b/>
      <w:bCs/>
    </w:rPr>
  </w:style>
  <w:style w:type="character" w:styleId="Hyperlink">
    <w:name w:val="Hyperlink"/>
    <w:basedOn w:val="DefaultParagraphFont"/>
    <w:uiPriority w:val="99"/>
    <w:unhideWhenUsed/>
    <w:rsid w:val="00C10871"/>
    <w:rPr>
      <w:color w:val="467886" w:themeColor="hyperlink"/>
      <w:u w:val="single"/>
    </w:rPr>
  </w:style>
  <w:style w:type="paragraph" w:styleId="CommentText">
    <w:name w:val="annotation text"/>
    <w:basedOn w:val="Normal"/>
    <w:link w:val="CommentTextChar"/>
    <w:uiPriority w:val="99"/>
    <w:semiHidden/>
    <w:unhideWhenUsed/>
    <w:rsid w:val="00E90D4E"/>
    <w:rPr>
      <w:sz w:val="20"/>
      <w:szCs w:val="20"/>
    </w:rPr>
  </w:style>
  <w:style w:type="character" w:customStyle="1" w:styleId="CommentTextChar">
    <w:name w:val="Comment Text Char"/>
    <w:basedOn w:val="DefaultParagraphFont"/>
    <w:link w:val="CommentText"/>
    <w:uiPriority w:val="99"/>
    <w:semiHidden/>
    <w:rsid w:val="00E90D4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0D4E"/>
    <w:rPr>
      <w:b/>
      <w:bCs/>
    </w:rPr>
  </w:style>
  <w:style w:type="character" w:customStyle="1" w:styleId="CommentSubjectChar">
    <w:name w:val="Comment Subject Char"/>
    <w:basedOn w:val="CommentTextChar"/>
    <w:link w:val="CommentSubject"/>
    <w:uiPriority w:val="99"/>
    <w:semiHidden/>
    <w:rsid w:val="00E90D4E"/>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E5AD7"/>
    <w:pPr>
      <w:tabs>
        <w:tab w:val="left" w:pos="620"/>
      </w:tabs>
      <w:spacing w:after="240"/>
      <w:ind w:left="624" w:hanging="624"/>
    </w:pPr>
  </w:style>
  <w:style w:type="character" w:styleId="UnresolvedMention">
    <w:name w:val="Unresolved Mention"/>
    <w:basedOn w:val="DefaultParagraphFont"/>
    <w:uiPriority w:val="99"/>
    <w:semiHidden/>
    <w:unhideWhenUsed/>
    <w:rsid w:val="005C1673"/>
    <w:rPr>
      <w:color w:val="605E5C"/>
      <w:shd w:val="clear" w:color="auto" w:fill="E1DFDD"/>
    </w:rPr>
  </w:style>
  <w:style w:type="character" w:styleId="LineNumber">
    <w:name w:val="line number"/>
    <w:basedOn w:val="DefaultParagraphFont"/>
    <w:uiPriority w:val="99"/>
    <w:semiHidden/>
    <w:unhideWhenUsed/>
    <w:rsid w:val="00E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TotalTime>
  <Pages>33</Pages>
  <Words>85757</Words>
  <Characters>488816</Characters>
  <Application>Microsoft Office Word</Application>
  <DocSecurity>0</DocSecurity>
  <Lines>4073</Lines>
  <Paragraphs>1146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20</cp:revision>
  <dcterms:created xsi:type="dcterms:W3CDTF">2025-10-30T18:30:00Z</dcterms:created>
  <dcterms:modified xsi:type="dcterms:W3CDTF">2025-11-06T20:26:00Z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id="gAdsKZ2D"/&gt;&lt;style id="http://www.zotero.org/styles/science" hasBibliography="1" bibliographyStyleHasBeenSet="1"/&gt;&lt;prefs&gt;&lt;pref name="fieldType" value="Field"/&gt;&lt;/prefs&gt;&lt;/data&gt;</vt:lpwstr>
  </property>
</Properties>
</file>