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2D4B" w14:textId="160D71FA" w:rsidR="00AC40F6" w:rsidRDefault="00AC40F6" w:rsidP="00AC40F6">
      <w:pPr>
        <w:rPr>
          <w:sz w:val="28"/>
          <w:szCs w:val="28"/>
        </w:rPr>
      </w:pPr>
      <w:r w:rsidRPr="002E2B9C">
        <w:rPr>
          <w:sz w:val="28"/>
          <w:szCs w:val="28"/>
        </w:rPr>
        <w:t xml:space="preserve">High temperatures predict </w:t>
      </w:r>
      <w:r w:rsidR="008454F4">
        <w:rPr>
          <w:sz w:val="28"/>
          <w:szCs w:val="28"/>
        </w:rPr>
        <w:t xml:space="preserve">altered </w:t>
      </w:r>
      <w:r w:rsidRPr="002E2B9C">
        <w:rPr>
          <w:sz w:val="28"/>
          <w:szCs w:val="28"/>
        </w:rPr>
        <w:t>gut microbiome</w:t>
      </w:r>
      <w:r w:rsidR="007C7C22" w:rsidRPr="002E2B9C">
        <w:rPr>
          <w:sz w:val="28"/>
          <w:szCs w:val="28"/>
        </w:rPr>
        <w:t xml:space="preserve"> composition</w:t>
      </w:r>
      <w:r w:rsidR="001A57FC" w:rsidRPr="002E2B9C">
        <w:rPr>
          <w:sz w:val="28"/>
          <w:szCs w:val="28"/>
        </w:rPr>
        <w:t>,</w:t>
      </w:r>
      <w:r w:rsidR="007C7C22" w:rsidRPr="002E2B9C">
        <w:rPr>
          <w:sz w:val="28"/>
          <w:szCs w:val="28"/>
        </w:rPr>
        <w:t xml:space="preserve"> metabolic capacity</w:t>
      </w:r>
      <w:r w:rsidR="001A57FC" w:rsidRPr="002E2B9C">
        <w:rPr>
          <w:sz w:val="28"/>
          <w:szCs w:val="28"/>
        </w:rPr>
        <w:t>,</w:t>
      </w:r>
      <w:r w:rsidR="007C7C22" w:rsidRPr="002E2B9C">
        <w:rPr>
          <w:sz w:val="28"/>
          <w:szCs w:val="28"/>
        </w:rPr>
        <w:t xml:space="preserve"> </w:t>
      </w:r>
      <w:r w:rsidR="001A57FC" w:rsidRPr="002E2B9C">
        <w:rPr>
          <w:sz w:val="28"/>
          <w:szCs w:val="28"/>
        </w:rPr>
        <w:t xml:space="preserve">and </w:t>
      </w:r>
      <w:r w:rsidR="007C7C22" w:rsidRPr="002E2B9C">
        <w:rPr>
          <w:sz w:val="28"/>
          <w:szCs w:val="28"/>
        </w:rPr>
        <w:t>immune interactions</w:t>
      </w:r>
      <w:r w:rsidRPr="002E2B9C">
        <w:rPr>
          <w:sz w:val="28"/>
          <w:szCs w:val="28"/>
        </w:rPr>
        <w:t xml:space="preserve"> in a wild primate species</w:t>
      </w:r>
    </w:p>
    <w:p w14:paraId="6CDC386F" w14:textId="77777777" w:rsidR="00771EA2" w:rsidRDefault="00771EA2" w:rsidP="00AC40F6">
      <w:pPr>
        <w:rPr>
          <w:sz w:val="28"/>
          <w:szCs w:val="28"/>
        </w:rPr>
      </w:pPr>
    </w:p>
    <w:p w14:paraId="2C99339C" w14:textId="7DB0AF73" w:rsidR="00771EA2" w:rsidRPr="00771EA2" w:rsidRDefault="00771EA2" w:rsidP="00AC40F6">
      <w:r w:rsidRPr="00771EA2">
        <w:t xml:space="preserve">Running title: </w:t>
      </w:r>
      <w:r>
        <w:t xml:space="preserve">Heat </w:t>
      </w:r>
      <w:r w:rsidR="000D29E7">
        <w:t>alters</w:t>
      </w:r>
      <w:r>
        <w:t xml:space="preserve"> primate gut microbiomes</w:t>
      </w:r>
    </w:p>
    <w:p w14:paraId="1CC97F56" w14:textId="77777777" w:rsidR="009304A2" w:rsidRDefault="009304A2" w:rsidP="00BC1EDA"/>
    <w:p w14:paraId="55ED810D" w14:textId="06C0EE06" w:rsidR="00BC1EDA" w:rsidRPr="00E410C3" w:rsidRDefault="00BC1EDA" w:rsidP="00BC1EDA">
      <w:r w:rsidRPr="00E410C3">
        <w:t>Jordan M. Lucore</w:t>
      </w:r>
      <w:r w:rsidRPr="00E410C3">
        <w:rPr>
          <w:vertAlign w:val="superscript"/>
        </w:rPr>
        <w:t>1,2</w:t>
      </w:r>
      <w:r w:rsidR="005C1673">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005C1673">
        <w:rPr>
          <w:vertAlign w:val="superscript"/>
        </w:rPr>
        <w:t>†</w:t>
      </w:r>
      <w:r w:rsidRPr="00E410C3">
        <w:t>, Andrew J. Marshall</w:t>
      </w:r>
      <w:r w:rsidRPr="00E410C3">
        <w:rPr>
          <w:vertAlign w:val="superscript"/>
        </w:rPr>
        <w:t>1,6,9, 10, 11</w:t>
      </w:r>
      <w:r w:rsidR="005C1673">
        <w:rPr>
          <w:vertAlign w:val="superscript"/>
        </w:rPr>
        <w:t>†</w:t>
      </w:r>
    </w:p>
    <w:p w14:paraId="137CB2DB" w14:textId="77777777" w:rsidR="00BC1EDA" w:rsidRPr="00E410C3" w:rsidRDefault="00BC1EDA" w:rsidP="00BC1EDA"/>
    <w:p w14:paraId="31E63AF3" w14:textId="77777777" w:rsidR="00BC1EDA" w:rsidRDefault="00BC1EDA" w:rsidP="00BC1EDA">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68704960" w14:textId="77777777" w:rsidR="00BC1EDA" w:rsidRDefault="00BC1EDA" w:rsidP="00BC1EDA"/>
    <w:p w14:paraId="07F7F8A1" w14:textId="5868E933" w:rsidR="005C1673" w:rsidRDefault="005C1673" w:rsidP="00BC1EDA">
      <w:r>
        <w:t>*</w:t>
      </w:r>
      <w:r w:rsidR="00974119" w:rsidRPr="00974119">
        <w:t xml:space="preserve"> </w:t>
      </w:r>
      <w:r w:rsidR="00974119">
        <w:t xml:space="preserve">Corresponding author </w:t>
      </w:r>
      <w:r>
        <w:t xml:space="preserve"> </w:t>
      </w:r>
      <w:hyperlink r:id="rId5" w:history="1">
        <w:r w:rsidRPr="00040F15">
          <w:rPr>
            <w:rStyle w:val="Hyperlink"/>
          </w:rPr>
          <w:t>jlucore@umich.edu</w:t>
        </w:r>
      </w:hyperlink>
      <w:r>
        <w:t xml:space="preserve"> </w:t>
      </w:r>
      <w:r w:rsidR="00DD6126">
        <w:t>orchid id 0000-0002-2759-7412</w:t>
      </w:r>
    </w:p>
    <w:p w14:paraId="36BBE48E" w14:textId="6ED34968" w:rsidR="00BC1EDA" w:rsidRDefault="005C1673" w:rsidP="00BC1EDA">
      <w:r>
        <w:rPr>
          <w:vertAlign w:val="superscript"/>
        </w:rPr>
        <w:t>†</w:t>
      </w:r>
      <w:r w:rsidR="00974119">
        <w:rPr>
          <w:vertAlign w:val="superscript"/>
        </w:rPr>
        <w:t xml:space="preserve"> </w:t>
      </w:r>
      <w:r w:rsidR="00BC1EDA">
        <w:t>These authors contributed equally to this work.</w:t>
      </w:r>
    </w:p>
    <w:p w14:paraId="613BFF04" w14:textId="77777777" w:rsidR="00BC1EDA" w:rsidRDefault="00BC1EDA" w:rsidP="00BC1EDA"/>
    <w:p w14:paraId="3CE21D9B" w14:textId="1BC69EC4" w:rsidR="002C7F8C" w:rsidRDefault="002C7F8C" w:rsidP="002C7F8C">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t>
      </w:r>
      <w:r w:rsidRPr="002E2B9C">
        <w:t xml:space="preserve">We find that high temperatures are associated </w:t>
      </w:r>
      <w:r w:rsidR="008454F4">
        <w:t xml:space="preserve">with altered </w:t>
      </w:r>
      <w:r w:rsidRPr="002E2B9C">
        <w:t xml:space="preserve">microbiome community-level diversity, taxonomic composition, and metabolic capacity consistent with physiological responses to heat stress. We also show that the microbiome’s response to high temperatures is linked to host immunity and may affect </w:t>
      </w:r>
      <w:r w:rsidR="00DD674D" w:rsidRPr="002E2B9C">
        <w:t>microbiome</w:t>
      </w:r>
      <w:r w:rsidRPr="002E2B9C">
        <w:t>-immune interactions. These results suggest that rising temperatures may compromise essential microbiome functions and highlight a potential mechanism by which climate change could negatively impact species through their microbiomes.</w:t>
      </w:r>
      <w:r>
        <w:t xml:space="preserve"> </w:t>
      </w:r>
    </w:p>
    <w:p w14:paraId="1921B324" w14:textId="77777777" w:rsidR="002C7F8C" w:rsidRDefault="002C7F8C" w:rsidP="00BC1EDA"/>
    <w:p w14:paraId="728EBD03" w14:textId="5EC2B334" w:rsidR="00BC1EDA" w:rsidRDefault="00BC1EDA" w:rsidP="005B0F26">
      <w:r>
        <w:t>Keywords: gut microbiome, neopterin, heat stress, endotherm</w:t>
      </w:r>
      <w:r w:rsidR="009304A2">
        <w:t xml:space="preserve">, climate change, </w:t>
      </w:r>
      <w:r w:rsidR="005C1673">
        <w:t xml:space="preserve">wild </w:t>
      </w:r>
      <w:r w:rsidR="009304A2">
        <w:t>primate</w:t>
      </w:r>
    </w:p>
    <w:p w14:paraId="42FBEE30" w14:textId="77777777" w:rsidR="00BC1EDA" w:rsidRDefault="00BC1EDA" w:rsidP="005B0F26"/>
    <w:p w14:paraId="7D2973ED" w14:textId="68F61120" w:rsidR="005B0F26" w:rsidRDefault="005B0F26" w:rsidP="005B0F26">
      <w:r>
        <w:t xml:space="preserve">Introduction: </w:t>
      </w:r>
    </w:p>
    <w:p w14:paraId="3A5150B2" w14:textId="77777777" w:rsidR="005B0F26" w:rsidRDefault="005B0F26" w:rsidP="005B0F26">
      <w:r>
        <w:t xml:space="preserve">Rising temperatures due to climate change are predicted to push species beyond their evolved thermal tolerances and challenge them to adapt to hotter climates </w:t>
      </w:r>
      <w:r>
        <w:fldChar w:fldCharType="begin"/>
      </w:r>
      <w:r>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Pr="00DD12D1">
        <w:t>(</w:t>
      </w:r>
      <w:r w:rsidRPr="00DD12D1">
        <w:rPr>
          <w:i/>
          <w:iCs/>
        </w:rPr>
        <w:t>1</w:t>
      </w:r>
      <w:r w:rsidRPr="00DD12D1">
        <w:t xml:space="preserve">, </w:t>
      </w:r>
      <w:r w:rsidRPr="00DD12D1">
        <w:rPr>
          <w:i/>
          <w:iCs/>
        </w:rPr>
        <w:t>2</w:t>
      </w:r>
      <w:r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w:t>
      </w:r>
      <w:r>
        <w:lastRenderedPageBreak/>
        <w:t xml:space="preserve">function </w:t>
      </w:r>
      <w:r>
        <w:fldChar w:fldCharType="begin"/>
      </w:r>
      <w:r>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Pr="00DD12D1">
        <w:t>(</w:t>
      </w:r>
      <w:r w:rsidRPr="00DD12D1">
        <w:rPr>
          <w:i/>
          <w:iCs/>
        </w:rPr>
        <w:t>3</w:t>
      </w:r>
      <w:r w:rsidRPr="00DD12D1">
        <w:t xml:space="preserve">, </w:t>
      </w:r>
      <w:r w:rsidRPr="00DD12D1">
        <w:rPr>
          <w:i/>
          <w:iCs/>
        </w:rPr>
        <w:t>4</w:t>
      </w:r>
      <w:r w:rsidRPr="00DD12D1">
        <w:t>)</w:t>
      </w:r>
      <w:r>
        <w:fldChar w:fldCharType="end"/>
      </w:r>
      <w:r>
        <w:t xml:space="preserve">. Much of this research has focused on ectotherms, whose lack of physiological thermoregulation makes them particularly vulnerable to high temperatures </w:t>
      </w:r>
      <w:r>
        <w:fldChar w:fldCharType="begin"/>
      </w:r>
      <w:r>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Pr="00DD12D1">
        <w:t>(</w:t>
      </w:r>
      <w:r w:rsidRPr="00DD12D1">
        <w:rPr>
          <w:i/>
          <w:iCs/>
        </w:rPr>
        <w:t>4</w:t>
      </w:r>
      <w:r w:rsidRPr="00DD12D1">
        <w:t>–</w:t>
      </w:r>
      <w:r w:rsidRPr="00DD12D1">
        <w:rPr>
          <w:i/>
          <w:iCs/>
        </w:rPr>
        <w:t>6</w:t>
      </w:r>
      <w:r w:rsidRPr="00DD12D1">
        <w:t>)</w:t>
      </w:r>
      <w:r>
        <w:fldChar w:fldCharType="end"/>
      </w:r>
      <w:r>
        <w:t xml:space="preserve">. However, mounting evidence suggests that endotherms are also physiologically susceptible to heat </w:t>
      </w:r>
      <w:r>
        <w:fldChar w:fldCharType="begin"/>
      </w:r>
      <w:r>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7</w:t>
      </w:r>
      <w:r w:rsidRPr="00DD12D1">
        <w:t xml:space="preserve">, </w:t>
      </w:r>
      <w:r w:rsidRPr="00DD12D1">
        <w:rPr>
          <w:i/>
          <w:iCs/>
        </w:rPr>
        <w:t>8</w:t>
      </w:r>
      <w:r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microbiomes may play a key role in determining the thermal tolerances of their host species </w:t>
      </w:r>
      <w:r>
        <w:fldChar w:fldCharType="begin"/>
      </w:r>
      <w:r>
        <w:instrText xml:space="preserve"> ADDIN ZOTERO_ITEM CSL_CITATION {"citationID":"3scd5kaI","properties":{"formattedCitation":"({\\i{}9}\\uc0\\u8211{}{\\i{}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fldChar w:fldCharType="separate"/>
      </w:r>
      <w:r w:rsidRPr="00B52801">
        <w:t>(</w:t>
      </w:r>
      <w:r w:rsidRPr="00B52801">
        <w:rPr>
          <w:i/>
          <w:iCs/>
        </w:rPr>
        <w:t>9</w:t>
      </w:r>
      <w:r w:rsidRPr="00B52801">
        <w:t>–</w:t>
      </w:r>
      <w:r w:rsidRPr="00B52801">
        <w:rPr>
          <w:i/>
          <w:iCs/>
        </w:rPr>
        <w:t>12</w:t>
      </w:r>
      <w:r w:rsidRPr="00B52801">
        <w:t>)</w:t>
      </w:r>
      <w:r>
        <w:fldChar w:fldCharType="end"/>
      </w:r>
      <w:r>
        <w:t xml:space="preserve"> because heat stress can deplete microbiome communities, and is associated with negative phenotypic, survivorship, and fitness outcomes </w:t>
      </w:r>
      <w:r>
        <w:fldChar w:fldCharType="begin"/>
      </w:r>
      <w:r>
        <w:instrText xml:space="preserve"> ADDIN ZOTERO_ITEM CSL_CITATION {"citationID":"3qkYmcJh","properties":{"formattedCitation":"({\\i{}13}, {\\i{}14})","plainCitation":"(13, 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Pr="00B52801">
        <w:t>(</w:t>
      </w:r>
      <w:r w:rsidRPr="00B52801">
        <w:rPr>
          <w:i/>
          <w:iCs/>
        </w:rPr>
        <w:t>13</w:t>
      </w:r>
      <w:r w:rsidRPr="00B52801">
        <w:t xml:space="preserve">, </w:t>
      </w:r>
      <w:r w:rsidRPr="00B52801">
        <w:rPr>
          <w:i/>
          <w:iCs/>
        </w:rPr>
        <w:t>14</w:t>
      </w:r>
      <w:r w:rsidRPr="00B52801">
        <w:t>)</w:t>
      </w:r>
      <w:r>
        <w:fldChar w:fldCharType="end"/>
      </w:r>
      <w:r>
        <w:t>. While this research highlights that heat is an important determinant of host-microbiome relationships, it has largely been conducted in laboratory settings and offers limited insight into how these dynamics function in ecologically relevant contexts.</w:t>
      </w:r>
    </w:p>
    <w:p w14:paraId="5C919168" w14:textId="77777777" w:rsidR="005B0F26" w:rsidRDefault="005B0F26" w:rsidP="005B0F26">
      <w:pPr>
        <w:ind w:firstLine="720"/>
      </w:pPr>
      <w:r>
        <w:t xml:space="preserve">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{"citationID":"kSWF8uoc","properties":{"formattedCitation":"({\\i{}15})","plainCitation":"(15)","noteIndex":0},"citationItems":[{"id":79,"uris":["http://zotero.org/users/13901503/items/C8P3HJIC"],"itemData":{"id":79,"type":"article-journal","abstract":"The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Pr="00B52801">
        <w:t>(</w:t>
      </w:r>
      <w:r w:rsidRPr="00B52801">
        <w:rPr>
          <w:i/>
          <w:iCs/>
        </w:rPr>
        <w:t>15</w:t>
      </w:r>
      <w:r w:rsidRPr="00B5280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instrText xml:space="preserve"> ADDIN ZOTERO_ITEM CSL_CITATION {"citationID":"CW8A05XN","properties":{"formattedCitation":"({\\i{}16})","plainCitation":"(16)","noteIndex":0},"citationItems":[{"id":960,"uris":["http://zotero.org/users/13901503/items/KQS25QFF"],"itemData":{"id":960,"type":"article-journal","abstract":"Temperature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rsidRPr="00EB3A97">
        <w:t xml:space="preserve"> </w:t>
      </w:r>
      <w:r>
        <w:t xml:space="preserve">and are linked to changes in host digestion, metabolism, and immune function </w:t>
      </w:r>
      <w:r>
        <w:fldChar w:fldCharType="begin"/>
      </w:r>
      <w:r>
        <w:instrText xml:space="preserve"> ADDIN ZOTERO_ITEM CSL_CITATION {"citationID":"AhT7VoQB","properties":{"formattedCitation":"({\\i{}17}\\uc0\\u8211{}{\\i{}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17</w:t>
      </w:r>
      <w:r w:rsidRPr="00B52801">
        <w:t>–</w:t>
      </w:r>
      <w:r w:rsidRPr="00B52801">
        <w:rPr>
          <w:i/>
          <w:iCs/>
        </w:rPr>
        <w:t>20</w:t>
      </w:r>
      <w:r w:rsidRPr="00B52801">
        <w:t>)</w:t>
      </w:r>
      <w:r>
        <w:fldChar w:fldCharType="end"/>
      </w:r>
      <w:r>
        <w:t xml:space="preserve">, but these relationships have yet to be demonstrated in wild populations. A common consequence of heat stress is redox imbalance— the accumulation of reactive oxygen species (ROS) that can damage cells </w:t>
      </w:r>
      <w:r>
        <w:fldChar w:fldCharType="begin"/>
      </w:r>
      <w:r>
        <w:instrText xml:space="preserve"> ADDIN ZOTERO_ITEM CSL_CITATION {"citationID":"BO0hXDLn","properties":{"formattedCitation":"({\\i{}21}, {\\i{}22})","plainCitation":"(21, 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Pr="00B52801">
        <w:t>(</w:t>
      </w:r>
      <w:r w:rsidRPr="00B52801">
        <w:rPr>
          <w:i/>
          <w:iCs/>
        </w:rPr>
        <w:t>21</w:t>
      </w:r>
      <w:r w:rsidRPr="00B52801">
        <w:t xml:space="preserve">, </w:t>
      </w:r>
      <w:r w:rsidRPr="00B52801">
        <w:rPr>
          <w:i/>
          <w:iCs/>
        </w:rPr>
        <w:t>22</w:t>
      </w:r>
      <w:r w:rsidRPr="00B52801">
        <w:t>)</w:t>
      </w:r>
      <w:r>
        <w:fldChar w:fldCharType="end"/>
      </w:r>
      <w:r>
        <w:t xml:space="preserve">, compromise the epithelial barrier </w:t>
      </w:r>
      <w:r>
        <w:fldChar w:fldCharType="begin"/>
      </w:r>
      <w:r>
        <w:instrText xml:space="preserve"> ADDIN ZOTERO_ITEM CSL_CITATION {"citationID":"p6SP8MSV","properties":{"formattedCitation":"({\\i{}23})","plainCitation":"(23)","noteIndex":0},"citationItems":[{"id":3191,"uris":["http://zotero.org/users/13901503/items/EJNDQDMH"],"itemData":{"id":3191,"type":"article-journal","abstract":"The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Pr>
          <w:rFonts w:ascii="Cambria Math" w:hAnsi="Cambria Math" w:cs="Cambria Math"/>
        </w:rPr>
        <w:instrText>∼</w:instrText>
      </w:r>
      <w:r>
        <w:instrText xml:space="preserve">37°C or heated over 90 min to a core body temperature of </w:instrText>
      </w:r>
      <w:r>
        <w:rPr>
          <w:rFonts w:ascii="Cambria Math" w:hAnsi="Cambria Math" w:cs="Cambria Math"/>
        </w:rPr>
        <w:instrText>∼</w:instrText>
      </w:r>
      <w:r>
        <w:instrText xml:space="preserve">41, </w:instrText>
      </w:r>
      <w:r>
        <w:rPr>
          <w:rFonts w:ascii="Cambria Math" w:hAnsi="Cambria Math" w:cs="Cambria Math"/>
        </w:rPr>
        <w:instrText>∼</w:instrText>
      </w:r>
      <w:r>
        <w:instrText xml:space="preserve">41.5, or </w:instrText>
      </w:r>
      <w:r>
        <w:rPr>
          <w:rFonts w:ascii="Cambria Math" w:hAnsi="Cambria Math" w:cs="Cambria Math"/>
        </w:rPr>
        <w:instrText>∼</w:instrText>
      </w:r>
      <w:r>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Pr="00B52801">
        <w:t>(</w:t>
      </w:r>
      <w:r w:rsidRPr="00B52801">
        <w:rPr>
          <w:i/>
          <w:iCs/>
        </w:rPr>
        <w:t>23</w:t>
      </w:r>
      <w:r w:rsidRPr="00B52801">
        <w:t>)</w:t>
      </w:r>
      <w:r>
        <w:fldChar w:fldCharType="end"/>
      </w:r>
      <w:r>
        <w:t xml:space="preserve">, and trigger immune activation </w:t>
      </w:r>
      <w:r>
        <w:fldChar w:fldCharType="begin"/>
      </w:r>
      <w:r>
        <w:instrText xml:space="preserve"> ADDIN ZOTERO_ITEM CSL_CITATION {"citationID":"XmY2intM","properties":{"formattedCitation":"({\\i{}24})","plainCitation":"(24)","noteIndex":0},"citationItems":[{"id":430,"uris":["http://zotero.org/users/13901503/items/SNI7JEF9"],"itemData":{"id":430,"type":"article-journal","abstract":"High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Pr="00B52801">
        <w:t>(</w:t>
      </w:r>
      <w:r w:rsidRPr="00B52801">
        <w:rPr>
          <w:i/>
          <w:iCs/>
        </w:rPr>
        <w:t>24</w:t>
      </w:r>
      <w:r w:rsidRPr="00B52801">
        <w:t>)</w:t>
      </w:r>
      <w:r>
        <w:fldChar w:fldCharType="end"/>
      </w:r>
      <w:r>
        <w:t xml:space="preserve">. Gut microbes typically help maintain redox balance </w:t>
      </w:r>
      <w:r>
        <w:fldChar w:fldCharType="begin"/>
      </w:r>
      <w:r>
        <w:instrText xml:space="preserve"> ADDIN ZOTERO_ITEM CSL_CITATION {"citationID":"yxSWjnf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but heat-induced changes in community composition have been linked to</w:t>
      </w:r>
      <w:r w:rsidRPr="00517B83">
        <w:t xml:space="preserve"> </w:t>
      </w:r>
      <w:r>
        <w:t xml:space="preserve">reduced antioxidant metabolism </w:t>
      </w:r>
      <w:r>
        <w:fldChar w:fldCharType="begin"/>
      </w:r>
      <w:r>
        <w:instrText xml:space="preserve"> ADDIN ZOTERO_ITEM CSL_CITATION {"citationID":"AZa8n4Us","properties":{"formattedCitation":"({\\i{}28},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Pr="00B52801">
        <w:t>(</w:t>
      </w:r>
      <w:r w:rsidRPr="00B52801">
        <w:rPr>
          <w:i/>
          <w:iCs/>
        </w:rPr>
        <w:t>28</w:t>
      </w:r>
      <w:r w:rsidRPr="00B52801">
        <w:t xml:space="preserve">, </w:t>
      </w:r>
      <w:r w:rsidRPr="00B52801">
        <w:rPr>
          <w:i/>
          <w:iCs/>
        </w:rPr>
        <w:t>29</w:t>
      </w:r>
      <w:r w:rsidRPr="00B52801">
        <w:t>)</w:t>
      </w:r>
      <w:r>
        <w:fldChar w:fldCharType="end"/>
      </w:r>
      <w:r>
        <w:t xml:space="preserve"> and increased epithelial damage </w:t>
      </w:r>
      <w:r>
        <w:fldChar w:fldCharType="begin"/>
      </w:r>
      <w:r>
        <w:instrText xml:space="preserve"> ADDIN ZOTERO_ITEM CSL_CITATION {"citationID":"8vD9oF4J","properties":{"formattedCitation":"({\\i{}30})","plainCitation":"(30)","noteIndex":0},"citationItems":[{"id":3294,"uris":["http://zotero.org/users/13901503/items/K5DSCTE2"],"itemData":{"id":3294,"type":"article-journal","abstract":"Heat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These redox shifts may disrupt oxygen gradients, favoring facultative anaerobes over obligate anaerobes. This is supported across a variety of vertebrate species where high temperatures are consistently associated with declines in Firmicutes and </w:t>
      </w:r>
      <w:proofErr w:type="spellStart"/>
      <w:r>
        <w:t>Bacteroidota</w:t>
      </w:r>
      <w:proofErr w:type="spellEnd"/>
      <w:r>
        <w:t xml:space="preserve"> </w:t>
      </w:r>
      <w:r>
        <w:fldChar w:fldCharType="begin"/>
      </w:r>
      <w:r>
        <w:instrText xml:space="preserve"> ADDIN ZOTERO_ITEM CSL_CITATION {"citationID":"FwhvEzZp","properties":{"formattedCitation":"({\\i{}20}, {\\i{}31}, {\\i{}32})","plainCitation":"(20, 31, 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 xml:space="preserve">, </w:t>
      </w:r>
      <w:r w:rsidRPr="00B52801">
        <w:rPr>
          <w:i/>
          <w:iCs/>
        </w:rPr>
        <w:t>31</w:t>
      </w:r>
      <w:r w:rsidRPr="00B52801">
        <w:t xml:space="preserve">, </w:t>
      </w:r>
      <w:r w:rsidRPr="00B52801">
        <w:rPr>
          <w:i/>
          <w:iCs/>
        </w:rPr>
        <w:t>32</w:t>
      </w:r>
      <w:r w:rsidRPr="00B52801">
        <w:t>)</w:t>
      </w:r>
      <w:r>
        <w:fldChar w:fldCharType="end"/>
      </w:r>
      <w:r>
        <w:t xml:space="preserve">, phyla composed primarily of obligate anaerobes lacking robust ROS defenses </w:t>
      </w:r>
      <w:r>
        <w:fldChar w:fldCharType="begin"/>
      </w:r>
      <w:r>
        <w:instrText xml:space="preserve"> ADDIN ZOTERO_ITEM CSL_CITATION {"citationID":"li75gYnN","properties":{"formattedCitation":"({\\i{}33},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and increases in Proteobacteria </w:t>
      </w:r>
      <w:r>
        <w:fldChar w:fldCharType="begin"/>
      </w:r>
      <w:r>
        <w:instrText xml:space="preserve"> ADDIN ZOTERO_ITEM CSL_CITATION {"citationID":"SGLa3gqs","properties":{"formattedCitation":"({\\i{}16})","plainCitation":"(16)","noteIndex":0},"citationItems":[{"id":960,"uris":["http://zotero.org/users/13901503/items/KQS25QFF"],"itemData":{"id":960,"type":"article-journal","abstract":"Temperature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t xml:space="preserve">, a phylum dominated by facultative anaerobes that thrive in higher-oxygen conditions </w:t>
      </w:r>
      <w:r>
        <w:fldChar w:fldCharType="begin"/>
      </w:r>
      <w:r>
        <w:instrText xml:space="preserve"> ADDIN ZOTERO_ITEM CSL_CITATION {"citationID":"hywOAMMP","properties":{"formattedCitation":"({\\i{}35},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w:t>
      </w:r>
    </w:p>
    <w:p w14:paraId="57842D54" w14:textId="13FF7063" w:rsidR="005B0F26" w:rsidRDefault="005B0F26" w:rsidP="005B0F26">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instrText xml:space="preserve"> ADDIN ZOTERO_ITEM CSL_CITATION {"citationID":"4EOAwxYn","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which support anti-inflammatory mechanisms that promote immune tolerance of the microbiome </w:t>
      </w:r>
      <w:r>
        <w:fldChar w:fldCharType="begin"/>
      </w:r>
      <w:r>
        <w:instrText xml:space="preserve"> ADDIN ZOTERO_ITEM CSL_CITATION {"citationID":"KBg1IspQ","properties":{"formattedCitation":"({\\i{}40}\\uc0\\u8211{}{\\i{}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B52801">
        <w:t>(</w:t>
      </w:r>
      <w:r w:rsidRPr="00B52801">
        <w:rPr>
          <w:i/>
          <w:iCs/>
        </w:rPr>
        <w:t>40</w:t>
      </w:r>
      <w:r w:rsidRPr="00B52801">
        <w:t>–</w:t>
      </w:r>
      <w:r w:rsidRPr="00B52801">
        <w:rPr>
          <w:i/>
          <w:iCs/>
        </w:rPr>
        <w:t>43</w:t>
      </w:r>
      <w:r w:rsidRPr="00B52801">
        <w:t>)</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instrText xml:space="preserve"> ADDIN ZOTERO_ITEM CSL_CITATION {"citationID":"96RB1402","properties":{"formattedCitation":"({\\i{}19})","plainCitation":"(19)","noteIndex":0},"citationItems":[{"id":1974,"uris":["http://zotero.org/users/13901503/items/TEZ5HVYB"],"itemData":{"id":1974,"type":"article-journal","abstract":"The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Pr="00B52801">
        <w:t>(</w:t>
      </w:r>
      <w:r w:rsidRPr="00B52801">
        <w:rPr>
          <w:i/>
          <w:iCs/>
        </w:rPr>
        <w:t>19</w:t>
      </w:r>
      <w:r w:rsidRPr="00B52801">
        <w:t>)</w:t>
      </w:r>
      <w:r>
        <w:fldChar w:fldCharType="end"/>
      </w:r>
      <w:r w:rsidR="00D82666">
        <w:t>,</w:t>
      </w:r>
      <w:r>
        <w:t xml:space="preserve"> changes in the levels of circulating cytokines, and altered gut microbiome composition </w:t>
      </w:r>
      <w:r>
        <w:fldChar w:fldCharType="begin"/>
      </w:r>
      <w:r>
        <w:instrText xml:space="preserve"> ADDIN ZOTERO_ITEM CSL_CITATION {"citationID":"pLZZrluM","properties":{"formattedCitation":"({\\i{}17},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44</w:t>
      </w:r>
      <w:r w:rsidRPr="00B52801">
        <w:t>)</w:t>
      </w:r>
      <w:r>
        <w:fldChar w:fldCharType="end"/>
      </w:r>
      <w:r>
        <w:t>, suggesting that heat-driven compositional shifts may disrupt microbiome-immune interactions and increase the risk of gut inflammation. These dynamics are likely to play an essential role in shaping animal responses to changing climates.</w:t>
      </w:r>
      <w:r w:rsidRPr="009846FE">
        <w:t xml:space="preserve"> </w:t>
      </w:r>
      <w:r>
        <w:t>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instrText xml:space="preserve"> ADDIN ZOTERO_ITEM CSL_CITATION {"citationID":"BINQ65EW","properties":{"formattedCitation":"({\\i{}45}, {\\i{}46})","plainCitation":"(45, 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Pr="00B52801">
        <w:t>(</w:t>
      </w:r>
      <w:r w:rsidRPr="00B52801">
        <w:rPr>
          <w:i/>
          <w:iCs/>
        </w:rPr>
        <w:t>45</w:t>
      </w:r>
      <w:r w:rsidRPr="00B52801">
        <w:t xml:space="preserve">, </w:t>
      </w:r>
      <w:r w:rsidRPr="00B52801">
        <w:rPr>
          <w:i/>
          <w:iCs/>
        </w:rPr>
        <w:t>46</w:t>
      </w:r>
      <w:r w:rsidRPr="00B52801">
        <w:t>)</w:t>
      </w:r>
      <w:r>
        <w:fldChar w:fldCharType="end"/>
      </w:r>
      <w:r>
        <w:t xml:space="preserve">] and have focused either on ectotherms [e.g., amphibians </w:t>
      </w:r>
      <w:r>
        <w:fldChar w:fldCharType="begin"/>
      </w:r>
      <w:r>
        <w:instrText xml:space="preserve"> ADDIN ZOTERO_ITEM CSL_CITATION {"citationID":"hjmuj1RR","properties":{"formattedCitation":"({\\i{}18}, {\\i{}47})","plainCitation":"(18, 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Pr="00B52801">
        <w:t>(</w:t>
      </w:r>
      <w:r w:rsidRPr="00B52801">
        <w:rPr>
          <w:i/>
          <w:iCs/>
        </w:rPr>
        <w:t>18</w:t>
      </w:r>
      <w:r w:rsidRPr="00B52801">
        <w:t xml:space="preserve">, </w:t>
      </w:r>
      <w:r w:rsidRPr="00B52801">
        <w:rPr>
          <w:i/>
          <w:iCs/>
        </w:rPr>
        <w:t>47</w:t>
      </w:r>
      <w:r w:rsidRPr="00B52801">
        <w:t>)</w:t>
      </w:r>
      <w:r>
        <w:fldChar w:fldCharType="end"/>
      </w:r>
      <w:r>
        <w:t xml:space="preserve">, fish </w:t>
      </w:r>
      <w:r>
        <w:fldChar w:fldCharType="begin"/>
      </w:r>
      <w:r>
        <w:instrText xml:space="preserve"> ADDIN ZOTERO_ITEM CSL_CITATION {"citationID":"H4zHWU6r","properties":{"formattedCitation":"({\\i{}28})","plainCitation":"(28)","noteIndex":0},"citationItems":[{"id":3187,"uris":["http://zotero.org/users/13901503/items/DHD4XMP5"],"itemData":{"id":3187,"type":"article-journal","abstract":"Tsinling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Pr="00B52801">
        <w:t>(</w:t>
      </w:r>
      <w:r w:rsidRPr="00B52801">
        <w:rPr>
          <w:i/>
          <w:iCs/>
        </w:rPr>
        <w:t>28</w:t>
      </w:r>
      <w:r w:rsidRPr="00B52801">
        <w:t>)</w:t>
      </w:r>
      <w:r>
        <w:fldChar w:fldCharType="end"/>
      </w:r>
      <w:r>
        <w:t xml:space="preserve">, reptiles </w:t>
      </w:r>
      <w:r>
        <w:fldChar w:fldCharType="begin"/>
      </w:r>
      <w:r>
        <w:instrText xml:space="preserve"> ADDIN ZOTERO_ITEM CSL_CITATION {"citationID":"BUJr21f7","properties":{"formattedCitation":"({\\i{}32},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or on domestic livestock [e.g., pigs </w:t>
      </w:r>
      <w:r>
        <w:fldChar w:fldCharType="begin"/>
      </w:r>
      <w:r>
        <w:instrText xml:space="preserve"> ADDIN ZOTERO_ITEM CSL_CITATION {"citationID":"sR4AjVW0","properties":{"formattedCitation":"({\\i{}30})","plainCitation":"(30)","noteIndex":0},"citationItems":[{"id":3294,"uris":["http://zotero.org/users/13901503/items/K5DSCTE2"],"itemData":{"id":3294,"type":"article-journal","abstract":"Heat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cows </w:t>
      </w:r>
      <w:r>
        <w:fldChar w:fldCharType="begin"/>
      </w:r>
      <w:r>
        <w:instrText xml:space="preserve"> ADDIN ZOTERO_ITEM CSL_CITATION {"citationID":"nvkrFcWR","properties":{"formattedCitation":"({\\i{}17},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19</w:t>
      </w:r>
      <w:r w:rsidRPr="00B52801">
        <w:t xml:space="preserve">, </w:t>
      </w:r>
      <w:r w:rsidRPr="00B52801">
        <w:rPr>
          <w:i/>
          <w:iCs/>
        </w:rPr>
        <w:t>44</w:t>
      </w:r>
      <w:r w:rsidRPr="00B52801">
        <w:t>)</w:t>
      </w:r>
      <w:r>
        <w:fldChar w:fldCharType="end"/>
      </w:r>
      <w:r>
        <w:t xml:space="preserve">, poultry </w:t>
      </w:r>
      <w:r>
        <w:fldChar w:fldCharType="begin"/>
      </w:r>
      <w:r>
        <w:instrText xml:space="preserve"> ADDIN ZOTERO_ITEM CSL_CITATION {"citationID":"c2wsWmYm","properties":{"formattedCitation":"({\\i{}29}, {\\i{}49})","plainCitation":"(29, 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Pr="00B52801">
        <w:t>(</w:t>
      </w:r>
      <w:r w:rsidRPr="00B52801">
        <w:rPr>
          <w:i/>
          <w:iCs/>
        </w:rPr>
        <w:t>29</w:t>
      </w:r>
      <w:r w:rsidRPr="00B52801">
        <w:t xml:space="preserve">, </w:t>
      </w:r>
      <w:r w:rsidRPr="00B52801">
        <w:rPr>
          <w:i/>
          <w:iCs/>
        </w:rPr>
        <w:t>49</w:t>
      </w:r>
      <w:r w:rsidRPr="00B52801">
        <w:t>)</w:t>
      </w:r>
      <w:r>
        <w:fldChar w:fldCharType="end"/>
      </w:r>
      <w:r>
        <w:t xml:space="preserve">]. Therefore, we have little </w:t>
      </w:r>
      <w:r>
        <w:lastRenderedPageBreak/>
        <w:t>understanding of how this system functions in wild populations in response to natural thermal variation.</w:t>
      </w:r>
    </w:p>
    <w:p w14:paraId="04CBD499" w14:textId="794D1FDC" w:rsidR="005B0F26" w:rsidRDefault="005B0F26" w:rsidP="002E2B9C">
      <w:pPr>
        <w:ind w:firstLine="720"/>
      </w:pPr>
      <w:r w:rsidRPr="000709F1">
        <w:t xml:space="preserve">To address this knowledge gap, here, we assess how temperature predicts gut microbiome composition and metabolic function in wild capuchin monkeys, </w:t>
      </w:r>
      <w:r w:rsidRPr="000709F1">
        <w:rPr>
          <w:i/>
          <w:iCs/>
        </w:rPr>
        <w:t>Cebus imitator</w:t>
      </w:r>
      <w:r w:rsidRPr="000709F1">
        <w:t xml:space="preserve">, in Costa Rica. </w:t>
      </w:r>
      <w:r w:rsidRPr="002E2B9C">
        <w:t xml:space="preserve">We focus on evaluating the response to cumulative thermal load by </w:t>
      </w:r>
      <w:r w:rsidR="002E2B9C">
        <w:t xml:space="preserve">averaging ambient temperature two weeks before sample collection, </w:t>
      </w:r>
      <w:r w:rsidRPr="002E2B9C">
        <w:t xml:space="preserve">rather than attempting to measure short-term responses that are difficult to isolate in wild populations. Importantly, this predictor is also associated with thermal responses in immune performance in this population, supporting its relevance for studying the consequences of high temperatures on physiology </w:t>
      </w:r>
      <w:r w:rsidRPr="002E2B9C">
        <w:fldChar w:fldCharType="begin"/>
      </w:r>
      <w:r w:rsidRPr="002E2B9C">
        <w:instrText xml:space="preserve"> ADDIN ZOTERO_ITEM CSL_CITATION {"citationID":"FkMkFmsj","properties":{"formattedCitation":"({\\i{}8})","plainCitation":"(8)","noteIndex":0},"citationItems":[{"id":1689,"uris":["http://zotero.org/users/13901503/items/2TJCS3UQ"],"itemData":{"id":1689,"type":"article-journal","abstract":"Rising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rPr>
          <w:rFonts w:eastAsiaTheme="minorHAnsi"/>
          <w14:ligatures w14:val="standardContextual"/>
        </w:rPr>
        <w:t>(</w:t>
      </w:r>
      <w:r w:rsidRPr="002E2B9C">
        <w:rPr>
          <w:rFonts w:eastAsiaTheme="minorHAnsi"/>
          <w:i/>
          <w:iCs/>
          <w14:ligatures w14:val="standardContextual"/>
        </w:rPr>
        <w:t>8</w:t>
      </w:r>
      <w:r w:rsidRPr="002E2B9C">
        <w:rPr>
          <w:rFonts w:eastAsiaTheme="minorHAnsi"/>
          <w14:ligatures w14:val="standardContextual"/>
        </w:rPr>
        <w:t>)</w:t>
      </w:r>
      <w:r w:rsidRPr="002E2B9C">
        <w:fldChar w:fldCharType="end"/>
      </w:r>
      <w:r w:rsidRPr="002E2B9C">
        <w:t xml:space="preserve">. </w:t>
      </w:r>
      <w:r>
        <w:t>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instrText xml:space="preserve"> ADDIN ZOTERO_ITEM CSL_CITATION {"citationID":"UNmWgoQb","properties":{"formattedCitation":"({\\i{}50})","plainCitation":"(50)","noteIndex":0},"citationItems":[{"id":513,"uris":["http://zotero.org/users/13901503/items/BEFXLUSL"],"itemData":{"id":513,"type":"article-journal","abstract":"Increased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50</w:t>
      </w:r>
      <w:r w:rsidRPr="0058135D">
        <w:rPr>
          <w:rFonts w:eastAsiaTheme="minorHAnsi"/>
          <w14:ligatures w14:val="standardContextual"/>
        </w:rPr>
        <w:t>)</w:t>
      </w:r>
      <w:r>
        <w:fldChar w:fldCharType="end"/>
      </w:r>
      <w:r>
        <w:t xml:space="preserve">. Macrophages play a central role in host containment of the gut microbiome </w:t>
      </w:r>
      <w:r>
        <w:fldChar w:fldCharType="begin"/>
      </w:r>
      <w:r>
        <w:instrText xml:space="preserve"> ADDIN ZOTERO_ITEM CSL_CITATION {"citationID":"EavUBInj","properties":{"formattedCitation":"({\\i{}51})","plainCitation":"(51)","noteIndex":0},"citationItems":[{"id":2059,"uris":["http://zotero.org/users/13901503/items/JE3VXSP3"],"itemData":{"id":2059,"type":"article-journal","abstract":"Mucosal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51</w:t>
      </w:r>
      <w:r w:rsidRPr="0058135D">
        <w:rPr>
          <w:rFonts w:eastAsiaTheme="minorHAnsi"/>
          <w14:ligatures w14:val="standardContextual"/>
        </w:rPr>
        <w:t>)</w:t>
      </w:r>
      <w:r>
        <w:fldChar w:fldCharType="end"/>
      </w:r>
      <w:r>
        <w:t xml:space="preserve">, and microbial metabolites, including SCFAs and saturated fatty acids, regulate macrophage activity to maintain host tolerance and prevent chronic inflammatory disorders </w:t>
      </w:r>
      <w:r>
        <w:fldChar w:fldCharType="begin"/>
      </w:r>
      <w:r>
        <w:instrText xml:space="preserve"> ADDIN ZOTERO_ITEM CSL_CITATION {"citationID":"YxsMzISt","properties":{"formattedCitation":"({\\i{}40}, {\\i{}52})","plainCitation":"(40, 52)","noteIndex":0},"citationItems":[{"id":2073,"uris":["http://zotero.org/users/13901503/items/AVMVJBUV"],"itemData":{"id":2073,"type":"article-journal","abstract":"Short-chain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40</w:t>
      </w:r>
      <w:r w:rsidRPr="0058135D">
        <w:rPr>
          <w:rFonts w:eastAsiaTheme="minorHAnsi"/>
          <w14:ligatures w14:val="standardContextual"/>
        </w:rPr>
        <w:t xml:space="preserve">, </w:t>
      </w:r>
      <w:r w:rsidRPr="0058135D">
        <w:rPr>
          <w:rFonts w:eastAsiaTheme="minorHAnsi"/>
          <w:i/>
          <w:iCs/>
          <w14:ligatures w14:val="standardContextual"/>
        </w:rPr>
        <w:t>52</w:t>
      </w:r>
      <w:r w:rsidRPr="0058135D">
        <w:rPr>
          <w:rFonts w:eastAsiaTheme="minorHAnsi"/>
          <w14:ligatures w14:val="standardContextual"/>
        </w:rPr>
        <w:t>)</w:t>
      </w:r>
      <w:r>
        <w:fldChar w:fldCharType="end"/>
      </w:r>
      <w:r>
        <w:t>. Therefore, neopterin is a valuable tool for examining microbiome-immune homeostasis.</w:t>
      </w:r>
    </w:p>
    <w:p w14:paraId="2175BA42" w14:textId="0B12F0AB" w:rsidR="009304A2" w:rsidRDefault="005B0F26" w:rsidP="005B0F26">
      <w:pPr>
        <w:ind w:firstLine="720"/>
      </w:pPr>
      <w:r>
        <w:t xml:space="preserve">We analyzed 11 months of paired fecal and urine samples from 36 individually identified white-faced capuchin monkeys living in tropical dry forest fragments in northwestern Costa Rica at the </w:t>
      </w:r>
      <w:proofErr w:type="spellStart"/>
      <w:r>
        <w:t>Taboga</w:t>
      </w:r>
      <w:proofErr w:type="spellEnd"/>
      <w:r>
        <w:t xml:space="preserve"> Forest Reserve. </w:t>
      </w:r>
      <w:r w:rsidRPr="002E2B9C">
        <w:t xml:space="preserve">Tropical dry forests are highly seasonal and defined by marked changes in ecology between the dry and wet seasons </w:t>
      </w:r>
      <w:r w:rsidRPr="002E2B9C">
        <w:fldChar w:fldCharType="begin"/>
      </w:r>
      <w:r w:rsidR="00DF25ED" w:rsidRPr="002E2B9C">
        <w:instrText xml:space="preserve"> ADDIN ZOTERO_ITEM CSL_CITATION {"citationID":"yj0x0aG1","properties":{"formattedCitation":"({\\i{}53})","plainCitation":"(53)","noteIndex":0},"citationItems":[{"id":543,"uris":["http://zotero.org/users/13901503/items/QHXU8E8Q"],"itemData":{"id":543,"type":"article-journal","abstract":"This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53</w:t>
      </w:r>
      <w:r w:rsidR="00DF25ED" w:rsidRPr="002E2B9C">
        <w:rPr>
          <w:rFonts w:eastAsiaTheme="minorHAnsi"/>
          <w14:ligatures w14:val="standardContextual"/>
        </w:rPr>
        <w:t>)</w:t>
      </w:r>
      <w:r w:rsidRPr="002E2B9C">
        <w:fldChar w:fldCharType="end"/>
      </w:r>
      <w:r w:rsidRPr="002E2B9C">
        <w:t xml:space="preserve">. During the dry season, lack of rainfall leads to food and water scarcity that has physiological consequences for capuchins </w:t>
      </w:r>
      <w:r w:rsidRPr="002E2B9C">
        <w:fldChar w:fldCharType="begin"/>
      </w:r>
      <w:r w:rsidR="00DF25ED" w:rsidRPr="002E2B9C">
        <w:instrText xml:space="preserve"> ADDIN ZOTERO_ITEM CSL_CITATION {"citationID":"tlBoOqeE","properties":{"formattedCitation":"({\\i{}54})","plainCitation":"(54)","noteIndex":0},"citationItems":[{"id":564,"uris":["http://zotero.org/users/13901503/items/C7T2JIHZ"],"itemData":{"id":564,"type":"article-journal","abstract":"Objectives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54</w:t>
      </w:r>
      <w:r w:rsidR="00DF25ED" w:rsidRPr="002E2B9C">
        <w:rPr>
          <w:rFonts w:eastAsiaTheme="minorHAnsi"/>
          <w14:ligatures w14:val="standardContextual"/>
        </w:rPr>
        <w:t>)</w:t>
      </w:r>
      <w:r w:rsidRPr="002E2B9C">
        <w:fldChar w:fldCharType="end"/>
      </w:r>
      <w:r w:rsidRPr="002E2B9C">
        <w:t xml:space="preserve"> and can influence gut microbiome composition </w:t>
      </w:r>
      <w:r w:rsidRPr="002E2B9C">
        <w:fldChar w:fldCharType="begin"/>
      </w:r>
      <w:r w:rsidR="00DF25ED" w:rsidRPr="002E2B9C">
        <w:instrText xml:space="preserve"> ADDIN ZOTERO_ITEM CSL_CITATION {"citationID":"NViIKosI","properties":{"formattedCitation":"({\\i{}55})","plainCitation":"(55)","noteIndex":0},"citationItems":[{"id":700,"uris":["http://zotero.org/users/13901503/items/HCYVY6PR"],"itemData":{"id":700,"type":"article-journal","abstract":"Research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55</w:t>
      </w:r>
      <w:r w:rsidR="00DF25ED" w:rsidRPr="002E2B9C">
        <w:rPr>
          <w:rFonts w:eastAsiaTheme="minorHAnsi"/>
          <w14:ligatures w14:val="standardContextual"/>
        </w:rPr>
        <w:t>)</w:t>
      </w:r>
      <w:r w:rsidRPr="002E2B9C">
        <w:fldChar w:fldCharType="end"/>
      </w:r>
      <w:r w:rsidRPr="002E2B9C">
        <w:t xml:space="preserve">. Because the dry season is also characterized by high temperatures, this can make it difficult to disentangle the effects of heat from those of resource scarcity. However, our study population differs from most others in that we find no evidence of seasonal differences in physiological stress responses </w:t>
      </w:r>
      <w:r w:rsidRPr="002E2B9C">
        <w:fldChar w:fldCharType="begin"/>
      </w:r>
      <w:r w:rsidR="00DF25ED" w:rsidRPr="002E2B9C">
        <w:instrText xml:space="preserve"> ADDIN ZOTERO_ITEM CSL_CITATION {"citationID":"LVuLquir","properties":{"formattedCitation":"({\\i{}56})","plainCitation":"(56)","noteIndex":0},"citationItems":[{"id":1716,"uris":["http://zotero.org/users/13901503/items/KXGKM98Y"],"itemData":{"id":1716,"type":"article-journal","abstract":"Hormone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56</w:t>
      </w:r>
      <w:r w:rsidR="00DF25ED" w:rsidRPr="002E2B9C">
        <w:rPr>
          <w:rFonts w:eastAsiaTheme="minorHAnsi"/>
          <w14:ligatures w14:val="standardContextual"/>
        </w:rPr>
        <w:t>)</w:t>
      </w:r>
      <w:r w:rsidRPr="002E2B9C">
        <w:fldChar w:fldCharType="end"/>
      </w:r>
      <w:r w:rsidRPr="002E2B9C">
        <w:t xml:space="preserve"> or immunity </w:t>
      </w:r>
      <w:r w:rsidRPr="002E2B9C">
        <w:fldChar w:fldCharType="begin"/>
      </w:r>
      <w:r w:rsidRPr="002E2B9C">
        <w:instrText xml:space="preserve"> ADDIN ZOTERO_ITEM CSL_CITATION {"citationID":"PruLugK3","properties":{"formattedCitation":"({\\i{}8})","plainCitation":"(8)","noteIndex":0},"citationItems":[{"id":1689,"uris":["http://zotero.org/users/13901503/items/2TJCS3UQ"],"itemData":{"id":1689,"type":"article-journal","abstract":"Rising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rPr>
          <w:rFonts w:eastAsiaTheme="minorHAnsi"/>
          <w14:ligatures w14:val="standardContextual"/>
        </w:rPr>
        <w:t>(</w:t>
      </w:r>
      <w:r w:rsidRPr="002E2B9C">
        <w:rPr>
          <w:rFonts w:eastAsiaTheme="minorHAnsi"/>
          <w:i/>
          <w:iCs/>
          <w14:ligatures w14:val="standardContextual"/>
        </w:rPr>
        <w:t>8</w:t>
      </w:r>
      <w:r w:rsidRPr="002E2B9C">
        <w:rPr>
          <w:rFonts w:eastAsiaTheme="minorHAnsi"/>
          <w14:ligatures w14:val="standardContextual"/>
        </w:rPr>
        <w:t>)</w:t>
      </w:r>
      <w:r w:rsidRPr="002E2B9C">
        <w:fldChar w:fldCharType="end"/>
      </w:r>
      <w:r w:rsidRPr="002E2B9C">
        <w:t>, suggesting that these monkeys are not exposed to the same seasonal stressors. This is likely because our study site is highly disturbed and bordered by secondary forest and agriculture, where capuchins can exploit anthropogenic food and water sources even during the dry season</w:t>
      </w:r>
      <w:r w:rsidR="00D82666">
        <w:t xml:space="preserve"> </w:t>
      </w:r>
      <w:r w:rsidR="00DD674D" w:rsidRPr="002E2B9C">
        <w:fldChar w:fldCharType="begin"/>
      </w:r>
      <w:r w:rsidR="00DD674D" w:rsidRPr="002E2B9C">
        <w:instrText xml:space="preserve"> ADDIN ZOTERO_ITEM CSL_CITATION {"citationID":"bsnDokkS","properties":{"formattedCitation":"({\\i{}57})","plainCitation":"(57)","noteIndex":0},"citationItems":[{"id":559,"uris":["http://zotero.org/users/13901503/items/Z3E2X5D7"],"itemData":{"id":559,"type":"article-journal","abstract":"Across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DD674D" w:rsidRPr="002E2B9C">
        <w:fldChar w:fldCharType="separate"/>
      </w:r>
      <w:r w:rsidR="00DD674D" w:rsidRPr="002E2B9C">
        <w:rPr>
          <w:rFonts w:eastAsiaTheme="minorHAnsi"/>
          <w14:ligatures w14:val="standardContextual"/>
        </w:rPr>
        <w:t>(</w:t>
      </w:r>
      <w:r w:rsidR="00DD674D" w:rsidRPr="002E2B9C">
        <w:rPr>
          <w:rFonts w:eastAsiaTheme="minorHAnsi"/>
          <w:i/>
          <w:iCs/>
          <w14:ligatures w14:val="standardContextual"/>
        </w:rPr>
        <w:t>57</w:t>
      </w:r>
      <w:r w:rsidR="00DD674D" w:rsidRPr="002E2B9C">
        <w:rPr>
          <w:rFonts w:eastAsiaTheme="minorHAnsi"/>
          <w14:ligatures w14:val="standardContextual"/>
        </w:rPr>
        <w:t>)</w:t>
      </w:r>
      <w:r w:rsidR="00DD674D" w:rsidRPr="002E2B9C">
        <w:fldChar w:fldCharType="end"/>
      </w:r>
      <w:r w:rsidRPr="002E2B9C">
        <w:t xml:space="preserve">. Consequently, </w:t>
      </w:r>
      <w:r w:rsidR="00BC1EDA" w:rsidRPr="002E2B9C">
        <w:t xml:space="preserve">studying </w:t>
      </w:r>
      <w:r w:rsidRPr="002E2B9C">
        <w:t>this population provides a rare opportunity to isolate temperature-driven changes in the microbiome from those driven by broader changes in seasonal ecology.</w:t>
      </w:r>
      <w:r>
        <w:t xml:space="preserve"> </w:t>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species and demonstrate how temperature is related to microbiome-immune interactions.</w:t>
      </w:r>
    </w:p>
    <w:p w14:paraId="1AA7A656" w14:textId="44483713" w:rsidR="005B0F26" w:rsidRDefault="005B0F26" w:rsidP="005B0F26">
      <w:pPr>
        <w:ind w:firstLine="720"/>
      </w:pPr>
      <w:r>
        <w:t xml:space="preserve"> </w:t>
      </w:r>
    </w:p>
    <w:p w14:paraId="5720C6B2" w14:textId="0440C813" w:rsidR="008631EB" w:rsidRDefault="009304A2">
      <w:r>
        <w:t xml:space="preserve">Methods: </w:t>
      </w:r>
    </w:p>
    <w:p w14:paraId="2127964D" w14:textId="77777777" w:rsidR="009304A2" w:rsidRDefault="009304A2" w:rsidP="009304A2">
      <w:pPr>
        <w:rPr>
          <w:u w:val="single"/>
        </w:rPr>
      </w:pPr>
      <w:r w:rsidRPr="00DE0C60">
        <w:rPr>
          <w:u w:val="single"/>
        </w:rPr>
        <w:t>Site information and data collection</w:t>
      </w:r>
    </w:p>
    <w:p w14:paraId="06BDBA54" w14:textId="3F3B491F" w:rsidR="009304A2" w:rsidRDefault="009304A2" w:rsidP="009304A2">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DA5AE8">
        <w:instrText xml:space="preserve"> ADDIN ZOTERO_ITEM CSL_CITATION {"citationID":"LCB9ZKPz","properties":{"formattedCitation":"({\\i{}57})","plainCitation":"(57)","noteIndex":0},"citationItems":[{"id":559,"uris":["http://zotero.org/users/13901503/items/Z3E2X5D7"],"itemData":{"id":559,"type":"article-journal","abstract":"Across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57</w:t>
      </w:r>
      <w:r w:rsidR="00DA5AE8" w:rsidRPr="00DA5AE8">
        <w:rPr>
          <w:rFonts w:eastAsiaTheme="minorHAnsi"/>
          <w14:ligatures w14:val="standardContextual"/>
        </w:rPr>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 xml:space="preserve">a field team </w:t>
      </w:r>
      <w:r>
        <w:lastRenderedPageBreak/>
        <w:t>member</w:t>
      </w:r>
      <w:r w:rsidRPr="00196F3A">
        <w:t xml:space="preserve"> (J.C.O.) with more than two decades of experience observing wild white-faced capuchins.</w:t>
      </w:r>
      <w:r w:rsidRPr="0003332A">
        <w:t xml:space="preserve"> </w:t>
      </w:r>
      <w:r>
        <w:t>A team of two or more trained field assistants collected data between 5:00 AM and 6:30 PM</w:t>
      </w:r>
      <w:r w:rsidR="00DE0C60">
        <w:t>,</w:t>
      </w:r>
      <w:r>
        <w:t xml:space="preserve">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7A1DE64" w14:textId="36E72B98" w:rsidR="009304A2" w:rsidRPr="00AB188E" w:rsidRDefault="009304A2" w:rsidP="009304A2">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DA5AE8">
        <w:instrText xml:space="preserve"> ADDIN ZOTERO_ITEM CSL_CITATION {"citationID":"WcH6RPHL","properties":{"formattedCitation":"({\\i{}58})","plainCitation":"(58)","noteIndex":0},"citationItems":[{"id":13,"uris":["http://zotero.org/users/13901503/items/PSP5FMHG"],"itemData":{"id":13,"type":"article-journal","abstract":"The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58</w:t>
      </w:r>
      <w:r w:rsidR="00DA5AE8" w:rsidRPr="00DA5AE8">
        <w:rPr>
          <w:rFonts w:eastAsiaTheme="minorHAnsi"/>
          <w14:ligatures w14:val="standardContextual"/>
        </w:rPr>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DA5AE8">
        <w:rPr>
          <w:bCs/>
        </w:rPr>
        <w:instrText xml:space="preserve"> ADDIN ZOTERO_ITEM CSL_CITATION {"citationID":"AqOs0Bp6","properties":{"formattedCitation":"({\\i{}59})","plainCitation":"(59)","noteIndex":0},"citationItems":[{"id":1721,"uris":["http://zotero.org/users/13901503/items/EFIJNSWE"],"itemData":{"id":1721,"type":"article-journal","abstract":"Metagenomic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59</w:t>
      </w:r>
      <w:r w:rsidR="00DA5AE8" w:rsidRPr="00DA5AE8">
        <w:rPr>
          <w:rFonts w:eastAsiaTheme="minorHAnsi"/>
          <w14:ligatures w14:val="standardContextual"/>
        </w:rPr>
        <w:t>)</w:t>
      </w:r>
      <w:r>
        <w:rPr>
          <w:bCs/>
        </w:rPr>
        <w:fldChar w:fldCharType="end"/>
      </w:r>
      <w:r>
        <w:rPr>
          <w:bCs/>
        </w:rPr>
        <w:t xml:space="preserve">. </w:t>
      </w:r>
      <w:r>
        <w:t xml:space="preserve">We collected urine samples using a clean catch method </w:t>
      </w:r>
      <w:r>
        <w:rPr>
          <w:bCs/>
        </w:rPr>
        <w:fldChar w:fldCharType="begin"/>
      </w:r>
      <w:r w:rsidR="00DA5AE8">
        <w:rPr>
          <w:bCs/>
        </w:rPr>
        <w:instrText xml:space="preserve"> ADDIN ZOTERO_ITEM CSL_CITATION {"citationID":"OT0mvtJ3","properties":{"formattedCitation":"({\\i{}54})","plainCitation":"(54)","noteIndex":0},"citationItems":[{"id":564,"uris":["http://zotero.org/users/13901503/items/C7T2JIHZ"],"itemData":{"id":564,"type":"article-journal","abstract":"Objectives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54</w:t>
      </w:r>
      <w:r w:rsidR="00DA5AE8" w:rsidRPr="00DA5AE8">
        <w:rPr>
          <w:rFonts w:eastAsiaTheme="minorHAnsi"/>
          <w14:ligatures w14:val="standardContextual"/>
        </w:rPr>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DA5AE8">
        <w:rPr>
          <w:bCs/>
        </w:rPr>
        <w:instrText xml:space="preserve"> ADDIN ZOTERO_ITEM CSL_CITATION {"citationID":"9aAKfPlg","properties":{"formattedCitation":"({\\i{}56})","plainCitation":"(56)","noteIndex":0},"citationItems":[{"id":1716,"uris":["http://zotero.org/users/13901503/items/KXGKM98Y"],"itemData":{"id":1716,"type":"article-journal","abstract":"Hormone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56</w:t>
      </w:r>
      <w:r w:rsidR="00DA5AE8" w:rsidRPr="00DA5AE8">
        <w:rPr>
          <w:rFonts w:eastAsiaTheme="minorHAnsi"/>
          <w14:ligatures w14:val="standardContextual"/>
        </w:rPr>
        <w:t>)</w:t>
      </w:r>
      <w:r>
        <w:rPr>
          <w:bCs/>
        </w:rPr>
        <w:fldChar w:fldCharType="end"/>
      </w:r>
      <w:r>
        <w:rPr>
          <w:bCs/>
        </w:rPr>
        <w:t xml:space="preserve">. </w:t>
      </w:r>
    </w:p>
    <w:p w14:paraId="57DD6CCE" w14:textId="54DC25BF" w:rsidR="009304A2" w:rsidRDefault="009304A2" w:rsidP="009304A2">
      <w:pPr>
        <w:ind w:firstLine="720"/>
      </w:pPr>
      <w:r>
        <w:t xml:space="preserve">Temperature observations for this analysis came from the </w:t>
      </w:r>
      <w:r w:rsidRPr="002D1193">
        <w:rPr>
          <w:rStyle w:val="Emphasis"/>
          <w:i w:val="0"/>
          <w:iCs w:val="0"/>
        </w:rPr>
        <w:t>Palo Verde</w:t>
      </w:r>
      <w:r>
        <w:t xml:space="preserve"> meteorological station, located at </w:t>
      </w:r>
      <w:r w:rsidRPr="00C16EA9">
        <w:t>the</w:t>
      </w:r>
      <w:r w:rsidRPr="00C16EA9">
        <w:rPr>
          <w:i/>
          <w:iCs/>
        </w:rPr>
        <w:t xml:space="preserve"> </w:t>
      </w:r>
      <w:r w:rsidRPr="002D1193">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rPr>
        <w:t>Taboga</w:t>
      </w:r>
      <w:proofErr w:type="spellEnd"/>
      <w:r w:rsidRPr="00C16EA9">
        <w:rPr>
          <w:rStyle w:val="Emphasis"/>
        </w:rPr>
        <w:t xml:space="preserve"> Forest Reserve</w:t>
      </w:r>
      <w:r>
        <w:t xml:space="preserve">. Like </w:t>
      </w:r>
      <w:proofErr w:type="spellStart"/>
      <w:r w:rsidRPr="002D1193">
        <w:rPr>
          <w:rStyle w:val="Emphasis"/>
          <w:i w:val="0"/>
          <w:iCs w:val="0"/>
        </w:rPr>
        <w:t>Taboga</w:t>
      </w:r>
      <w:proofErr w:type="spellEnd"/>
      <w:r w:rsidRPr="002D1193">
        <w:rPr>
          <w:i/>
          <w:iCs/>
        </w:rPr>
        <w:t xml:space="preserve">, </w:t>
      </w:r>
      <w:r w:rsidRPr="002D1193">
        <w:rPr>
          <w:rStyle w:val="Emphasis"/>
          <w:i w:val="0"/>
          <w:iCs w:val="0"/>
        </w:rPr>
        <w:t>Palo Verde</w:t>
      </w:r>
      <w:r>
        <w:t xml:space="preserve"> is one of Central America’s last remaining tropical dry forest fragments </w:t>
      </w:r>
      <w:r>
        <w:fldChar w:fldCharType="begin"/>
      </w:r>
      <w:r w:rsidR="00DA5AE8">
        <w:instrText xml:space="preserve"> ADDIN ZOTERO_ITEM CSL_CITATION {"citationID":"hpeAEVbe","properties":{"formattedCitation":"({\\i{}60})","plainCitation":"(60)","noteIndex":0},"citationItems":[{"id":590,"uris":["http://zotero.org/users/13901503/items/V8828FH9"],"itemData":{"id":590,"type":"article-journal","container-title":"Revista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60</w:t>
      </w:r>
      <w:r w:rsidR="00DA5AE8" w:rsidRPr="00DA5AE8">
        <w:rPr>
          <w:rFonts w:eastAsiaTheme="minorHAnsi"/>
          <w14:ligatures w14:val="standardContextual"/>
        </w:rPr>
        <w:t>)</w:t>
      </w:r>
      <w:r>
        <w:fldChar w:fldCharType="end"/>
      </w:r>
      <w:r>
        <w:t>.</w:t>
      </w:r>
      <w:r w:rsidRPr="003929CF">
        <w:rPr>
          <w:rStyle w:val="Emphasis"/>
        </w:rPr>
        <w:t xml:space="preserve"> </w:t>
      </w:r>
      <w:r w:rsidRPr="002D1193">
        <w:rPr>
          <w:rStyle w:val="Emphasis"/>
          <w:i w:val="0"/>
          <w:iCs w:val="0"/>
        </w:rPr>
        <w:t>Palo Verde</w:t>
      </w:r>
      <w:r>
        <w:t xml:space="preserve"> temperature data have been used in previous studies of the </w:t>
      </w:r>
      <w:proofErr w:type="spellStart"/>
      <w:r w:rsidRPr="002D1193">
        <w:rPr>
          <w:rStyle w:val="Emphasis"/>
          <w:i w:val="0"/>
          <w:iCs w:val="0"/>
        </w:rPr>
        <w:t>Taboga</w:t>
      </w:r>
      <w:proofErr w:type="spellEnd"/>
      <w:r w:rsidRPr="00714EDC">
        <w:rPr>
          <w:i/>
          <w:iCs/>
        </w:rPr>
        <w:t xml:space="preserve"> </w:t>
      </w:r>
      <w:r w:rsidRPr="000A6861">
        <w:t>white</w:t>
      </w:r>
      <w:r>
        <w:t xml:space="preserve">-faced capuchin population </w:t>
      </w:r>
      <w:r>
        <w:fldChar w:fldCharType="begin"/>
      </w:r>
      <w:r>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given the habitat similarity and proximity </w:t>
      </w:r>
      <w:r w:rsidRPr="002D1193">
        <w:t xml:space="preserve">to </w:t>
      </w:r>
      <w:proofErr w:type="spellStart"/>
      <w:r w:rsidRPr="002D1193">
        <w:t>Taboga</w:t>
      </w:r>
      <w:proofErr w:type="spellEnd"/>
      <w:r w:rsidRPr="002D1193">
        <w:t>.</w:t>
      </w:r>
      <w:r>
        <w:t xml:space="preserve"> The station records maximum and minimum air temperature every 15 minutes.</w:t>
      </w:r>
    </w:p>
    <w:p w14:paraId="4AEE0C52" w14:textId="77777777" w:rsidR="00C10871" w:rsidRDefault="00C10871" w:rsidP="005B0F26"/>
    <w:p w14:paraId="16D71BA0" w14:textId="77777777" w:rsidR="00C10871" w:rsidRDefault="00C10871" w:rsidP="00C10871">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554B90FB" w14:textId="77777777" w:rsidR="00C10871" w:rsidRDefault="00C10871" w:rsidP="00C10871">
      <w:pPr>
        <w:rPr>
          <w:i/>
          <w:iCs/>
        </w:rPr>
      </w:pPr>
      <w:r w:rsidRPr="00147548">
        <w:rPr>
          <w:i/>
          <w:iCs/>
        </w:rPr>
        <w:t>DNA extraction</w:t>
      </w:r>
    </w:p>
    <w:p w14:paraId="4F05CE71" w14:textId="63623A16" w:rsidR="00C10871" w:rsidRPr="00147548" w:rsidRDefault="00C10871" w:rsidP="00C10871">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DA5AE8">
        <w:instrText xml:space="preserve"> ADDIN ZOTERO_ITEM CSL_CITATION {"citationID":"GSwb9QQA","properties":{"formattedCitation":"({\\i{}61}\\uc0\\u8211{}{\\i{}63})","plainCitation":"(61–63)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DA5AE8">
        <w:rPr>
          <w:rFonts w:ascii="Cambria Math" w:hAnsi="Cambria Math" w:cs="Cambria Math"/>
        </w:rPr>
        <w:instrText>∼</w:instrText>
      </w:r>
      <w:r w:rsidR="00DA5AE8">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DA5AE8">
        <w:rPr>
          <w:rFonts w:ascii="Cambria Math" w:hAnsi="Cambria Math" w:cs="Cambria Math"/>
        </w:rPr>
        <w:instrText>∼</w:instrText>
      </w:r>
      <w:r w:rsidR="00DA5AE8">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61</w:t>
      </w:r>
      <w:r w:rsidR="00DA5AE8" w:rsidRPr="00DA5AE8">
        <w:rPr>
          <w:rFonts w:eastAsiaTheme="minorHAnsi"/>
          <w14:ligatures w14:val="standardContextual"/>
        </w:rPr>
        <w:t>–</w:t>
      </w:r>
      <w:r w:rsidR="00DA5AE8" w:rsidRPr="00DA5AE8">
        <w:rPr>
          <w:rFonts w:eastAsiaTheme="minorHAnsi"/>
          <w:i/>
          <w:iCs/>
          <w14:ligatures w14:val="standardContextual"/>
        </w:rPr>
        <w:t>63</w:t>
      </w:r>
      <w:r w:rsidR="00DA5AE8" w:rsidRPr="00DA5AE8">
        <w:rPr>
          <w:rFonts w:eastAsiaTheme="minorHAnsi"/>
          <w14:ligatures w14:val="standardContextual"/>
        </w:rPr>
        <w:t>)</w:t>
      </w:r>
      <w:r>
        <w:fldChar w:fldCharType="end"/>
      </w:r>
      <w:r>
        <w:t>.</w:t>
      </w:r>
    </w:p>
    <w:p w14:paraId="2CCD960D" w14:textId="77777777" w:rsidR="00C10871" w:rsidRPr="00FD15B2" w:rsidRDefault="00C10871" w:rsidP="00C10871"/>
    <w:p w14:paraId="660231C2" w14:textId="77777777" w:rsidR="00C10871" w:rsidRDefault="00C10871" w:rsidP="00C10871">
      <w:pPr>
        <w:rPr>
          <w:i/>
          <w:iCs/>
        </w:rPr>
      </w:pPr>
      <w:r w:rsidRPr="00147548">
        <w:rPr>
          <w:i/>
          <w:iCs/>
        </w:rPr>
        <w:t xml:space="preserve">16s rRNA amplicon </w:t>
      </w:r>
      <w:r>
        <w:rPr>
          <w:i/>
          <w:iCs/>
        </w:rPr>
        <w:t>sequencing and data processing</w:t>
      </w:r>
    </w:p>
    <w:p w14:paraId="7D3BD2CA" w14:textId="443A09EB" w:rsidR="00C10871" w:rsidRDefault="00C10871" w:rsidP="00C10871">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6" w:history="1">
        <w:r w:rsidRPr="00383820">
          <w:rPr>
            <w:rStyle w:val="Hyperlink"/>
          </w:rPr>
          <w:t>www.earthmicrobiome.org</w:t>
        </w:r>
      </w:hyperlink>
      <w:r w:rsidRPr="009C594A">
        <w:t>)</w:t>
      </w:r>
      <w:r>
        <w:t xml:space="preserve"> and a dual-indexing approach </w:t>
      </w:r>
      <w:r>
        <w:fldChar w:fldCharType="begin"/>
      </w:r>
      <w:r w:rsidR="00DA5AE8">
        <w:instrText xml:space="preserve"> ADDIN ZOTERO_ITEM CSL_CITATION {"citationID":"4wH3RWCZ","properties":{"formattedCitation":"({\\i{}64}, {\\i{}65})","plainCitation":"(64, 65)","noteIndex":0},"citationItems":[{"id":1652,"uris":["http://zotero.org/users/13901503/items/HTTZHT5K"],"itemData":{"id":1652,"type":"article-journal","abstract":"Sources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64</w:t>
      </w:r>
      <w:r w:rsidR="00DA5AE8" w:rsidRPr="00DA5AE8">
        <w:rPr>
          <w:rFonts w:eastAsiaTheme="minorHAnsi"/>
          <w14:ligatures w14:val="standardContextual"/>
        </w:rPr>
        <w:t xml:space="preserve">, </w:t>
      </w:r>
      <w:r w:rsidR="00DA5AE8" w:rsidRPr="00DA5AE8">
        <w:rPr>
          <w:rFonts w:eastAsiaTheme="minorHAnsi"/>
          <w:i/>
          <w:iCs/>
          <w14:ligatures w14:val="standardContextual"/>
        </w:rPr>
        <w:t>65</w:t>
      </w:r>
      <w:r w:rsidR="00DA5AE8" w:rsidRPr="00DA5AE8">
        <w:rPr>
          <w:rFonts w:eastAsiaTheme="minorHAnsi"/>
          <w14:ligatures w14:val="standardContextual"/>
        </w:rPr>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34564B04" w14:textId="14A9B0BC" w:rsidR="00C10871" w:rsidRDefault="00C10871" w:rsidP="00E90D4E">
      <w:pPr>
        <w:ind w:firstLine="720"/>
      </w:pPr>
      <w:r>
        <w:lastRenderedPageBreak/>
        <w:t xml:space="preserve">We analyzed the resulting data using the Quantitative Insights into Microbial Ecology (QIIME2) platform </w:t>
      </w:r>
      <w:r>
        <w:fldChar w:fldCharType="begin"/>
      </w:r>
      <w:r w:rsidR="00DA5AE8">
        <w:instrText xml:space="preserve"> ADDIN ZOTERO_ITEM CSL_CITATION {"citationID":"Bjv8Vjr7","properties":{"formattedCitation":"({\\i{}66})","plainCitation":"(66)","noteIndex":0},"citationItems":[{"id":1655,"uris":["http://zotero.org/users/13901503/items/GQC5IVSJ"],"itemData":{"id":1655,"type":"article-journal","container-title":"Nature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66</w:t>
      </w:r>
      <w:r w:rsidR="00DA5AE8" w:rsidRPr="00DA5AE8">
        <w:rPr>
          <w:rFonts w:eastAsiaTheme="minorHAnsi"/>
          <w14:ligatures w14:val="standardContextual"/>
        </w:rPr>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DA5AE8">
        <w:instrText xml:space="preserve"> ADDIN ZOTERO_ITEM CSL_CITATION {"citationID":"CHiMHSnG","properties":{"formattedCitation":"({\\i{}67})","plainCitation":"(67)","noteIndex":0},"citationItems":[{"id":1656,"uris":["http://zotero.org/users/13901503/items/5QIKX6JW"],"itemData":{"id":1656,"type":"article-journal","abstract":"DADA2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67</w:t>
      </w:r>
      <w:r w:rsidR="00DA5AE8" w:rsidRPr="00DA5AE8">
        <w:rPr>
          <w:rFonts w:eastAsiaTheme="minorHAnsi"/>
          <w14:ligatures w14:val="standardContextual"/>
        </w:rPr>
        <w:t>)</w:t>
      </w:r>
      <w:r>
        <w:fldChar w:fldCharType="end"/>
      </w:r>
      <w:r>
        <w:t xml:space="preserve"> via the q2-dada2 pipeline, which infers Amplicon Sequence Variants (ASVs) by identifying exact sequences. We assigned taxonomy to ASV’s using the q2-feature classifier </w:t>
      </w:r>
      <w:r>
        <w:fldChar w:fldCharType="begin"/>
      </w:r>
      <w:r w:rsidR="00DA5AE8">
        <w:instrText xml:space="preserve"> ADDIN ZOTERO_ITEM CSL_CITATION {"citationID":"Nz6FGjkT","properties":{"formattedCitation":"({\\i{}68})","plainCitation":"(68)","noteIndex":0},"citationItems":[{"id":1662,"uris":["http://zotero.org/users/13901503/items/U2MLAXCJ"],"itemData":{"id":1662,"type":"article-journal","abstract":"Taxonomic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68</w:t>
      </w:r>
      <w:r w:rsidR="00DA5AE8" w:rsidRPr="00DA5AE8">
        <w:rPr>
          <w:rFonts w:eastAsiaTheme="minorHAnsi"/>
          <w14:ligatures w14:val="standardContextual"/>
        </w:rPr>
        <w:t>)</w:t>
      </w:r>
      <w:r>
        <w:fldChar w:fldCharType="end"/>
      </w:r>
      <w:r>
        <w:t xml:space="preserve"> against version 2022.10 of the Greengenes2 database </w:t>
      </w:r>
      <w:r>
        <w:fldChar w:fldCharType="begin"/>
      </w:r>
      <w:r w:rsidR="00DA5AE8">
        <w:instrText xml:space="preserve"> ADDIN ZOTERO_ITEM CSL_CITATION {"citationID":"txLAM5mf","properties":{"formattedCitation":"({\\i{}69}, {\\i{}70})","plainCitation":"(69, 70)","noteIndex":0},"citationItems":[{"id":1658,"uris":["http://zotero.org/users/13901503/items/I2KJAM89"],"itemData":{"id":1658,"type":"article-journal","abstract":"Reference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69</w:t>
      </w:r>
      <w:r w:rsidR="00DA5AE8" w:rsidRPr="00DA5AE8">
        <w:rPr>
          <w:rFonts w:eastAsiaTheme="minorHAnsi"/>
          <w14:ligatures w14:val="standardContextual"/>
        </w:rPr>
        <w:t xml:space="preserve">, </w:t>
      </w:r>
      <w:r w:rsidR="00DA5AE8" w:rsidRPr="00DA5AE8">
        <w:rPr>
          <w:rFonts w:eastAsiaTheme="minorHAnsi"/>
          <w:i/>
          <w:iCs/>
          <w14:ligatures w14:val="standardContextual"/>
        </w:rPr>
        <w:t>70</w:t>
      </w:r>
      <w:r w:rsidR="00DA5AE8" w:rsidRPr="00DA5AE8">
        <w:rPr>
          <w:rFonts w:eastAsiaTheme="minorHAnsi"/>
          <w14:ligatures w14:val="standardContextual"/>
        </w:rPr>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 xml:space="preserve">We removed sequences assigned to chloroplasts and mitochondria using the q2-taxa-filter-table to retain only microbial sequences for downstream analysis. After filtering, we retained 797 samples, which contained an average of 16,898 reads (range: 4,944–38,941). We imported the ASV count and taxonomy files generated by QIIME2 into R </w:t>
      </w:r>
      <w:r w:rsidR="00E90D4E">
        <w:t xml:space="preserve">and removed ASV’s found in less than 0.5% of total samples to avoid analyzing low-frequency taxa that are artifacts of the sequencing process </w:t>
      </w:r>
      <w:r w:rsidR="00E90D4E">
        <w:fldChar w:fldCharType="begin"/>
      </w:r>
      <w:r w:rsidR="00DA5AE8">
        <w:instrText xml:space="preserve"> ADDIN ZOTERO_ITEM CSL_CITATION {"citationID":"L2wCm92o","properties":{"formattedCitation":"({\\i{}71})","plainCitation":"(71)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rsidR="00E90D4E">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71</w:t>
      </w:r>
      <w:r w:rsidR="00DA5AE8" w:rsidRPr="00DA5AE8">
        <w:rPr>
          <w:rFonts w:eastAsiaTheme="minorHAnsi"/>
          <w14:ligatures w14:val="standardContextual"/>
        </w:rPr>
        <w:t>)</w:t>
      </w:r>
      <w:r w:rsidR="00E90D4E">
        <w:fldChar w:fldCharType="end"/>
      </w:r>
      <w:r w:rsidR="00E90D4E">
        <w:t>.</w:t>
      </w:r>
      <w:r>
        <w:t xml:space="preserve"> After filtering, we removed 102 additional ASV’s that were not assigned at the phylum level, resulting in </w:t>
      </w:r>
      <w:r w:rsidRPr="00830DDA">
        <w:t>1159</w:t>
      </w:r>
      <w:r>
        <w:t xml:space="preserve"> total remaining ASV’s. </w:t>
      </w:r>
    </w:p>
    <w:p w14:paraId="2DBA0DBD" w14:textId="77777777" w:rsidR="00C10871" w:rsidRDefault="00C10871" w:rsidP="005B0F26"/>
    <w:p w14:paraId="212C5AFA" w14:textId="77777777" w:rsidR="00C10871" w:rsidRDefault="00C10871" w:rsidP="00C10871">
      <w:pPr>
        <w:rPr>
          <w:i/>
          <w:iCs/>
        </w:rPr>
      </w:pPr>
      <w:r>
        <w:rPr>
          <w:i/>
          <w:iCs/>
        </w:rPr>
        <w:t>Shotgun metagenomic</w:t>
      </w:r>
      <w:r w:rsidRPr="00147548">
        <w:rPr>
          <w:i/>
          <w:iCs/>
        </w:rPr>
        <w:t xml:space="preserve"> </w:t>
      </w:r>
      <w:r>
        <w:rPr>
          <w:i/>
          <w:iCs/>
        </w:rPr>
        <w:t>sequencing and data processing</w:t>
      </w:r>
    </w:p>
    <w:p w14:paraId="3DAAFEB0" w14:textId="77777777" w:rsidR="00C10871" w:rsidRDefault="00C10871" w:rsidP="00C10871">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63F985EB" w14:textId="1A34D63C" w:rsidR="00C10871" w:rsidRDefault="00C10871" w:rsidP="00C10871">
      <w:r>
        <w:tab/>
        <w:t>We quality-filtered the raw metagenomic sequences</w:t>
      </w:r>
      <w:r w:rsidR="00E90D4E">
        <w:t xml:space="preserve"> with</w:t>
      </w:r>
      <w:r>
        <w:t xml:space="preserve"> </w:t>
      </w:r>
      <w:proofErr w:type="spellStart"/>
      <w:r>
        <w:t>KneadData</w:t>
      </w:r>
      <w:proofErr w:type="spellEnd"/>
      <w:r>
        <w:t xml:space="preserve"> (</w:t>
      </w:r>
      <w:r w:rsidRPr="003D15B6">
        <w:t>v0.12.0</w:t>
      </w:r>
      <w:r>
        <w:t>)</w:t>
      </w:r>
      <w:r w:rsidR="00E90D4E">
        <w:t xml:space="preserve"> using the standard parameters S</w:t>
      </w:r>
      <w:r w:rsidR="00E90D4E" w:rsidRPr="00975DCE">
        <w:t>LIDINGWINDOW:4:20</w:t>
      </w:r>
      <w:r w:rsidR="00E90D4E">
        <w:t xml:space="preserve"> and</w:t>
      </w:r>
      <w:r w:rsidR="00E90D4E" w:rsidRPr="00975DCE">
        <w:t xml:space="preserve"> MINLEN:90</w:t>
      </w:r>
      <w:r w:rsidR="00E90D4E">
        <w:t xml:space="preserve"> </w:t>
      </w:r>
      <w:r w:rsidR="00E90D4E">
        <w:fldChar w:fldCharType="begin"/>
      </w:r>
      <w:r w:rsidR="00DA5AE8">
        <w:instrText xml:space="preserve"> ADDIN ZOTERO_ITEM CSL_CITATION {"citationID":"1Zg0y02O","properties":{"formattedCitation":"({\\i{}72})","plainCitation":"(72)","noteIndex":0},"citationItems":[{"id":968,"uris":["http://zotero.org/users/13901503/items/9YGIV4WL"],"itemData":{"id":968,"type":"article-journal","abstract":"Culture-independent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00E90D4E">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72</w:t>
      </w:r>
      <w:r w:rsidR="00DA5AE8" w:rsidRPr="00DA5AE8">
        <w:rPr>
          <w:rFonts w:eastAsiaTheme="minorHAnsi"/>
          <w14:ligatures w14:val="standardContextual"/>
        </w:rPr>
        <w:t>)</w:t>
      </w:r>
      <w:r w:rsidR="00E90D4E">
        <w:fldChar w:fldCharType="end"/>
      </w:r>
      <w:r w:rsidR="00E90D4E">
        <w:t xml:space="preserve">. </w:t>
      </w:r>
      <w:r>
        <w:t xml:space="preserve">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instrText xml:space="preserve"> ADDIN ZOTERO_ITEM CSL_CITATION {"citationID":"e5PQThsy","properties":{"formattedCitation":"({\\i{}55})","plainCitation":"(55)","noteIndex":0},"citationItems":[{"id":700,"uris":["http://zotero.org/users/13901503/items/HCYVY6PR"],"itemData":{"id":700,"type":"article-journal","abstract":"Research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Pr="00C10871">
        <w:rPr>
          <w:rFonts w:eastAsiaTheme="minorHAnsi"/>
          <w14:ligatures w14:val="standardContextual"/>
        </w:rPr>
        <w:t>(</w:t>
      </w:r>
      <w:r w:rsidRPr="00C10871">
        <w:rPr>
          <w:rFonts w:eastAsiaTheme="minorHAnsi"/>
          <w:i/>
          <w:iCs/>
          <w14:ligatures w14:val="standardContextual"/>
        </w:rPr>
        <w:t>55</w:t>
      </w:r>
      <w:r w:rsidRPr="00C10871">
        <w:rPr>
          <w:rFonts w:eastAsiaTheme="minorHAnsi"/>
          <w14:ligatures w14:val="standardContextual"/>
        </w:rPr>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w:t>
      </w:r>
      <w:r w:rsidR="00E90D4E">
        <w:t xml:space="preserve"> and unintegrated</w:t>
      </w:r>
      <w:r>
        <w:t xml:space="preserve"> values</w:t>
      </w:r>
      <w:r w:rsidR="00E90D4E">
        <w:t xml:space="preserve">, leaving us with </w:t>
      </w:r>
      <w:r>
        <w:t>548 unique metabolic pathways</w:t>
      </w:r>
      <w:r w:rsidR="00E90D4E">
        <w:t xml:space="preserve">. </w:t>
      </w:r>
      <w:r>
        <w:t>We performed all subsequent analyses using R v4.3.1.</w:t>
      </w:r>
    </w:p>
    <w:p w14:paraId="0A477CD1" w14:textId="77777777" w:rsidR="00C10871" w:rsidRDefault="00C10871" w:rsidP="005B0F26"/>
    <w:p w14:paraId="64D13236" w14:textId="77777777" w:rsidR="00E90D4E" w:rsidRDefault="00E90D4E" w:rsidP="00E90D4E">
      <w:pPr>
        <w:rPr>
          <w:u w:val="single"/>
        </w:rPr>
      </w:pPr>
      <w:r>
        <w:rPr>
          <w:u w:val="single"/>
        </w:rPr>
        <w:t>Metadata assembly</w:t>
      </w:r>
    </w:p>
    <w:p w14:paraId="79927C2B" w14:textId="216704EA" w:rsidR="00E90D4E" w:rsidRDefault="00E90D4E" w:rsidP="00E90D4E">
      <w:r>
        <w:t xml:space="preserve">We paired 16s rRNA and shotgun metagenomic samples,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averaged the maximum temperature (collected every 15 minutes) 15 days before sample collection, </w:t>
      </w:r>
      <w:r w:rsidR="002E2B9C">
        <w:t xml:space="preserve">to assess response to cumulative thermal </w:t>
      </w:r>
      <w:r w:rsidR="002E2B9C" w:rsidRPr="002E2B9C">
        <w:t xml:space="preserve">load </w:t>
      </w:r>
      <w:r w:rsidRPr="002E2B9C">
        <w:fldChar w:fldCharType="begin"/>
      </w:r>
      <w:r w:rsidRPr="002E2B9C">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t>(</w:t>
      </w:r>
      <w:r w:rsidRPr="002E2B9C">
        <w:rPr>
          <w:i/>
          <w:iCs/>
        </w:rPr>
        <w:t>8</w:t>
      </w:r>
      <w:r w:rsidRPr="002E2B9C">
        <w:t>)</w:t>
      </w:r>
      <w:r w:rsidRPr="002E2B9C">
        <w:fldChar w:fldCharType="end"/>
      </w:r>
      <w:r w:rsidRPr="002E2B9C">
        <w:t>.</w:t>
      </w:r>
      <w:r>
        <w:t xml:space="preserve"> We also paired each sample with all diet </w:t>
      </w:r>
      <w:r>
        <w:lastRenderedPageBreak/>
        <w:t xml:space="preserve">observations from the same individual within two weeks before sample collection, following time frames used in previous white-faced capuchin gut microbiome studies </w:t>
      </w:r>
      <w:r>
        <w:fldChar w:fldCharType="begin"/>
      </w:r>
      <w:r w:rsidR="00DA5AE8">
        <w:instrText xml:space="preserve"> ADDIN ZOTERO_ITEM CSL_CITATION {"citationID":"JR1jMbxd","properties":{"formattedCitation":"({\\i{}55}, {\\i{}73})","plainCitation":"(55, 73)","noteIndex":0},"citationItems":[{"id":1636,"uris":["http://zotero.org/users/13901503/items/5NZP9HX7"],"itemData":{"id":1636,"type":"article-journal","abstract":"Objectives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55</w:t>
      </w:r>
      <w:r w:rsidR="00DA5AE8" w:rsidRPr="00DA5AE8">
        <w:rPr>
          <w:rFonts w:eastAsiaTheme="minorHAnsi"/>
          <w14:ligatures w14:val="standardContextual"/>
        </w:rPr>
        <w:t xml:space="preserve">, </w:t>
      </w:r>
      <w:r w:rsidR="00DA5AE8" w:rsidRPr="00DA5AE8">
        <w:rPr>
          <w:rFonts w:eastAsiaTheme="minorHAnsi"/>
          <w:i/>
          <w:iCs/>
          <w14:ligatures w14:val="standardContextual"/>
        </w:rPr>
        <w:t>73</w:t>
      </w:r>
      <w:r w:rsidR="00DA5AE8" w:rsidRPr="00DA5AE8">
        <w:rPr>
          <w:rFonts w:eastAsiaTheme="minorHAnsi"/>
          <w14:ligatures w14:val="standardContextual"/>
        </w:rPr>
        <w:t>)</w:t>
      </w:r>
      <w:r>
        <w:fldChar w:fldCharType="end"/>
      </w:r>
      <w:r>
        <w:t>. We quantified diet diversity by modeling diet richness (i.e., the total number of unique food items recorded) as a function of the total number of feeding observations</w:t>
      </w:r>
      <w:r w:rsidR="009E07A2">
        <w:t xml:space="preserve"> and extracting the residuals </w:t>
      </w:r>
      <w:r>
        <w:fldChar w:fldCharType="begin"/>
      </w:r>
      <w:r w:rsidR="00DA5AE8">
        <w:instrText xml:space="preserve"> ADDIN ZOTERO_ITEM CSL_CITATION {"citationID":"KgDJiC4b","properties":{"formattedCitation":"({\\i{}74})","plainCitation":"(74)","noteIndex":0},"citationItems":[{"id":1724,"uris":["http://zotero.org/users/13901503/items/VWJDBSPR"],"itemData":{"id":1724,"type":"article-journal","abstract":"The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74</w:t>
      </w:r>
      <w:r w:rsidR="00DA5AE8" w:rsidRPr="00DA5AE8">
        <w:rPr>
          <w:rFonts w:eastAsiaTheme="minorHAnsi"/>
          <w14:ligatures w14:val="standardContextual"/>
        </w:rPr>
        <w:t>)</w:t>
      </w:r>
      <w:r>
        <w:fldChar w:fldCharType="end"/>
      </w:r>
      <w:r>
        <w:t xml:space="preserve">. We </w:t>
      </w:r>
      <w:r w:rsidR="009E07A2">
        <w:t xml:space="preserve">then </w:t>
      </w:r>
      <w:r>
        <w:t xml:space="preserve">calculated the percent consumption </w:t>
      </w:r>
      <w:r w:rsidR="009E07A2">
        <w:t xml:space="preserve">of each food category (animal, flower, fruit, fungi, insect, leaves, nectar, nurse, pith, seeds) and plotted each against temperature to identify diet categories that vary with temperature. </w:t>
      </w:r>
      <w:r>
        <w:t xml:space="preserve">We found that percent fruit consumption has a strong, positive relationship with temperature (Fig </w:t>
      </w:r>
      <w:r w:rsidR="002D1193">
        <w:t>1</w:t>
      </w:r>
      <w:r>
        <w:t xml:space="preserve">S) and controlled for this in subsequent analyses. After matching each sample with the appropriate metadata, we were left with 277 16s rRNA samples and 71 shotgun metagenomic samples. </w:t>
      </w:r>
    </w:p>
    <w:p w14:paraId="5D8A84DA" w14:textId="77777777" w:rsidR="00C10871" w:rsidRDefault="00C10871" w:rsidP="005B0F26"/>
    <w:p w14:paraId="516E5A1A" w14:textId="77777777" w:rsidR="009E07A2" w:rsidRDefault="009E07A2" w:rsidP="009E07A2">
      <w:pPr>
        <w:rPr>
          <w:u w:val="single"/>
        </w:rPr>
      </w:pPr>
      <w:r w:rsidRPr="00D807D7">
        <w:rPr>
          <w:u w:val="single"/>
        </w:rPr>
        <w:t>Community</w:t>
      </w:r>
      <w:r>
        <w:rPr>
          <w:u w:val="single"/>
        </w:rPr>
        <w:t>-level composition a</w:t>
      </w:r>
      <w:r w:rsidRPr="00D807D7">
        <w:rPr>
          <w:u w:val="single"/>
        </w:rPr>
        <w:t>nalysis</w:t>
      </w:r>
    </w:p>
    <w:p w14:paraId="4714519F" w14:textId="1C0460AA" w:rsidR="009E07A2" w:rsidRDefault="009E07A2" w:rsidP="009E07A2">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and observed richness. To measure beta diversity, we generated Aitchison distances </w:t>
      </w:r>
      <w:r>
        <w:fldChar w:fldCharType="begin"/>
      </w:r>
      <w:r w:rsidR="00DA5AE8">
        <w:instrText xml:space="preserve"> ADDIN ZOTERO_ITEM CSL_CITATION {"citationID":"RU0uFdYd","properties":{"formattedCitation":"({\\i{}75})","plainCitation":"(75)","noteIndex":0},"citationItems":[{"id":1387,"uris":["http://zotero.org/users/13901503/items/7MG3GNU9"],"itemData":{"id":1387,"type":"article-journal","abstract":"A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75</w:t>
      </w:r>
      <w:r w:rsidR="00DA5AE8" w:rsidRPr="00DA5AE8">
        <w:rPr>
          <w:rFonts w:eastAsiaTheme="minorHAnsi"/>
          <w14:ligatures w14:val="standardContextual"/>
        </w:rPr>
        <w:t>)</w:t>
      </w:r>
      <w:r>
        <w:fldChar w:fldCharType="end"/>
      </w:r>
      <w:r w:rsidRPr="009E07A2">
        <w:t xml:space="preserve"> </w:t>
      </w:r>
      <w:r>
        <w:fldChar w:fldCharType="begin"/>
      </w:r>
      <w:r w:rsidR="00DA5AE8">
        <w:instrText xml:space="preserve"> ADDIN ZOTERO_ITEM CSL_CITATION {"citationID":"eI5jWKxN","properties":{"formattedCitation":"({\\i{}76})","plainCitation":"(76)","noteIndex":0},"citationItems":[{"id":785,"uris":["http://zotero.org/users/13901503/items/MWL4M2Q4"],"itemData":{"id":785,"type":"article-journal","abstract":"&lt;p&gt;Datasets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76</w:t>
      </w:r>
      <w:r w:rsidR="00DA5AE8" w:rsidRPr="00DA5AE8">
        <w:rPr>
          <w:rFonts w:eastAsiaTheme="minorHAnsi"/>
          <w14:ligatures w14:val="standardContextual"/>
        </w:rPr>
        <w:t>)</w:t>
      </w:r>
      <w:r>
        <w:fldChar w:fldCharType="end"/>
      </w:r>
      <w:r>
        <w:t xml:space="preserve"> by computing the Euclidean distance between pairwise samples after performing a centered log-ratio (</w:t>
      </w:r>
      <w:proofErr w:type="spellStart"/>
      <w:r>
        <w:t>clr</w:t>
      </w:r>
      <w:proofErr w:type="spellEnd"/>
      <w:r>
        <w:t xml:space="preserve">) transformation on the raw count data </w:t>
      </w:r>
      <w:r>
        <w:fldChar w:fldCharType="begin"/>
      </w:r>
      <w:r w:rsidR="00DA5AE8">
        <w:instrText xml:space="preserve"> ADDIN ZOTERO_ITEM CSL_CITATION {"citationID":"rslhHr6V","properties":{"formattedCitation":"({\\i{}77})","plainCitation":"(77)","noteIndex":0},"citationItems":[{"id":1678,"uris":["http://zotero.org/users/13901503/items/MSZDHDQF"],"itemData":{"id":1678,"type":"article-journal","abstract":"The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77</w:t>
      </w:r>
      <w:r w:rsidR="00DA5AE8" w:rsidRPr="00DA5AE8">
        <w:rPr>
          <w:rFonts w:eastAsiaTheme="minorHAnsi"/>
          <w14:ligatures w14:val="standardContextual"/>
        </w:rPr>
        <w:t>)</w:t>
      </w:r>
      <w:r>
        <w:fldChar w:fldCharType="end"/>
      </w:r>
      <w:r>
        <w:t xml:space="preserve">. We added a pseudo count to all zeros </w:t>
      </w:r>
      <w:r w:rsidR="00DD674D">
        <w:t>using</w:t>
      </w:r>
      <w:r>
        <w:t xml:space="preserve"> </w:t>
      </w:r>
      <w:r w:rsidRPr="00510277">
        <w:t>Bayesian-multiplicative replacement</w:t>
      </w:r>
      <w:r>
        <w:t xml:space="preserve"> to </w:t>
      </w:r>
      <w:r w:rsidRPr="00510277">
        <w:t xml:space="preserve">preserve the structure of the data and minimize distortion </w:t>
      </w:r>
      <w:r w:rsidRPr="00FB297C">
        <w:fldChar w:fldCharType="begin"/>
      </w:r>
      <w:r w:rsidR="00DA5AE8">
        <w:instrText xml:space="preserve"> ADDIN ZOTERO_ITEM CSL_CITATION {"citationID":"CcTblRTP","properties":{"formattedCitation":"({\\i{}78})","plainCitation":"(78)","noteIndex":0},"citationItems":[{"id":1676,"uris":["http://zotero.org/users/13901503/items/B9HUBEW5"],"itemData":{"id":1676,"type":"article-journal","abstract":"zCompositions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78</w:t>
      </w:r>
      <w:r w:rsidR="00DA5AE8" w:rsidRPr="00DA5AE8">
        <w:rPr>
          <w:rFonts w:eastAsiaTheme="minorHAnsi"/>
          <w14:ligatures w14:val="standardContextual"/>
        </w:rPr>
        <w:t>)</w:t>
      </w:r>
      <w:r w:rsidRPr="00FB297C">
        <w:fldChar w:fldCharType="end"/>
      </w:r>
      <w:r w:rsidRPr="00FB297C">
        <w:t>.</w:t>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w:t>
      </w:r>
      <w:r w:rsidR="002D1193">
        <w:t>2</w:t>
      </w:r>
      <w:r>
        <w:t>S).</w:t>
      </w:r>
    </w:p>
    <w:p w14:paraId="79647D49" w14:textId="329D972C" w:rsidR="009E07A2" w:rsidRDefault="009E07A2" w:rsidP="009E07A2">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DA5AE8">
        <w:instrText xml:space="preserve"> ADDIN ZOTERO_ITEM CSL_CITATION {"citationID":"9MopvbYc","properties":{"formattedCitation":"({\\i{}79}, {\\i{}80})","plainCitation":"(79, 80)","noteIndex":0},"citationItems":[{"id":1693,"uris":["http://zotero.org/users/13901503/items/5WE7IHKN"],"itemData":{"id":1693,"type":"chapter","container-title":"Selected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79</w:t>
      </w:r>
      <w:r w:rsidR="00DA5AE8" w:rsidRPr="00DA5AE8">
        <w:rPr>
          <w:rFonts w:eastAsiaTheme="minorHAnsi"/>
          <w14:ligatures w14:val="standardContextual"/>
        </w:rPr>
        <w:t xml:space="preserve">, </w:t>
      </w:r>
      <w:r w:rsidR="00DA5AE8" w:rsidRPr="00DA5AE8">
        <w:rPr>
          <w:rFonts w:eastAsiaTheme="minorHAnsi"/>
          <w:i/>
          <w:iCs/>
          <w14:ligatures w14:val="standardContextual"/>
        </w:rPr>
        <w:t>80</w:t>
      </w:r>
      <w:r w:rsidR="00DA5AE8" w:rsidRPr="00DA5AE8">
        <w:rPr>
          <w:rFonts w:eastAsiaTheme="minorHAnsi"/>
          <w14:ligatures w14:val="standardContextual"/>
        </w:rPr>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w:t>
      </w:r>
      <w:r w:rsidR="002D1193">
        <w:t>3</w:t>
      </w:r>
      <w:r>
        <w:t xml:space="preserve">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2D1193">
        <w:t>1</w:t>
      </w:r>
      <w:r>
        <w:t xml:space="preserve">S), and we wanted to control for this effect to better isolate the relationship between temperature and community features.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275EEC10" w14:textId="77777777" w:rsidR="009E07A2" w:rsidRDefault="009E07A2" w:rsidP="009E07A2">
      <w:pPr>
        <w:ind w:firstLine="720"/>
      </w:pPr>
    </w:p>
    <w:p w14:paraId="434FA955" w14:textId="77777777" w:rsidR="009E07A2" w:rsidRDefault="009E07A2" w:rsidP="009E07A2">
      <w:pPr>
        <w:rPr>
          <w:u w:val="single"/>
        </w:rPr>
      </w:pPr>
      <w:r w:rsidRPr="00DE0C60">
        <w:rPr>
          <w:u w:val="single"/>
        </w:rPr>
        <w:t>Temperature differential abundance analysis</w:t>
      </w:r>
    </w:p>
    <w:p w14:paraId="62200BAD" w14:textId="38AF6777" w:rsidR="009E07A2" w:rsidRPr="00FB4C69" w:rsidRDefault="009E07A2" w:rsidP="009E07A2">
      <w:r>
        <w:t xml:space="preserve">We also used a model selection approach to identify taxa and metabolic pathways associated with temperature. For the taxonomic analysis, we aggregated the number of reads per taxa on the family and genus levels, calculated the relative abundance, and removed </w:t>
      </w:r>
      <w:r w:rsidR="00797413">
        <w:t xml:space="preserve">taxa with less than 0.2% average relative abundance across all samples to avoid analyzing extremely low-abundance taxa. </w:t>
      </w:r>
      <w:r>
        <w:t xml:space="preserve">This resulted in 134 genera and 79 families to be used for differential abundance testing. </w:t>
      </w:r>
      <w:r w:rsidR="00DD674D">
        <w:t>W</w:t>
      </w:r>
      <w:r w:rsidR="00DA5AE8">
        <w:t xml:space="preserve">e </w:t>
      </w:r>
      <w:r w:rsidR="00DA5AE8">
        <w:lastRenderedPageBreak/>
        <w:t xml:space="preserve">chose to use an Information-theoretic approach for our differential abundance analysis because, unlike null-hypothesis significance testing, it allows for the comparison of multiple alternative hypotheses to assess biological significance </w:t>
      </w:r>
      <w:r w:rsidR="00DA5AE8">
        <w:fldChar w:fldCharType="begin"/>
      </w:r>
      <w:r w:rsidR="00DA5AE8">
        <w:instrText xml:space="preserve"> ADDIN ZOTERO_ITEM CSL_CITATION {"citationID":"gCjcBlAp","properties":{"formattedCitation":"({\\i{}81}, {\\i{}82})","plainCitation":"(81, 82)","noteIndex":0},"citationItems":[{"id":1696,"uris":["http://zotero.org/users/13901503/items/QCC5VYTU"],"itemData":{"id":1696,"type":"article-journal","abstract":"This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DA5AE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81</w:t>
      </w:r>
      <w:r w:rsidR="00DA5AE8" w:rsidRPr="00DA5AE8">
        <w:rPr>
          <w:rFonts w:eastAsiaTheme="minorHAnsi"/>
          <w14:ligatures w14:val="standardContextual"/>
        </w:rPr>
        <w:t xml:space="preserve">, </w:t>
      </w:r>
      <w:r w:rsidR="00DA5AE8" w:rsidRPr="00DA5AE8">
        <w:rPr>
          <w:rFonts w:eastAsiaTheme="minorHAnsi"/>
          <w:i/>
          <w:iCs/>
          <w14:ligatures w14:val="standardContextual"/>
        </w:rPr>
        <w:t>82</w:t>
      </w:r>
      <w:r w:rsidR="00DA5AE8" w:rsidRPr="00DA5AE8">
        <w:rPr>
          <w:rFonts w:eastAsiaTheme="minorHAnsi"/>
          <w14:ligatures w14:val="standardContextual"/>
        </w:rPr>
        <w:t>)</w:t>
      </w:r>
      <w:r w:rsidR="00DA5AE8">
        <w:fldChar w:fldCharType="end"/>
      </w:r>
      <w:r w:rsidR="00DA5AE8">
        <w:t>. This allowed us to evaluate if adding temperature to our model improved the explanation of</w:t>
      </w:r>
      <w:r w:rsidR="00DD674D">
        <w:t xml:space="preserve"> the abundance of</w:t>
      </w:r>
      <w:r w:rsidR="00DA5AE8">
        <w:t xml:space="preserve"> specific taxa or metabolic pathways compared to other known predictors of microbiome composition. </w:t>
      </w:r>
    </w:p>
    <w:p w14:paraId="026CD7F9" w14:textId="14304135" w:rsidR="009E07A2" w:rsidRDefault="009E07A2" w:rsidP="00DA5AE8">
      <w:pPr>
        <w:ind w:firstLine="720"/>
      </w:pPr>
      <w:r>
        <w:t>We built two generalized linear mixed models (GLMMs)</w:t>
      </w:r>
      <w:r w:rsidR="00DA5AE8">
        <w:t xml:space="preserve"> </w:t>
      </w:r>
      <w:r>
        <w:t>using a negative binomial distribution with a log link function</w:t>
      </w:r>
      <w:r w:rsidR="00DA5AE8">
        <w:t xml:space="preserve"> </w:t>
      </w:r>
      <w:r w:rsidR="00DA5AE8">
        <w:fldChar w:fldCharType="begin"/>
      </w:r>
      <w:r w:rsidR="00DA5AE8">
        <w:instrText xml:space="preserve"> ADDIN ZOTERO_ITEM CSL_CITATION {"citationID":"mwevwaBb","properties":{"formattedCitation":"({\\i{}83})","plainCitation":"(83)","noteIndex":0},"citationItems":[{"id":1248,"uris":["http://zotero.org/users/13901503/items/ATW2MVB6"],"itemData":{"id":1248,"type":"article-journal","abstract":"&lt;p&gt;The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rsidR="00DA5AE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83</w:t>
      </w:r>
      <w:r w:rsidR="00DA5AE8" w:rsidRPr="00DA5AE8">
        <w:rPr>
          <w:rFonts w:eastAsiaTheme="minorHAnsi"/>
          <w14:ligatures w14:val="standardContextual"/>
        </w:rPr>
        <w:t>)</w:t>
      </w:r>
      <w:r w:rsidR="00DA5AE8">
        <w:fldChar w:fldCharType="end"/>
      </w:r>
      <w:r>
        <w:t xml:space="preserve"> and used individual family and genera abundances as our outcome variables.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w:t>
      </w:r>
      <w:r w:rsidR="002D1193">
        <w:t>3</w:t>
      </w:r>
      <w:r>
        <w:t xml:space="preserve">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w:t>
      </w:r>
      <w:r w:rsidR="00DE0C60">
        <w:t xml:space="preserve">. </w:t>
      </w:r>
      <w:r>
        <w:t>Internal node values represent the maximum likelihood estimates of the temperature model weight under a Brownian motion model of trait evolution.</w:t>
      </w:r>
    </w:p>
    <w:p w14:paraId="24A6230E" w14:textId="79708528" w:rsidR="009E07A2" w:rsidRDefault="009E07A2" w:rsidP="009E07A2">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-transformed abundances because pathway abundance values are normalized by the number of contributing gene families, meaning they are no longer raw counts</w:t>
      </w:r>
      <w:r w:rsidR="00DE0C60">
        <w:t xml:space="preserve">. </w:t>
      </w:r>
      <w:r>
        <w:t xml:space="preserve">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w:t>
      </w:r>
      <w:r w:rsidR="002D1193">
        <w:t>3</w:t>
      </w:r>
      <w:r>
        <w:t>S)</w:t>
      </w:r>
      <w:r w:rsidR="00DE0C60">
        <w:t xml:space="preserve"> and</w:t>
      </w:r>
      <w:r>
        <w:t xml:space="preserve"> compared the models using </w:t>
      </w:r>
      <w:proofErr w:type="spellStart"/>
      <w:r>
        <w:t>AICc</w:t>
      </w:r>
      <w:proofErr w:type="spellEnd"/>
      <w:r>
        <w:t>.</w:t>
      </w:r>
      <w:r w:rsidRPr="00903A8C">
        <w:t xml:space="preserve"> </w:t>
      </w:r>
      <w:r w:rsidR="00DE0C60">
        <w:t>P</w:t>
      </w:r>
      <w:r>
        <w:t xml:space="preserve">athways for which </w:t>
      </w:r>
      <w:proofErr w:type="spellStart"/>
      <w:r>
        <w:t>m_full</w:t>
      </w:r>
      <w:proofErr w:type="spellEnd"/>
      <w:r>
        <w:t xml:space="preserve"> accounted for more than 50% of the model weight were considered temperature sensitive.</w:t>
      </w:r>
    </w:p>
    <w:p w14:paraId="424EE40D" w14:textId="77777777" w:rsidR="009E07A2" w:rsidRDefault="009E07A2" w:rsidP="009E07A2"/>
    <w:p w14:paraId="03FB1771" w14:textId="77777777" w:rsidR="009304A2" w:rsidRPr="0081434A" w:rsidRDefault="009304A2" w:rsidP="009304A2">
      <w:pPr>
        <w:rPr>
          <w:u w:val="single"/>
        </w:rPr>
      </w:pPr>
      <w:r w:rsidRPr="00DE0C60">
        <w:rPr>
          <w:u w:val="single"/>
        </w:rPr>
        <w:t>Immune and temperature interaction analysis</w:t>
      </w:r>
    </w:p>
    <w:p w14:paraId="52BEFB47" w14:textId="67CB825F" w:rsidR="009304A2" w:rsidRDefault="009304A2" w:rsidP="009304A2">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w:t>
      </w:r>
      <w:r w:rsidR="002D1193">
        <w:t>3</w:t>
      </w:r>
      <w:r>
        <w:t xml:space="preserve">S). The interaction effect allowed us to test if the relationship between community composition </w:t>
      </w:r>
      <w:r w:rsidR="00DE0C60">
        <w:t xml:space="preserve">and temperature </w:t>
      </w:r>
      <w:r>
        <w:t xml:space="preserve">changes depending on neopterin levels. We scaled all continuous predictors, including neopterin. All models were fit as linear mixed models (LMMs) with a Gaussian distribution except for observed taxonomic richness, which was fit using a Gamma distribution </w:t>
      </w:r>
      <w:r>
        <w:lastRenderedPageBreak/>
        <w:t xml:space="preserve">with a log link function because the variable was </w:t>
      </w:r>
      <w:r w:rsidRPr="00364B0D">
        <w:t>continuous, positive, and left</w:t>
      </w:r>
      <w:r>
        <w:t>-</w:t>
      </w:r>
      <w:r w:rsidRPr="00364B0D">
        <w:t>skewed with a long right tail</w:t>
      </w:r>
      <w:r>
        <w:t>.</w:t>
      </w:r>
    </w:p>
    <w:p w14:paraId="6783B5E6" w14:textId="4AB3782E" w:rsidR="00C10871" w:rsidRDefault="009304A2" w:rsidP="00DD674D">
      <w:pPr>
        <w:ind w:firstLine="720"/>
      </w:pPr>
      <w:r>
        <w:t xml:space="preserve">To assess whether the relationship between temperature and individual taxa or pathways is associated with immune performance, we employed the same model comparison approach but used taxon and pathway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Importantly</w:t>
      </w:r>
      <w:r w:rsidR="00DE0C60">
        <w:t>,</w:t>
      </w:r>
      <w:r>
        <w:t xml:space="preserve">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p>
    <w:p w14:paraId="79D545FE" w14:textId="77777777" w:rsidR="00C10871" w:rsidRDefault="00C10871" w:rsidP="005B0F26"/>
    <w:p w14:paraId="27454370" w14:textId="596E5C3C" w:rsidR="005B0F26" w:rsidRDefault="005B0F26" w:rsidP="005B0F26">
      <w:r>
        <w:t xml:space="preserve">Results: </w:t>
      </w:r>
    </w:p>
    <w:p w14:paraId="2738EE70" w14:textId="77777777" w:rsidR="005B0F26" w:rsidRDefault="005B0F26" w:rsidP="005B0F26">
      <w:pPr>
        <w:rPr>
          <w:u w:val="single"/>
        </w:rPr>
      </w:pPr>
      <w:r>
        <w:rPr>
          <w:u w:val="single"/>
        </w:rPr>
        <w:t>Temperature predicts g</w:t>
      </w:r>
      <w:r w:rsidRPr="00AE374C">
        <w:rPr>
          <w:u w:val="single"/>
        </w:rPr>
        <w:t>ut microbiome</w:t>
      </w:r>
      <w:r>
        <w:rPr>
          <w:u w:val="single"/>
        </w:rPr>
        <w:t xml:space="preserve"> taxonomic composition and functional capacity</w:t>
      </w:r>
    </w:p>
    <w:p w14:paraId="4E2014DB" w14:textId="77777777" w:rsidR="005B0F26" w:rsidRPr="00991E79" w:rsidRDefault="005B0F26" w:rsidP="005B0F26">
      <w:r w:rsidRPr="00991E79">
        <w:rPr>
          <w:i/>
          <w:iCs/>
        </w:rPr>
        <w:t>Community-level</w:t>
      </w:r>
      <w:r>
        <w:rPr>
          <w:i/>
          <w:iCs/>
        </w:rPr>
        <w:t xml:space="preserve"> results</w:t>
      </w:r>
    </w:p>
    <w:p w14:paraId="3FCCEB0D" w14:textId="36BA6697" w:rsidR="005B0F26" w:rsidRDefault="005B0F26" w:rsidP="005B0F26">
      <w:pPr>
        <w:ind w:firstLine="720"/>
      </w:pPr>
      <w:r>
        <w:t xml:space="preserve">We found a strong relationship between temperature and both taxonomic and functional community-level diversity in the gut microbiome. For taxonomic community composition, the model </w:t>
      </w:r>
      <w:r w:rsidRPr="002D1193">
        <w:t>including temperature provided the</w:t>
      </w:r>
      <w:r>
        <w:t xml:space="preserv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w:t>
      </w:r>
      <w:r w:rsidR="002D1193">
        <w:t>4</w:t>
      </w:r>
      <w:r>
        <w:t xml:space="preserve">S). This suggests that higher temperatures are associated with reductions in both taxonomic richness and evenness. </w:t>
      </w:r>
    </w:p>
    <w:p w14:paraId="3362353B" w14:textId="77777777" w:rsidR="005B0F26" w:rsidRDefault="005B0F26" w:rsidP="005B0F26">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11D0CC8D" w14:textId="77777777" w:rsidR="005B0F26" w:rsidRDefault="005B0F26"/>
    <w:p w14:paraId="16F76CF5" w14:textId="77777777" w:rsidR="005B0F26" w:rsidRDefault="005B0F26" w:rsidP="005B0F26">
      <w:r>
        <w:rPr>
          <w:i/>
          <w:iCs/>
        </w:rPr>
        <w:t>Individual taxon and metabolic pathway results</w:t>
      </w:r>
    </w:p>
    <w:p w14:paraId="2D1BBD8F" w14:textId="77777777" w:rsidR="005B0F26" w:rsidRDefault="005B0F26" w:rsidP="005B0F2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w:t>
      </w:r>
      <w:r>
        <w:lastRenderedPageBreak/>
        <w:t xml:space="preserve">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1C43E687" w14:textId="23EA0263" w:rsidR="005B0F26" w:rsidRDefault="005B0F26" w:rsidP="005B0F26">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w:t>
      </w:r>
      <w:r w:rsidRPr="005B0F26">
        <w:t>Patterns in these categories suggest a metabolic restructuring that may help microbes respond to rising temperatures.</w:t>
      </w:r>
      <w:r>
        <w:t xml:space="preserve">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DA5AE8">
        <w:instrText xml:space="preserve"> ADDIN ZOTERO_ITEM CSL_CITATION {"citationID":"ZsjASiqo","properties":{"formattedCitation":"({\\i{}84}, {\\i{}85})","plainCitation":"(84, 85)","noteIndex":0},"citationItems":[{"id":3378,"uris":["http://zotero.org/users/13901503/items/TZK8TZFH"],"itemData":{"id":3378,"type":"article-journal","container-title":"Journal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84</w:t>
      </w:r>
      <w:r w:rsidR="00DA5AE8" w:rsidRPr="00DA5AE8">
        <w:rPr>
          <w:rFonts w:eastAsiaTheme="minorHAnsi"/>
          <w14:ligatures w14:val="standardContextual"/>
        </w:rPr>
        <w:t xml:space="preserve">, </w:t>
      </w:r>
      <w:r w:rsidR="00DA5AE8" w:rsidRPr="00DA5AE8">
        <w:rPr>
          <w:rFonts w:eastAsiaTheme="minorHAnsi"/>
          <w:i/>
          <w:iCs/>
          <w14:ligatures w14:val="standardContextual"/>
        </w:rPr>
        <w:t>85</w:t>
      </w:r>
      <w:r w:rsidR="00DA5AE8" w:rsidRPr="00DA5AE8">
        <w:rPr>
          <w:rFonts w:eastAsiaTheme="minorHAnsi"/>
          <w14:ligatures w14:val="standardContextual"/>
        </w:rPr>
        <w:t>)</w:t>
      </w:r>
      <w:r>
        <w:fldChar w:fldCharType="end"/>
      </w:r>
      <w:r>
        <w:t xml:space="preserve">. However, we also found a decrease in pathways involved in lipid catabolism and recycling, including fatty acid β-oxidation, fatty acid salvage, and phospholipid turnover, which likely impairs membrane repair mechanisms </w:t>
      </w:r>
      <w:r>
        <w:fldChar w:fldCharType="begin"/>
      </w:r>
      <w:r w:rsidR="00DA5AE8">
        <w:instrText xml:space="preserve"> ADDIN ZOTERO_ITEM CSL_CITATION {"citationID":"lWyrjH6E","properties":{"formattedCitation":"({\\i{}85}, {\\i{}86})","plainCitation":"(85, 86)","noteIndex":0},"citationItems":[{"id":3285,"uris":["http://zotero.org/users/13901503/items/932HVZ4C"],"itemData":{"id":3285,"type":"article-journal","container-title":"Journal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85</w:t>
      </w:r>
      <w:r w:rsidR="00DA5AE8" w:rsidRPr="00DA5AE8">
        <w:rPr>
          <w:rFonts w:eastAsiaTheme="minorHAnsi"/>
          <w14:ligatures w14:val="standardContextual"/>
        </w:rPr>
        <w:t xml:space="preserve">, </w:t>
      </w:r>
      <w:r w:rsidR="00DA5AE8" w:rsidRPr="00DA5AE8">
        <w:rPr>
          <w:rFonts w:eastAsiaTheme="minorHAnsi"/>
          <w:i/>
          <w:iCs/>
          <w14:ligatures w14:val="standardContextual"/>
        </w:rPr>
        <w:t>86</w:t>
      </w:r>
      <w:r w:rsidR="00DA5AE8" w:rsidRPr="00DA5AE8">
        <w:rPr>
          <w:rFonts w:eastAsiaTheme="minorHAnsi"/>
          <w14:ligatures w14:val="standardContextual"/>
        </w:rPr>
        <w:t>)</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w:t>
      </w:r>
      <w:r w:rsidRPr="005B0F26">
        <w:t xml:space="preserve">This may reflect a response to changing oxygen gradients with rising temperatures to maintain energy production </w:t>
      </w:r>
      <w:r w:rsidRPr="005B0F26">
        <w:fldChar w:fldCharType="begin"/>
      </w:r>
      <w:r w:rsidR="00DA5AE8">
        <w:instrText xml:space="preserve"> ADDIN ZOTERO_ITEM CSL_CITATION {"citationID":"RZiOC71a","properties":{"formattedCitation":"({\\i{}87})","plainCitation":"(87)","noteIndex":0},"citationItems":[{"id":3205,"uris":["http://zotero.org/users/13901503/items/CADITA73"],"itemData":{"id":3205,"type":"article-journal","abstract":"Exposure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DA5AE8">
        <w:rPr>
          <w:rFonts w:ascii="Cambria Math" w:hAnsi="Cambria Math" w:cs="Cambria Math"/>
        </w:rPr>
        <w:instrText>𝑃</w:instrText>
      </w:r>
      <w:r w:rsidR="00DA5AE8">
        <w:instrText xml:space="preserve">⁢CO2P⁢CO2, while decreasing venous O2 saturation and venous pH. One hour after heat exposure, liver glycogen levels were decreased </w:instrText>
      </w:r>
      <w:r w:rsidR="00DA5AE8">
        <w:rPr>
          <w:rFonts w:ascii="Cambria Math" w:hAnsi="Cambria Math" w:cs="Cambria Math"/>
        </w:rPr>
        <w:instrText>∼</w:instrText>
      </w:r>
      <w:r w:rsidR="00DA5AE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Pr="005B0F26">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87</w:t>
      </w:r>
      <w:r w:rsidR="00DA5AE8" w:rsidRPr="00DA5AE8">
        <w:rPr>
          <w:rFonts w:eastAsiaTheme="minorHAnsi"/>
          <w14:ligatures w14:val="standardContextual"/>
        </w:rPr>
        <w:t>)</w:t>
      </w:r>
      <w:r w:rsidRPr="005B0F26">
        <w:fldChar w:fldCharType="end"/>
      </w:r>
      <w:r w:rsidRPr="005B0F26">
        <w:t>. The anaerobic pathways primarily metabolized simple carbohydrates and coincided with a decline in complex polysaccharide fermentation, likely reflecting taxonomic shifts with rising temperatures</w:t>
      </w:r>
      <w:r>
        <w:t xml:space="preserve"> </w:t>
      </w:r>
      <w:r>
        <w:fldChar w:fldCharType="begin"/>
      </w:r>
      <w:r>
        <w:instrText xml:space="preserve"> ADDIN ZOTERO_ITEM CSL_CITATION {"citationID":"dysJaYGy","properties":{"formattedCitation":"({\\i{}37})","plainCitation":"(37)","noteIndex":0},"citationItems":[{"id":3409,"uris":["http://zotero.org/users/13901503/items/73VRZX5M"],"itemData":{"id":3409,"type":"article-journal","abstract":"Bacteria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Pr="00B52801">
        <w:t>(</w:t>
      </w:r>
      <w:r w:rsidRPr="00B52801">
        <w:rPr>
          <w:i/>
          <w:iCs/>
        </w:rPr>
        <w:t>37</w:t>
      </w:r>
      <w:r w:rsidRPr="00B52801">
        <w:t>)</w:t>
      </w:r>
      <w:r>
        <w:fldChar w:fldCharType="end"/>
      </w:r>
      <w:r>
        <w:t xml:space="preserve">. </w:t>
      </w:r>
    </w:p>
    <w:p w14:paraId="73EF78C5" w14:textId="58D74754" w:rsidR="005B0F26" w:rsidRDefault="005B0F26" w:rsidP="005B0F26">
      <w:pPr>
        <w:ind w:firstLine="720"/>
      </w:pPr>
      <w:r>
        <w:t xml:space="preserve">We also observed declines in pathways that support redox maintenance and cycling (Fig 3C), including the synthesis of cofactors such as B vitamins </w:t>
      </w:r>
      <w:r>
        <w:fldChar w:fldCharType="begin"/>
      </w:r>
      <w:r w:rsidR="00DA5AE8">
        <w:instrText xml:space="preserve"> ADDIN ZOTERO_ITEM CSL_CITATION {"citationID":"oWPRpQeE","properties":{"formattedCitation":"({\\i{}88}, {\\i{}89})","plainCitation":"(88, 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88</w:t>
      </w:r>
      <w:r w:rsidR="00DA5AE8" w:rsidRPr="00DA5AE8">
        <w:rPr>
          <w:rFonts w:eastAsiaTheme="minorHAnsi"/>
          <w14:ligatures w14:val="standardContextual"/>
        </w:rPr>
        <w:t xml:space="preserve">, </w:t>
      </w:r>
      <w:r w:rsidR="00DA5AE8" w:rsidRPr="00DA5AE8">
        <w:rPr>
          <w:rFonts w:eastAsiaTheme="minorHAnsi"/>
          <w:i/>
          <w:iCs/>
          <w14:ligatures w14:val="standardContextual"/>
        </w:rPr>
        <w:t>89</w:t>
      </w:r>
      <w:r w:rsidR="00DA5AE8" w:rsidRPr="00DA5AE8">
        <w:rPr>
          <w:rFonts w:eastAsiaTheme="minorHAnsi"/>
          <w14:ligatures w14:val="standardContextual"/>
        </w:rPr>
        <w:t>)</w:t>
      </w:r>
      <w:r>
        <w:fldChar w:fldCharType="end"/>
      </w:r>
      <w:r>
        <w:t xml:space="preserve">, coenzymes </w:t>
      </w:r>
      <w:r>
        <w:fldChar w:fldCharType="begin"/>
      </w:r>
      <w:r w:rsidR="00DA5AE8">
        <w:instrText xml:space="preserve"> ADDIN ZOTERO_ITEM CSL_CITATION {"citationID":"4f75BpHM","properties":{"formattedCitation":"({\\i{}90})","plainCitation":"(90)","noteIndex":0},"citationItems":[{"id":3237,"uris":["http://zotero.org/users/13901503/items/VLNZSILJ"],"itemData":{"id":3237,"type":"article-journal","abstract":"In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90</w:t>
      </w:r>
      <w:r w:rsidR="00DA5AE8" w:rsidRPr="00DA5AE8">
        <w:rPr>
          <w:rFonts w:eastAsiaTheme="minorHAnsi"/>
          <w14:ligatures w14:val="standardContextual"/>
        </w:rPr>
        <w:t>)</w:t>
      </w:r>
      <w:r>
        <w:fldChar w:fldCharType="end"/>
      </w:r>
      <w:r>
        <w:t xml:space="preserve">, antioxidant precursors to glutathione </w:t>
      </w:r>
      <w:r>
        <w:fldChar w:fldCharType="begin"/>
      </w:r>
      <w:r w:rsidR="00DA5AE8">
        <w:instrText xml:space="preserve"> ADDIN ZOTERO_ITEM CSL_CITATION {"citationID":"2FPwkzM8","properties":{"formattedCitation":"({\\i{}91})","plainCitation":"(91)","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91</w:t>
      </w:r>
      <w:r w:rsidR="00DA5AE8" w:rsidRPr="00DA5AE8">
        <w:rPr>
          <w:rFonts w:eastAsiaTheme="minorHAnsi"/>
          <w14:ligatures w14:val="standardContextual"/>
        </w:rPr>
        <w:t>)</w:t>
      </w:r>
      <w:r>
        <w:fldChar w:fldCharType="end"/>
      </w:r>
      <w:r>
        <w:t xml:space="preserve">, NADPH production, quinone synthesis, siderophore-mediated iron transport </w:t>
      </w:r>
      <w:r>
        <w:fldChar w:fldCharType="begin"/>
      </w:r>
      <w:r w:rsidR="00DA5AE8">
        <w:instrText xml:space="preserve"> ADDIN ZOTERO_ITEM CSL_CITATION {"citationID":"y82X9Nji","properties":{"formattedCitation":"({\\i{}92}, {\\i{}93})","plainCitation":"(92, 93)","noteIndex":0},"citationItems":[{"id":3234,"uris":["http://zotero.org/users/13901503/items/QMLXH9TP"],"itemData":{"id":3234,"type":"article-journal","abstract":"In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92</w:t>
      </w:r>
      <w:r w:rsidR="00DA5AE8" w:rsidRPr="00DA5AE8">
        <w:rPr>
          <w:rFonts w:eastAsiaTheme="minorHAnsi"/>
          <w14:ligatures w14:val="standardContextual"/>
        </w:rPr>
        <w:t xml:space="preserve">, </w:t>
      </w:r>
      <w:r w:rsidR="00DA5AE8" w:rsidRPr="00DA5AE8">
        <w:rPr>
          <w:rFonts w:eastAsiaTheme="minorHAnsi"/>
          <w:i/>
          <w:iCs/>
          <w14:ligatures w14:val="standardContextual"/>
        </w:rPr>
        <w:t>93</w:t>
      </w:r>
      <w:r w:rsidR="00DA5AE8" w:rsidRPr="00DA5AE8">
        <w:rPr>
          <w:rFonts w:eastAsiaTheme="minorHAnsi"/>
          <w14:ligatures w14:val="standardContextual"/>
        </w:rPr>
        <w:t>)</w:t>
      </w:r>
      <w:r>
        <w:fldChar w:fldCharType="end"/>
      </w:r>
      <w:r>
        <w:t xml:space="preserve">, and detoxification pathways for aromatic compounds and aldehydes </w:t>
      </w:r>
      <w:r>
        <w:fldChar w:fldCharType="begin"/>
      </w:r>
      <w:r w:rsidR="00DA5AE8">
        <w:instrText xml:space="preserve"> ADDIN ZOTERO_ITEM CSL_CITATION {"citationID":"G5HPTnWo","properties":{"formattedCitation":"({\\i{}94})","plainCitation":"(94)","noteIndex":0},"citationItems":[{"id":3232,"uris":["http://zotero.org/users/13901503/items/SDBLCJVJ"],"itemData":{"id":3232,"type":"article-journal","abstract":"Despite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94</w:t>
      </w:r>
      <w:r w:rsidR="00DA5AE8" w:rsidRPr="00DA5AE8">
        <w:rPr>
          <w:rFonts w:eastAsiaTheme="minorHAnsi"/>
          <w14:ligatures w14:val="standardContextual"/>
        </w:rPr>
        <w:t>)</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DA5AE8">
        <w:instrText xml:space="preserve"> ADDIN ZOTERO_ITEM CSL_CITATION {"citationID":"VWKBgd91","properties":{"formattedCitation":"({\\i{}95}, {\\i{}96})","plainCitation":"(95, 96)","noteIndex":0},"citationItems":[{"id":3291,"uris":["http://zotero.org/users/13901503/items/6MPJ4SKF"],"itemData":{"id":3291,"type":"article-journal","abstract":"Most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95</w:t>
      </w:r>
      <w:r w:rsidR="00DA5AE8" w:rsidRPr="00DA5AE8">
        <w:rPr>
          <w:rFonts w:eastAsiaTheme="minorHAnsi"/>
          <w14:ligatures w14:val="standardContextual"/>
        </w:rPr>
        <w:t xml:space="preserve">, </w:t>
      </w:r>
      <w:r w:rsidR="00DA5AE8" w:rsidRPr="00DA5AE8">
        <w:rPr>
          <w:rFonts w:eastAsiaTheme="minorHAnsi"/>
          <w:i/>
          <w:iCs/>
          <w14:ligatures w14:val="standardContextual"/>
        </w:rPr>
        <w:t>96</w:t>
      </w:r>
      <w:r w:rsidR="00DA5AE8" w:rsidRPr="00DA5AE8">
        <w:rPr>
          <w:rFonts w:eastAsiaTheme="minorHAnsi"/>
          <w14:ligatures w14:val="standardContextual"/>
        </w:rPr>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DA5AE8">
        <w:instrText xml:space="preserve"> ADDIN ZOTERO_ITEM CSL_CITATION {"citationID":"myPXfqfe","properties":{"formattedCitation":"({\\i{}97})","plainCitation":"(97)","noteIndex":0},"citationItems":[{"id":3370,"uris":["http://zotero.org/users/13901503/items/M6A7QA65"],"itemData":{"id":3370,"type":"article-journal","abstract":"tRNAs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97</w:t>
      </w:r>
      <w:r w:rsidR="00DA5AE8" w:rsidRPr="00DA5AE8">
        <w:rPr>
          <w:rFonts w:eastAsiaTheme="minorHAnsi"/>
          <w14:ligatures w14:val="standardContextual"/>
        </w:rPr>
        <w:t>)</w:t>
      </w:r>
      <w:r>
        <w:fldChar w:fldCharType="end"/>
      </w:r>
      <w:r>
        <w:t xml:space="preserve">. </w:t>
      </w:r>
      <w:r w:rsidRPr="005B0F26">
        <w:t xml:space="preserve">This coordinated increase in nucleotide and translation-associated metabolism may reflect the consequences of redox imbalance at high temperatures because the accumulation of ROS can lead to DNA damage </w:t>
      </w:r>
      <w:r w:rsidRPr="005B0F26">
        <w:fldChar w:fldCharType="begin"/>
      </w:r>
      <w:r w:rsidR="00DA5AE8">
        <w:instrText xml:space="preserve"> ADDIN ZOTERO_ITEM CSL_CITATION {"citationID":"De7gRBET","properties":{"formattedCitation":"({\\i{}98})","plainCitation":"(98)","noteIndex":0},"citationItems":[{"id":3368,"uris":["http://zotero.org/users/13901503/items/R3YTNYU9"],"itemData":{"id":3368,"type":"article-journal","abstract":"Excess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Pr="005B0F26">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98</w:t>
      </w:r>
      <w:r w:rsidR="00DA5AE8" w:rsidRPr="00DA5AE8">
        <w:rPr>
          <w:rFonts w:eastAsiaTheme="minorHAnsi"/>
          <w14:ligatures w14:val="standardContextual"/>
        </w:rPr>
        <w:t>)</w:t>
      </w:r>
      <w:r w:rsidRPr="005B0F26">
        <w:fldChar w:fldCharType="end"/>
      </w:r>
      <w:r w:rsidRPr="005B0F26">
        <w:t>. Some pathways that support redox maintenance increased with rising</w:t>
      </w:r>
      <w:r>
        <w:t xml:space="preserve"> temperatures (Fig 3D), including the synthesis of antioxidant precursors and vitamin B12 </w:t>
      </w:r>
      <w:r>
        <w:fldChar w:fldCharType="begin"/>
      </w:r>
      <w:r w:rsidR="00DA5AE8">
        <w:instrText xml:space="preserve"> ADDIN ZOTERO_ITEM CSL_CITATION {"citationID":"RysgoECv","properties":{"formattedCitation":"({\\i{}99})","plainCitation":"(99)","noteIndex":0},"citationItems":[{"id":3337,"uris":["http://zotero.org/users/13901503/items/ZQRDCT8W"],"itemData":{"id":3337,"type":"article-journal","abstract":"One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99</w:t>
      </w:r>
      <w:r w:rsidR="00DA5AE8" w:rsidRPr="00DA5AE8">
        <w:rPr>
          <w:rFonts w:eastAsiaTheme="minorHAnsi"/>
          <w14:ligatures w14:val="standardContextual"/>
        </w:rPr>
        <w:t>)</w:t>
      </w:r>
      <w:r>
        <w:fldChar w:fldCharType="end"/>
      </w:r>
      <w:r>
        <w:t xml:space="preserve">, coenzyme metabolism </w:t>
      </w:r>
      <w:r>
        <w:fldChar w:fldCharType="begin"/>
      </w:r>
      <w:r w:rsidR="00DA5AE8">
        <w:instrText xml:space="preserve"> ADDIN ZOTERO_ITEM CSL_CITATION {"citationID":"RUb5pm3b","properties":{"formattedCitation":"({\\i{}100})","plainCitation":"(100)","noteIndex":0},"citationItems":[{"id":3246,"uris":["http://zotero.org/users/13901503/items/SBMSGALS"],"itemData":{"id":3246,"type":"article-journal","container-title":"Trends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100</w:t>
      </w:r>
      <w:r w:rsidR="00DA5AE8" w:rsidRPr="00DA5AE8">
        <w:rPr>
          <w:rFonts w:eastAsiaTheme="minorHAnsi"/>
          <w14:ligatures w14:val="standardContextual"/>
        </w:rPr>
        <w:t>)</w:t>
      </w:r>
      <w:r>
        <w:fldChar w:fldCharType="end"/>
      </w:r>
      <w:r>
        <w:t xml:space="preserve">, and degradation of vitamin-like compounds </w:t>
      </w:r>
      <w:r>
        <w:fldChar w:fldCharType="begin"/>
      </w:r>
      <w:r w:rsidR="00DA5AE8">
        <w:instrText xml:space="preserve"> ADDIN ZOTERO_ITEM CSL_CITATION {"citationID":"CONirrgu","properties":{"formattedCitation":"({\\i{}101})","plainCitation":"(101)","noteIndex":0},"citationItems":[{"id":3334,"uris":["http://zotero.org/users/13901503/items/68BGK4TV"],"itemData":{"id":3334,"type":"article-journal","abstract":"Vitamin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101</w:t>
      </w:r>
      <w:r w:rsidR="00DA5AE8" w:rsidRPr="00DA5AE8">
        <w:rPr>
          <w:rFonts w:eastAsiaTheme="minorHAnsi"/>
          <w14:ligatures w14:val="standardContextual"/>
        </w:rPr>
        <w:t>)</w:t>
      </w:r>
      <w:r>
        <w:fldChar w:fldCharType="end"/>
      </w:r>
      <w:r>
        <w:t xml:space="preserve">, which may reflect a compensatory effort to restore redox balance. </w:t>
      </w:r>
    </w:p>
    <w:p w14:paraId="70235817" w14:textId="3E1F8710" w:rsidR="005B0F26" w:rsidRDefault="005B0F26" w:rsidP="005B0F26">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DA5AE8">
        <w:instrText xml:space="preserve"> ADDIN ZOTERO_ITEM CSL_CITATION {"citationID":"BKbHZJDj","properties":{"formattedCitation":"({\\i{}42}, {\\i{}102})","plainCitation":"(42, 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42</w:t>
      </w:r>
      <w:r w:rsidR="00DA5AE8" w:rsidRPr="00DA5AE8">
        <w:rPr>
          <w:rFonts w:eastAsiaTheme="minorHAnsi"/>
          <w14:ligatures w14:val="standardContextual"/>
        </w:rPr>
        <w:t xml:space="preserve">, </w:t>
      </w:r>
      <w:r w:rsidR="00DA5AE8" w:rsidRPr="00DA5AE8">
        <w:rPr>
          <w:rFonts w:eastAsiaTheme="minorHAnsi"/>
          <w:i/>
          <w:iCs/>
          <w14:ligatures w14:val="standardContextual"/>
        </w:rPr>
        <w:t>102</w:t>
      </w:r>
      <w:r w:rsidR="00DA5AE8" w:rsidRPr="00DA5AE8">
        <w:rPr>
          <w:rFonts w:eastAsiaTheme="minorHAnsi"/>
          <w14:ligatures w14:val="standardContextual"/>
        </w:rPr>
        <w:t>)</w:t>
      </w:r>
      <w:r>
        <w:fldChar w:fldCharType="end"/>
      </w:r>
      <w:r>
        <w:t xml:space="preserve">, catabolism of monounsaturated fatty acids like oleate </w:t>
      </w:r>
      <w:r>
        <w:fldChar w:fldCharType="begin"/>
      </w:r>
      <w:r w:rsidR="00DA5AE8">
        <w:instrText xml:space="preserve"> ADDIN ZOTERO_ITEM CSL_CITATION {"citationID":"wYIcCrwU","properties":{"formattedCitation":"({\\i{}103})","plainCitation":"(103)","noteIndex":0},"citationItems":[{"id":3176,"uris":["http://zotero.org/users/13901503/items/HTMPX6GE"],"itemData":{"id":3176,"type":"article-journal","abstract":"Monocytes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103</w:t>
      </w:r>
      <w:r w:rsidR="00DA5AE8" w:rsidRPr="00DA5AE8">
        <w:rPr>
          <w:rFonts w:eastAsiaTheme="minorHAnsi"/>
          <w14:ligatures w14:val="standardContextual"/>
        </w:rPr>
        <w:t>)</w:t>
      </w:r>
      <w:r>
        <w:fldChar w:fldCharType="end"/>
      </w:r>
      <w:r>
        <w:t xml:space="preserve">, and polyamine production from arginine degradation </w:t>
      </w:r>
      <w:r w:rsidRPr="001A4F55">
        <w:t xml:space="preserve">and ornithine synthesis </w:t>
      </w:r>
      <w:r w:rsidRPr="001A4F55">
        <w:fldChar w:fldCharType="begin"/>
      </w:r>
      <w:r w:rsidR="00DA5AE8">
        <w:instrText xml:space="preserve"> ADDIN ZOTERO_ITEM CSL_CITATION {"citationID":"CTjLWKQl","properties":{"formattedCitation":"({\\i{}104})","plainCitation":"(104)","noteIndex":0},"citationItems":[{"id":3995,"uris":["http://zotero.org/users/13901503/items/3CHW39VH"],"itemData":{"id":3995,"type":"article-journal","abstract":"The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104</w:t>
      </w:r>
      <w:r w:rsidR="00DA5AE8" w:rsidRPr="00DA5AE8">
        <w:rPr>
          <w:rFonts w:eastAsiaTheme="minorHAnsi"/>
          <w14:ligatures w14:val="standardContextual"/>
        </w:rPr>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w:t>
      </w:r>
      <w:r>
        <w:lastRenderedPageBreak/>
        <w:t>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DA5AE8">
        <w:instrText xml:space="preserve"> ADDIN ZOTERO_ITEM CSL_CITATION {"citationID":"WbrfEbW1","properties":{"formattedCitation":"({\\i{}105})","plainCitation":"(105)","noteIndex":0},"citationItems":[{"id":3532,"uris":["http://zotero.org/users/13901503/items/X4GCYZZS"],"itemData":{"id":3532,"type":"article-journal","abstract":"Actions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105</w:t>
      </w:r>
      <w:r w:rsidR="00DA5AE8" w:rsidRPr="00DA5AE8">
        <w:rPr>
          <w:rFonts w:eastAsiaTheme="minorHAnsi"/>
          <w14:ligatures w14:val="standardContextual"/>
        </w:rPr>
        <w:t>)</w:t>
      </w:r>
      <w:r>
        <w:fldChar w:fldCharType="end"/>
      </w:r>
      <w:r>
        <w:t>.</w:t>
      </w:r>
    </w:p>
    <w:p w14:paraId="70630EDE" w14:textId="77777777" w:rsidR="005B0F26" w:rsidRDefault="005B0F26" w:rsidP="005B0F26">
      <w:pPr>
        <w:ind w:firstLine="720"/>
      </w:pPr>
    </w:p>
    <w:p w14:paraId="35695237" w14:textId="77777777" w:rsidR="005B0F26" w:rsidRDefault="005B0F26" w:rsidP="005B0F26">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2D2E834" w14:textId="72DE7C76" w:rsidR="005B0F26" w:rsidRDefault="005B0F26" w:rsidP="005B0F26">
      <w:r w:rsidRPr="00991E79">
        <w:rPr>
          <w:i/>
          <w:iCs/>
        </w:rPr>
        <w:t>Community-level</w:t>
      </w:r>
      <w:r>
        <w:rPr>
          <w:i/>
          <w:iCs/>
        </w:rPr>
        <w:t xml:space="preserve"> results</w:t>
      </w:r>
    </w:p>
    <w:p w14:paraId="702AE199" w14:textId="02A15400" w:rsidR="005B0F26" w:rsidRDefault="005B0F26" w:rsidP="005B0F26">
      <w:pPr>
        <w:ind w:firstLine="720"/>
      </w:pPr>
      <w:r>
        <w:t xml:space="preserve">For taxonomic composition, the model including the interaction effect between temperature and neopterin concentration provided the best fit (controlling for complexity) for every principal component, accounting for at least 60% of the model weight (Fig </w:t>
      </w:r>
      <w:r w:rsidR="002D1193">
        <w:t>5</w:t>
      </w:r>
      <w:r>
        <w:t xml:space="preserve">S). Principal component 1 was the only component with confidence intervals that did not include zero.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2D1193">
        <w:t>5</w:t>
      </w:r>
      <w:r>
        <w:t>S),</w:t>
      </w:r>
      <w:r w:rsidRPr="0081413B">
        <w:t xml:space="preserve"> </w:t>
      </w:r>
      <w:r>
        <w:t>suggest that the relationship between taxonomic alpha diversity and temperature is independent of neopterin concentration.</w:t>
      </w:r>
    </w:p>
    <w:p w14:paraId="381DAF48" w14:textId="28B5383B" w:rsidR="005B0F26" w:rsidRDefault="005B0F26" w:rsidP="005B0F26">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w:t>
      </w:r>
      <w:r w:rsidR="002D1193">
        <w:t>5</w:t>
      </w:r>
      <w:r>
        <w:t xml:space="preserve">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65DA2B01" w14:textId="77777777" w:rsidR="005B0F26" w:rsidRDefault="005B0F26" w:rsidP="005B0F26"/>
    <w:p w14:paraId="7DB0BAFF" w14:textId="77777777" w:rsidR="005B0F26" w:rsidRDefault="005B0F26" w:rsidP="005B0F26">
      <w:pPr>
        <w:rPr>
          <w:i/>
          <w:iCs/>
        </w:rPr>
      </w:pPr>
      <w:r>
        <w:rPr>
          <w:i/>
          <w:iCs/>
        </w:rPr>
        <w:t>Individual taxon and metabolic pathway results</w:t>
      </w:r>
    </w:p>
    <w:p w14:paraId="0002CF96" w14:textId="6DAB67C8" w:rsidR="005B0F26" w:rsidRDefault="005B0F26" w:rsidP="005B0F26">
      <w:r>
        <w:t>Neopterin concentration was also associated with the relationship between</w:t>
      </w:r>
      <w:r w:rsidRPr="008852E2">
        <w:t xml:space="preserve"> </w:t>
      </w:r>
      <w:r>
        <w:t>temperature and the abundance of individual taxa.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DA5AE8">
        <w:instrText xml:space="preserve"> ADDIN ZOTERO_ITEM CSL_CITATION {"citationID":"wESsU6it","properties":{"formattedCitation":"({\\i{}106}, {\\i{}107})","plainCitation":"(106, 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106</w:t>
      </w:r>
      <w:r w:rsidR="00DA5AE8" w:rsidRPr="00DA5AE8">
        <w:rPr>
          <w:rFonts w:eastAsiaTheme="minorHAnsi"/>
          <w14:ligatures w14:val="standardContextual"/>
        </w:rPr>
        <w:t xml:space="preserve">, </w:t>
      </w:r>
      <w:r w:rsidR="00DA5AE8" w:rsidRPr="00DA5AE8">
        <w:rPr>
          <w:rFonts w:eastAsiaTheme="minorHAnsi"/>
          <w:i/>
          <w:iCs/>
          <w14:ligatures w14:val="standardContextual"/>
        </w:rPr>
        <w:t>107</w:t>
      </w:r>
      <w:r w:rsidR="00DA5AE8" w:rsidRPr="00DA5AE8">
        <w:rPr>
          <w:rFonts w:eastAsiaTheme="minorHAnsi"/>
          <w14:ligatures w14:val="standardContextual"/>
        </w:rPr>
        <w:t>)</w:t>
      </w:r>
      <w:r>
        <w:fldChar w:fldCharType="end"/>
      </w:r>
      <w:r>
        <w:t xml:space="preserve">. The taxa that exhibited increasing slopes (8 out of 20) showed two distinct patterns: one where a positive slope became steeper when neopterin was high, and another where a negative slope changed to positive when neopterin was </w:t>
      </w:r>
      <w:r>
        <w:lastRenderedPageBreak/>
        <w:t>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DA5AE8">
        <w:instrText xml:space="preserve"> ADDIN ZOTERO_ITEM CSL_CITATION {"citationID":"nc5nFo7O","properties":{"formattedCitation":"({\\i{}108}, {\\i{}109})","plainCitation":"(108, 109)","noteIndex":0},"citationItems":[{"id":3715,"uris":["http://zotero.org/users/13901503/items/6SAKEANZ"],"itemData":{"id":3715,"type":"article-journal","abstract":"Summary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108</w:t>
      </w:r>
      <w:r w:rsidR="00DA5AE8" w:rsidRPr="00DA5AE8">
        <w:rPr>
          <w:rFonts w:eastAsiaTheme="minorHAnsi"/>
          <w14:ligatures w14:val="standardContextual"/>
        </w:rPr>
        <w:t xml:space="preserve">, </w:t>
      </w:r>
      <w:r w:rsidR="00DA5AE8" w:rsidRPr="00DA5AE8">
        <w:rPr>
          <w:rFonts w:eastAsiaTheme="minorHAnsi"/>
          <w:i/>
          <w:iCs/>
          <w14:ligatures w14:val="standardContextual"/>
        </w:rPr>
        <w:t>109</w:t>
      </w:r>
      <w:r w:rsidR="00DA5AE8" w:rsidRPr="00DA5AE8">
        <w:rPr>
          <w:rFonts w:eastAsiaTheme="minorHAnsi"/>
          <w14:ligatures w14:val="standardContextual"/>
        </w:rPr>
        <w:t>)</w:t>
      </w:r>
      <w:r>
        <w:fldChar w:fldCharType="end"/>
      </w:r>
      <w:r>
        <w:t xml:space="preserve">, and the family </w:t>
      </w:r>
      <w:r w:rsidRPr="005B0F26">
        <w:rPr>
          <w:rStyle w:val="Strong"/>
          <w:rFonts w:eastAsiaTheme="majorEastAsia"/>
          <w:b w:val="0"/>
          <w:bCs w:val="0"/>
          <w:i/>
          <w:iCs/>
        </w:rPr>
        <w:t>Helicobacteraceae</w:t>
      </w:r>
      <w:r w:rsidRPr="005B0F26">
        <w:rPr>
          <w:rStyle w:val="Strong"/>
          <w:rFonts w:eastAsiaTheme="majorEastAsia"/>
          <w:b w:val="0"/>
          <w:bCs w:val="0"/>
        </w:rPr>
        <w:t xml:space="preserve">, which commonly includes facultative anaerobes </w:t>
      </w:r>
      <w:r w:rsidRPr="005B0F26">
        <w:rPr>
          <w:rStyle w:val="Strong"/>
          <w:rFonts w:eastAsiaTheme="majorEastAsia"/>
          <w:b w:val="0"/>
          <w:bCs w:val="0"/>
        </w:rPr>
        <w:fldChar w:fldCharType="begin"/>
      </w:r>
      <w:r w:rsidR="00DA5AE8">
        <w:rPr>
          <w:rStyle w:val="Strong"/>
          <w:rFonts w:eastAsiaTheme="majorEastAsia"/>
          <w:b w:val="0"/>
          <w:bCs w:val="0"/>
        </w:rPr>
        <w:instrText xml:space="preserve"> ADDIN ZOTERO_ITEM CSL_CITATION {"citationID":"o9UAt3dv","properties":{"formattedCitation":"({\\i{}110})","plainCitation":"(110)","noteIndex":0},"citationItems":[{"id":3984,"uris":["http://zotero.org/users/13901503/items/PFZ9P5R3"],"itemData":{"id":3984,"type":"article-journal","abstract":"Helicobacter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sidRPr="005B0F26">
        <w:rPr>
          <w:rStyle w:val="Strong"/>
          <w:rFonts w:eastAsiaTheme="majorEastAsia"/>
          <w:b w:val="0"/>
          <w:bCs w:val="0"/>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110</w:t>
      </w:r>
      <w:r w:rsidR="00DA5AE8" w:rsidRPr="00DA5AE8">
        <w:rPr>
          <w:rFonts w:eastAsiaTheme="minorHAnsi"/>
          <w14:ligatures w14:val="standardContextual"/>
        </w:rPr>
        <w:t>)</w:t>
      </w:r>
      <w:r w:rsidRPr="005B0F26">
        <w:rPr>
          <w:rStyle w:val="Strong"/>
          <w:rFonts w:eastAsiaTheme="majorEastAsia"/>
          <w:b w:val="0"/>
          <w:bCs w:val="0"/>
        </w:rPr>
        <w:fldChar w:fldCharType="end"/>
      </w:r>
      <w:r w:rsidRPr="005B0F26">
        <w:rPr>
          <w:rStyle w:val="Strong"/>
          <w:rFonts w:eastAsiaTheme="majorEastAsia"/>
          <w:b w:val="0"/>
          <w:bCs w:val="0"/>
        </w:rPr>
        <w:t>.</w:t>
      </w:r>
      <w:r>
        <w:t xml:space="preserve"> </w:t>
      </w:r>
    </w:p>
    <w:p w14:paraId="06E26637" w14:textId="2EC797F6" w:rsidR="005B0F26" w:rsidRDefault="005B0F26" w:rsidP="005B0F26">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DA5AE8">
        <w:instrText xml:space="preserve"> ADDIN ZOTERO_ITEM CSL_CITATION {"citationID":"Yyg97aqJ","properties":{"formattedCitation":"({\\i{}103})","plainCitation":"(103)","noteIndex":0},"citationItems":[{"id":3176,"uris":["http://zotero.org/users/13901503/items/HTMPX6GE"],"itemData":{"id":3176,"type":"article-journal","abstract":"Monocytes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103</w:t>
      </w:r>
      <w:r w:rsidR="00DA5AE8" w:rsidRPr="00DA5AE8">
        <w:rPr>
          <w:rFonts w:eastAsiaTheme="minorHAnsi"/>
          <w14:ligatures w14:val="standardContextual"/>
        </w:rPr>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DA5AE8">
        <w:rPr>
          <w:rStyle w:val="Strong"/>
          <w:rFonts w:eastAsiaTheme="majorEastAsia"/>
        </w:rPr>
        <w:instrText xml:space="preserve"> ADDIN ZOTERO_ITEM CSL_CITATION {"citationID":"yCxgcM3a","properties":{"formattedCitation":"({\\i{}111})","plainCitation":"(111)","noteIndex":0},"citationItems":[{"id":3707,"uris":["http://zotero.org/users/13901503/items/DINXISI6"],"itemData":{"id":3707,"type":"article-journal","abstract":"The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111</w:t>
      </w:r>
      <w:r w:rsidR="00DA5AE8" w:rsidRPr="00DA5AE8">
        <w:rPr>
          <w:rFonts w:eastAsiaTheme="minorHAnsi"/>
          <w14:ligatures w14:val="standardContextual"/>
        </w:rPr>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DA5AE8">
        <w:instrText xml:space="preserve"> ADDIN ZOTERO_ITEM CSL_CITATION {"citationID":"MREWhKrM","properties":{"formattedCitation":"({\\i{}112})","plainCitation":"(112)","noteIndex":0},"citationItems":[{"id":3666,"uris":["http://zotero.org/users/13901503/items/787C6UND"],"itemData":{"id":3666,"type":"article-journal","abstract":"&lt;p&gt;The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112</w:t>
      </w:r>
      <w:r w:rsidR="00DA5AE8" w:rsidRPr="00DA5AE8">
        <w:rPr>
          <w:rFonts w:eastAsiaTheme="minorHAnsi"/>
          <w14:ligatures w14:val="standardContextual"/>
        </w:rPr>
        <w:t>)</w:t>
      </w:r>
      <w:r>
        <w:fldChar w:fldCharType="end"/>
      </w:r>
      <w:r>
        <w:t xml:space="preserve">, </w:t>
      </w:r>
      <w:r w:rsidRPr="001261A1">
        <w:t>Rubisco shunt</w:t>
      </w:r>
      <w:r>
        <w:t xml:space="preserve"> </w:t>
      </w:r>
      <w:r>
        <w:fldChar w:fldCharType="begin"/>
      </w:r>
      <w:r w:rsidR="00DA5AE8">
        <w:instrText xml:space="preserve"> ADDIN ZOTERO_ITEM CSL_CITATION {"citationID":"8lsfxZT8","properties":{"formattedCitation":"({\\i{}113})","plainCitation":"(113)","noteIndex":0},"citationItems":[{"id":3661,"uris":["http://zotero.org/users/13901503/items/7EH7QSRX"],"itemData":{"id":3661,"type":"article-journal","abstract":"Rubisco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113</w:t>
      </w:r>
      <w:r w:rsidR="00DA5AE8" w:rsidRPr="00DA5AE8">
        <w:rPr>
          <w:rFonts w:eastAsiaTheme="minorHAnsi"/>
          <w14:ligatures w14:val="standardContextual"/>
        </w:rPr>
        <w:t>)</w:t>
      </w:r>
      <w:r>
        <w:fldChar w:fldCharType="end"/>
      </w:r>
      <w:r>
        <w:t xml:space="preserve">, ubiquinone biosynthesis </w:t>
      </w:r>
      <w:r>
        <w:fldChar w:fldCharType="begin"/>
      </w:r>
      <w:r w:rsidR="00DA5AE8">
        <w:instrText xml:space="preserve"> ADDIN ZOTERO_ITEM CSL_CITATION {"citationID":"hub5pdYU","properties":{"formattedCitation":"({\\i{}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114</w:t>
      </w:r>
      <w:r w:rsidR="00DA5AE8" w:rsidRPr="00DA5AE8">
        <w:rPr>
          <w:rFonts w:eastAsiaTheme="minorHAnsi"/>
          <w14:ligatures w14:val="standardContextual"/>
        </w:rPr>
        <w:t>)</w:t>
      </w:r>
      <w:r>
        <w:fldChar w:fldCharType="end"/>
      </w:r>
      <w:r>
        <w:t xml:space="preserve">, </w:t>
      </w:r>
      <w:r w:rsidRPr="001261A1">
        <w:t>enterobacterial common antigen biosynthesis</w:t>
      </w:r>
      <w:r>
        <w:t xml:space="preserve"> </w:t>
      </w:r>
      <w:r>
        <w:fldChar w:fldCharType="begin"/>
      </w:r>
      <w:r w:rsidR="00DA5AE8">
        <w:instrText xml:space="preserve"> ADDIN ZOTERO_ITEM CSL_CITATION {"citationID":"FvN60f2B","properties":{"formattedCitation":"({\\i{}115})","plainCitation":"(115)","noteIndex":0},"citationItems":[{"id":3712,"uris":["http://zotero.org/users/13901503/items/S8VNSY7N"],"itemData":{"id":3712,"type":"article-journal","abstract":"Enterobacterial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115</w:t>
      </w:r>
      <w:r w:rsidR="00DA5AE8" w:rsidRPr="00DA5AE8">
        <w:rPr>
          <w:rFonts w:eastAsiaTheme="minorHAnsi"/>
          <w14:ligatures w14:val="standardContextual"/>
        </w:rPr>
        <w:t>)</w:t>
      </w:r>
      <w:r>
        <w:fldChar w:fldCharType="end"/>
      </w:r>
      <w:r>
        <w:t xml:space="preserve">, and Lipid A biosynthesis </w:t>
      </w:r>
      <w:r>
        <w:fldChar w:fldCharType="begin"/>
      </w:r>
      <w:r w:rsidR="00DA5AE8">
        <w:instrText xml:space="preserve"> ADDIN ZOTERO_ITEM CSL_CITATION {"citationID":"XLDjRCPa","properties":{"formattedCitation":"({\\i{}116})","plainCitation":"(116)","noteIndex":0},"citationItems":[{"id":3710,"uris":["http://zotero.org/users/13901503/items/7XBTXUWV"],"itemData":{"id":3710,"type":"article-journal","abstract":"Bacterial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116</w:t>
      </w:r>
      <w:r w:rsidR="00DA5AE8" w:rsidRPr="00DA5AE8">
        <w:rPr>
          <w:rFonts w:eastAsiaTheme="minorHAnsi"/>
          <w14:ligatures w14:val="standardContextual"/>
        </w:rPr>
        <w:t>)</w:t>
      </w:r>
      <w:r>
        <w:fldChar w:fldCharType="end"/>
      </w:r>
      <w:r>
        <w:t xml:space="preserve">. They also included pathways involved in redox maintenance, including the synthesis of B vitamins </w:t>
      </w:r>
      <w:r>
        <w:fldChar w:fldCharType="begin"/>
      </w:r>
      <w:r w:rsidR="00DA5AE8">
        <w:instrText xml:space="preserve"> ADDIN ZOTERO_ITEM CSL_CITATION {"citationID":"UqKOmPfK","properties":{"formattedCitation":"({\\i{}88}, {\\i{}89})","plainCitation":"(88, 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88</w:t>
      </w:r>
      <w:r w:rsidR="00DA5AE8" w:rsidRPr="00DA5AE8">
        <w:rPr>
          <w:rFonts w:eastAsiaTheme="minorHAnsi"/>
          <w14:ligatures w14:val="standardContextual"/>
        </w:rPr>
        <w:t xml:space="preserve">, </w:t>
      </w:r>
      <w:r w:rsidR="00DA5AE8" w:rsidRPr="00DA5AE8">
        <w:rPr>
          <w:rFonts w:eastAsiaTheme="minorHAnsi"/>
          <w:i/>
          <w:iCs/>
          <w14:ligatures w14:val="standardContextual"/>
        </w:rPr>
        <w:t>89</w:t>
      </w:r>
      <w:r w:rsidR="00DA5AE8" w:rsidRPr="00DA5AE8">
        <w:rPr>
          <w:rFonts w:eastAsiaTheme="minorHAnsi"/>
          <w14:ligatures w14:val="standardContextual"/>
        </w:rPr>
        <w:t>)</w:t>
      </w:r>
      <w:r>
        <w:fldChar w:fldCharType="end"/>
      </w:r>
      <w:r>
        <w:t xml:space="preserve">, </w:t>
      </w:r>
      <w:proofErr w:type="spellStart"/>
      <w:r>
        <w:t>menaquinol</w:t>
      </w:r>
      <w:proofErr w:type="spellEnd"/>
      <w:r>
        <w:t xml:space="preserve"> </w:t>
      </w:r>
      <w:r>
        <w:fldChar w:fldCharType="begin"/>
      </w:r>
      <w:r w:rsidR="00DA5AE8">
        <w:instrText xml:space="preserve"> ADDIN ZOTERO_ITEM CSL_CITATION {"citationID":"DQoEAwSK","properties":{"formattedCitation":"({\\i{}90})","plainCitation":"(90)","noteIndex":0},"citationItems":[{"id":3237,"uris":["http://zotero.org/users/13901503/items/VLNZSILJ"],"itemData":{"id":3237,"type":"article-journal","abstract":"In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90</w:t>
      </w:r>
      <w:r w:rsidR="00DA5AE8" w:rsidRPr="00DA5AE8">
        <w:rPr>
          <w:rFonts w:eastAsiaTheme="minorHAnsi"/>
          <w14:ligatures w14:val="standardContextual"/>
        </w:rPr>
        <w:t>)</w:t>
      </w:r>
      <w:r>
        <w:fldChar w:fldCharType="end"/>
      </w:r>
      <w:r>
        <w:t xml:space="preserve">, and NADPH </w:t>
      </w:r>
      <w:r>
        <w:fldChar w:fldCharType="begin"/>
      </w:r>
      <w:r w:rsidR="00DA5AE8">
        <w:instrText xml:space="preserve"> ADDIN ZOTERO_ITEM CSL_CITATION {"citationID":"ie0Y7lhz","properties":{"formattedCitation":"({\\i{}93})","plainCitation":"(93)","noteIndex":0},"citationItems":[{"id":3239,"uris":["http://zotero.org/users/13901503/items/F8CEHMIS"],"itemData":{"id":3239,"type":"article-journal","abstract":"Accumulating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93</w:t>
      </w:r>
      <w:r w:rsidR="00DA5AE8" w:rsidRPr="00DA5AE8">
        <w:rPr>
          <w:rFonts w:eastAsiaTheme="minorHAnsi"/>
          <w14:ligatures w14:val="standardContextual"/>
        </w:rPr>
        <w:t>)</w:t>
      </w:r>
      <w:r>
        <w:fldChar w:fldCharType="end"/>
      </w:r>
      <w:r>
        <w:t xml:space="preserve">. </w:t>
      </w:r>
    </w:p>
    <w:p w14:paraId="0E444A17" w14:textId="77777777" w:rsidR="00BC1EDA" w:rsidRDefault="00BC1EDA" w:rsidP="005B0F26"/>
    <w:p w14:paraId="1B9A3BF5" w14:textId="3DE8279B" w:rsidR="005B0F26" w:rsidRDefault="005B0F26" w:rsidP="005B0F26">
      <w:r>
        <w:t xml:space="preserve">Discussion: </w:t>
      </w:r>
    </w:p>
    <w:p w14:paraId="4BD96ADC" w14:textId="0B502E5E" w:rsidR="004E622C" w:rsidRDefault="005B0F26" w:rsidP="004E622C">
      <w:r>
        <w:t>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w:t>
      </w:r>
      <w:r w:rsidR="006E102A">
        <w:t xml:space="preserve"> that may indicate the capuchins are undergoing periods of heat stress. </w:t>
      </w:r>
      <w:r w:rsidRPr="002E2B9C">
        <w:t xml:space="preserve">Moreover, the microbiome’s taxonomic and functional </w:t>
      </w:r>
      <w:r w:rsidR="00AB141F" w:rsidRPr="002E2B9C">
        <w:t xml:space="preserve">responses to temperature are linked to differences in urinary neopterin concentrations, </w:t>
      </w:r>
      <w:r w:rsidR="004E622C" w:rsidRPr="002E2B9C">
        <w:t>suggesting that immunity is related to the gut microbiome’s response to heat.</w:t>
      </w:r>
      <w:r w:rsidR="004E622C">
        <w:t xml:space="preserve"> </w:t>
      </w:r>
    </w:p>
    <w:p w14:paraId="32E51D5F" w14:textId="3CDA8C0F" w:rsidR="00440E37" w:rsidRDefault="00440E37" w:rsidP="00494677"/>
    <w:p w14:paraId="7BB2973F" w14:textId="77777777" w:rsidR="00494677" w:rsidRDefault="00150BEB" w:rsidP="00494677">
      <w:pPr>
        <w:rPr>
          <w:u w:val="single"/>
        </w:rPr>
      </w:pPr>
      <w:r>
        <w:t xml:space="preserve"> </w:t>
      </w:r>
      <w:r w:rsidR="00494677" w:rsidRPr="00C64C3B">
        <w:rPr>
          <w:u w:val="single"/>
        </w:rPr>
        <w:t xml:space="preserve">Gut microbiome </w:t>
      </w:r>
      <w:r w:rsidR="00494677">
        <w:rPr>
          <w:u w:val="single"/>
        </w:rPr>
        <w:t>response to</w:t>
      </w:r>
      <w:r w:rsidR="00494677" w:rsidRPr="00C64C3B">
        <w:rPr>
          <w:u w:val="single"/>
        </w:rPr>
        <w:t xml:space="preserve"> temperature</w:t>
      </w:r>
    </w:p>
    <w:p w14:paraId="07C7E7DB" w14:textId="34C98617" w:rsidR="00DF25ED" w:rsidRDefault="00494677" w:rsidP="00DF25ED">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DA5AE8">
        <w:instrText xml:space="preserve"> ADDIN ZOTERO_ITEM CSL_CITATION {"citationID":"BOTDPuFp","properties":{"formattedCitation":"({\\i{}117})","plainCitation":"(117)","noteIndex":0},"citationItems":[{"id":1527,"uris":["http://zotero.org/users/13901503/items/2LNX23SB"],"itemData":{"id":1527,"type":"article-journal","abstract":"A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117</w:t>
      </w:r>
      <w:r w:rsidR="00DA5AE8" w:rsidRPr="00DA5AE8">
        <w:rPr>
          <w:rFonts w:eastAsiaTheme="minorHAnsi"/>
          <w14:ligatures w14:val="standardContextual"/>
        </w:rPr>
        <w:t>)</w:t>
      </w:r>
      <w:r>
        <w:fldChar w:fldCharType="end"/>
      </w:r>
      <w:r>
        <w:t>.</w:t>
      </w:r>
      <w:r w:rsidRPr="00D763E3">
        <w:t xml:space="preserve"> </w:t>
      </w:r>
      <w:r>
        <w:t xml:space="preserve">Community-level analysis reveals that taxonomic alpha diversity declines with increasing temperatures (Fig 2S), suggesting that heat may impair the gut microbiome’s ability to resist colonization by reducing the diversity of taxa that are available to compete with pathogens </w:t>
      </w:r>
      <w:r>
        <w:fldChar w:fldCharType="begin"/>
      </w:r>
      <w:r w:rsidR="00DA5AE8">
        <w:instrText xml:space="preserve"> ADDIN ZOTERO_ITEM CSL_CITATION {"citationID":"t7jhlu8l","properties":{"formattedCitation":"({\\i{}118})","plainCitation":"(118)","noteIndex":0},"citationItems":[{"id":1008,"uris":["http://zotero.org/users/13901503/items/5W73TYRF"],"itemData":{"id":1008,"type":"article-journal","abstract":"The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118</w:t>
      </w:r>
      <w:r w:rsidR="00DA5AE8" w:rsidRPr="00DA5AE8">
        <w:rPr>
          <w:rFonts w:eastAsiaTheme="minorHAnsi"/>
          <w14:ligatures w14:val="standardContextual"/>
        </w:rPr>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DA5AE8">
        <w:instrText xml:space="preserve"> ADDIN ZOTERO_ITEM CSL_CITATION {"citationID":"niRie4ap","properties":{"formattedCitation":"({\\i{}119})","plainCitation":"(119)","noteIndex":0},"citationItems":[{"id":1477,"uris":["http://zotero.org/users/13901503/items/HC276HZJ"],"itemData":{"id":1477,"type":"article-journal","abstract":"Antibiotic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119</w:t>
      </w:r>
      <w:r w:rsidR="00DA5AE8" w:rsidRPr="00DA5AE8">
        <w:rPr>
          <w:rFonts w:eastAsiaTheme="minorHAnsi"/>
          <w14:ligatures w14:val="standardContextual"/>
        </w:rPr>
        <w:t>)</w:t>
      </w:r>
      <w:r>
        <w:fldChar w:fldCharType="end"/>
      </w:r>
      <w:r>
        <w:t xml:space="preserve">, which may leave hosts more vulnerable to infection. However, functional alpha diversity appears more resilient to increasing temperatures (Fig 1), likely due to functional redundancy— when </w:t>
      </w:r>
      <w:r>
        <w:lastRenderedPageBreak/>
        <w:t xml:space="preserve">taxonomically distinct microbes perform similar functional roles </w:t>
      </w:r>
      <w:r>
        <w:fldChar w:fldCharType="begin"/>
      </w:r>
      <w:r w:rsidR="00DA5AE8">
        <w:instrText xml:space="preserve"> ADDIN ZOTERO_ITEM CSL_CITATION {"citationID":"hwQmyei2","properties":{"formattedCitation":"({\\i{}120})","plainCitation":"(120)","noteIndex":0},"citationItems":[{"id":3181,"uris":["http://zotero.org/users/13901503/items/N5RMCRXY"],"itemData":{"id":3181,"type":"article-journal","abstract":"Microbial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120</w:t>
      </w:r>
      <w:r w:rsidR="00DA5AE8" w:rsidRPr="00DA5AE8">
        <w:rPr>
          <w:rFonts w:eastAsiaTheme="minorHAnsi"/>
          <w14:ligatures w14:val="standardContextual"/>
        </w:rPr>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DA5AE8">
        <w:instrText xml:space="preserve"> ADDIN ZOTERO_ITEM CSL_CITATION {"citationID":"08yGUd4c","properties":{"formattedCitation":"({\\i{}36}, {\\i{}121})","plainCitation":"(36, 121)","noteIndex":0},"citationItems":[{"id":3980,"uris":["http://zotero.org/users/13901503/items/D55I9RZZ"],"itemData":{"id":3980,"type":"article-journal","abstract":"SUMMARYCampylobacter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36</w:t>
      </w:r>
      <w:r w:rsidR="00DA5AE8" w:rsidRPr="00DA5AE8">
        <w:rPr>
          <w:rFonts w:eastAsiaTheme="minorHAnsi"/>
          <w14:ligatures w14:val="standardContextual"/>
        </w:rPr>
        <w:t xml:space="preserve">, </w:t>
      </w:r>
      <w:r w:rsidR="00DA5AE8" w:rsidRPr="00DA5AE8">
        <w:rPr>
          <w:rFonts w:eastAsiaTheme="minorHAnsi"/>
          <w:i/>
          <w:iCs/>
          <w14:ligatures w14:val="standardContextual"/>
        </w:rPr>
        <w:t>121</w:t>
      </w:r>
      <w:r w:rsidR="00DA5AE8" w:rsidRPr="00DA5AE8">
        <w:rPr>
          <w:rFonts w:eastAsiaTheme="minorHAnsi"/>
          <w14:ligatures w14:val="standardContextual"/>
        </w:rPr>
        <w:t>)</w:t>
      </w:r>
      <w:r>
        <w:fldChar w:fldCharType="end"/>
      </w:r>
      <w:r>
        <w:t>, are less sensitive to heat compared to other phyla. Therefore, sustained high temperatures may continue to erode both taxonomic and functional diversity, eventually increasing the host’s vulnerability to infection</w:t>
      </w:r>
    </w:p>
    <w:p w14:paraId="14F7A2CF" w14:textId="7BAE35E6" w:rsidR="00DF25ED" w:rsidRDefault="00DF25ED" w:rsidP="00DF25ED">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DA5AE8">
        <w:instrText xml:space="preserve"> ADDIN ZOTERO_ITEM CSL_CITATION {"citationID":"SIOKOfLi","properties":{"formattedCitation":"({\\i{}84}, {\\i{}122})","plainCitation":"(84, 122)","noteIndex":0},"citationItems":[{"id":3378,"uris":["http://zotero.org/users/13901503/items/TZK8TZFH"],"itemData":{"id":3378,"type":"article-journal","container-title":"Journal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Sciences","DOI":"10.1073/pnas.1515607112","issue":"38","journalAbbreviation":"PNAS","language":"en","page":"11971–11976","title":"Hopanoids as functional analogues of cholesterol in bacterial membranes","volume":"112","author":[{"family":"Sáenz","given":"James"}],"issued":{"date-parts":[["2015"]]}}}],"schema":"https://github.com/citation-style-language/schema/raw/master/csl-citation.json"}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84</w:t>
      </w:r>
      <w:r w:rsidR="00DA5AE8" w:rsidRPr="00DA5AE8">
        <w:rPr>
          <w:rFonts w:eastAsiaTheme="minorHAnsi"/>
          <w14:ligatures w14:val="standardContextual"/>
        </w:rPr>
        <w:t xml:space="preserve">, </w:t>
      </w:r>
      <w:r w:rsidR="00DA5AE8" w:rsidRPr="00DA5AE8">
        <w:rPr>
          <w:rFonts w:eastAsiaTheme="minorHAnsi"/>
          <w:i/>
          <w:iCs/>
          <w14:ligatures w14:val="standardContextual"/>
        </w:rPr>
        <w:t>122</w:t>
      </w:r>
      <w:r w:rsidR="00DA5AE8" w:rsidRPr="00DA5AE8">
        <w:rPr>
          <w:rFonts w:eastAsiaTheme="minorHAnsi"/>
          <w14:ligatures w14:val="standardContextual"/>
        </w:rPr>
        <w:t>)</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DA5AE8">
        <w:instrText xml:space="preserve"> ADDIN ZOTERO_ITEM CSL_CITATION {"citationID":"0Z2ejPon","properties":{"formattedCitation":"({\\i{}85})","plainCitation":"(85)","noteIndex":0},"citationItems":[{"id":3286,"uris":["http://zotero.org/users/13901503/items/VXSZL448"],"itemData":{"id":3286,"type":"article-journal","abstract":"The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85</w:t>
      </w:r>
      <w:r w:rsidR="00DA5AE8" w:rsidRPr="00DA5AE8">
        <w:rPr>
          <w:rFonts w:eastAsiaTheme="minorHAnsi"/>
          <w14:ligatures w14:val="standardContextual"/>
        </w:rPr>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DA5AE8">
        <w:instrText xml:space="preserve"> ADDIN ZOTERO_ITEM CSL_CITATION {"citationID":"XWxqevTe","properties":{"formattedCitation":"({\\i{}21}, {\\i{}123})","plainCitation":"(21, 123)","noteIndex":0},"citationItems":[{"id":3717,"uris":["http://zotero.org/users/13901503/items/UEK27R7E"],"itemData":{"id":3717,"type":"article-journal","abstract":"In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21</w:t>
      </w:r>
      <w:r w:rsidR="00DA5AE8" w:rsidRPr="00DA5AE8">
        <w:rPr>
          <w:rFonts w:eastAsiaTheme="minorHAnsi"/>
          <w14:ligatures w14:val="standardContextual"/>
        </w:rPr>
        <w:t xml:space="preserve">, </w:t>
      </w:r>
      <w:r w:rsidR="00DA5AE8" w:rsidRPr="00DA5AE8">
        <w:rPr>
          <w:rFonts w:eastAsiaTheme="minorHAnsi"/>
          <w:i/>
          <w:iCs/>
          <w14:ligatures w14:val="standardContextual"/>
        </w:rPr>
        <w:t>123</w:t>
      </w:r>
      <w:r w:rsidR="00DA5AE8" w:rsidRPr="00DA5AE8">
        <w:rPr>
          <w:rFonts w:eastAsiaTheme="minorHAnsi"/>
          <w14:ligatures w14:val="standardContextual"/>
        </w:rPr>
        <w:t>)</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DA5AE8">
        <w:instrText xml:space="preserve"> ADDIN ZOTERO_ITEM CSL_CITATION {"citationID":"MA64tDiH","properties":{"formattedCitation":"({\\i{}87})","plainCitation":"(87)","noteIndex":0},"citationItems":[{"id":3205,"uris":["http://zotero.org/users/13901503/items/CADITA73"],"itemData":{"id":3205,"type":"article-journal","abstract":"Exposure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DA5AE8">
        <w:rPr>
          <w:rFonts w:ascii="Cambria Math" w:hAnsi="Cambria Math" w:cs="Cambria Math"/>
        </w:rPr>
        <w:instrText>𝑃</w:instrText>
      </w:r>
      <w:r w:rsidR="00DA5AE8">
        <w:instrText xml:space="preserve">⁢CO2P⁢CO2, while decreasing venous O2 saturation and venous pH. One hour after heat exposure, liver glycogen levels were decreased </w:instrText>
      </w:r>
      <w:r w:rsidR="00DA5AE8">
        <w:rPr>
          <w:rFonts w:ascii="Cambria Math" w:hAnsi="Cambria Math" w:cs="Cambria Math"/>
        </w:rPr>
        <w:instrText>∼</w:instrText>
      </w:r>
      <w:r w:rsidR="00DA5AE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87</w:t>
      </w:r>
      <w:r w:rsidR="00DA5AE8" w:rsidRPr="00DA5AE8">
        <w:rPr>
          <w:rFonts w:eastAsiaTheme="minorHAnsi"/>
          <w14:ligatures w14:val="standardContextual"/>
        </w:rPr>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DA5AE8">
        <w:instrText xml:space="preserve"> ADDIN ZOTERO_ITEM CSL_CITATION {"citationID":"mHntz9tf","properties":{"formattedCitation":"({\\i{}124}, {\\i{}125})","plainCitation":"(124, 125)","noteIndex":0},"citationItems":[{"id":3719,"uris":["http://zotero.org/users/13901503/items/ZGBKX69N"],"itemData":{"id":3719,"type":"article-journal","abstract":"Antibiotic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124</w:t>
      </w:r>
      <w:r w:rsidR="00DA5AE8" w:rsidRPr="00DA5AE8">
        <w:rPr>
          <w:rFonts w:eastAsiaTheme="minorHAnsi"/>
          <w14:ligatures w14:val="standardContextual"/>
        </w:rPr>
        <w:t xml:space="preserve">, </w:t>
      </w:r>
      <w:r w:rsidR="00DA5AE8" w:rsidRPr="00DA5AE8">
        <w:rPr>
          <w:rFonts w:eastAsiaTheme="minorHAnsi"/>
          <w:i/>
          <w:iCs/>
          <w14:ligatures w14:val="standardContextual"/>
        </w:rPr>
        <w:t>125</w:t>
      </w:r>
      <w:r w:rsidR="00DA5AE8" w:rsidRPr="00DA5AE8">
        <w:rPr>
          <w:rFonts w:eastAsiaTheme="minorHAnsi"/>
          <w14:ligatures w14:val="standardContextual"/>
        </w:rPr>
        <w:t>)</w:t>
      </w:r>
      <w:r>
        <w:fldChar w:fldCharType="end"/>
      </w:r>
      <w:r>
        <w:t xml:space="preserve">, and coincide with a decline in complex polysaccharide fermentation typical of obligate taxa </w:t>
      </w:r>
      <w:r>
        <w:fldChar w:fldCharType="begin"/>
      </w:r>
      <w:r>
        <w:instrText xml:space="preserve"> ADDIN ZOTERO_ITEM CSL_CITATION {"citationID":"6JZhxnlI","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DA5AE8">
        <w:instrText xml:space="preserve"> ADDIN ZOTERO_ITEM CSL_CITATION {"citationID":"GyT07F19","properties":{"formattedCitation":"({\\i{}126})","plainCitation":"(126)","noteIndex":0},"citationItems":[{"id":3688,"uris":["http://zotero.org/users/13901503/items/45UWS9R3"],"itemData":{"id":3688,"type":"article-journal","container-title":"Cell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126</w:t>
      </w:r>
      <w:r w:rsidR="00DA5AE8" w:rsidRPr="00DA5AE8">
        <w:rPr>
          <w:rFonts w:eastAsiaTheme="minorHAnsi"/>
          <w14:ligatures w14:val="standardContextual"/>
        </w:rPr>
        <w:t>)</w:t>
      </w:r>
      <w:r>
        <w:fldChar w:fldCharType="end"/>
      </w:r>
      <w:r>
        <w:t xml:space="preserve"> and immunomodulators </w:t>
      </w:r>
      <w:r>
        <w:fldChar w:fldCharType="begin"/>
      </w:r>
      <w:r>
        <w:instrText xml:space="preserve"> ADDIN ZOTERO_ITEM CSL_CITATION {"citationID":"QFFOlCEu","properties":{"formattedCitation":"({\\i{}41}, {\\i{}42})","plainCitation":"(41, 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Pr="00B52801">
        <w:t>(</w:t>
      </w:r>
      <w:r w:rsidRPr="00B52801">
        <w:rPr>
          <w:i/>
          <w:iCs/>
        </w:rPr>
        <w:t>41</w:t>
      </w:r>
      <w:r w:rsidRPr="00B52801">
        <w:t xml:space="preserve">, </w:t>
      </w:r>
      <w:r w:rsidRPr="00B52801">
        <w:rPr>
          <w:i/>
          <w:iCs/>
        </w:rPr>
        <w:t>42</w:t>
      </w:r>
      <w:r w:rsidRPr="00B52801">
        <w:t>)</w:t>
      </w:r>
      <w:r>
        <w:fldChar w:fldCharType="end"/>
      </w:r>
      <w:r>
        <w:t>, extended periods of high temperatures may eventually cause a decline in overall energy availability and affect immune function</w:t>
      </w:r>
      <w:r w:rsidRPr="00DF25ED">
        <w:t>. While these metabolic shifts suggest that capuchin gut microbes actively respond to heat in ways that may support community stability, the decline in membrane repair and inferred loss of obligate fermenters indicate that this response is unlikely to be sustainable over longer periods of high temperatures.</w:t>
      </w:r>
      <w:r>
        <w:t xml:space="preserve"> </w:t>
      </w:r>
    </w:p>
    <w:p w14:paraId="60229926" w14:textId="7E0752C2" w:rsidR="002B5CD8" w:rsidRDefault="002B5CD8" w:rsidP="000560CC">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instrText xml:space="preserve"> ADDIN ZOTERO_ITEM CSL_CITATION {"citationID":"5ZCM5sNZ","properties":{"formattedCitation":"({\\i{}35},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DA5AE8">
        <w:instrText xml:space="preserve"> ADDIN ZOTERO_ITEM CSL_CITATION {"citationID":"25zGiPQC","properties":{"formattedCitation":"({\\i{}127}, {\\i{}128})","plainCitation":"(127, 128)","noteIndex":0},"citationItems":[{"id":2229,"uris":["http://zotero.org/users/13901503/items/J3568CMW"],"itemData":{"id":2229,"type":"article-journal","abstract":"We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127</w:t>
      </w:r>
      <w:r w:rsidR="00DA5AE8" w:rsidRPr="00DA5AE8">
        <w:rPr>
          <w:rFonts w:eastAsiaTheme="minorHAnsi"/>
          <w14:ligatures w14:val="standardContextual"/>
        </w:rPr>
        <w:t xml:space="preserve">, </w:t>
      </w:r>
      <w:r w:rsidR="00DA5AE8" w:rsidRPr="00DA5AE8">
        <w:rPr>
          <w:rFonts w:eastAsiaTheme="minorHAnsi"/>
          <w:i/>
          <w:iCs/>
          <w14:ligatures w14:val="standardContextual"/>
        </w:rPr>
        <w:t>128</w:t>
      </w:r>
      <w:r w:rsidR="00DA5AE8" w:rsidRPr="00DA5AE8">
        <w:rPr>
          <w:rFonts w:eastAsiaTheme="minorHAnsi"/>
          <w14:ligatures w14:val="standardContextual"/>
        </w:rPr>
        <w:t>)</w:t>
      </w:r>
      <w:r>
        <w:fldChar w:fldCharType="end"/>
      </w:r>
      <w:r>
        <w:t xml:space="preserve">, reptiles </w:t>
      </w:r>
      <w:r>
        <w:fldChar w:fldCharType="begin"/>
      </w:r>
      <w:r>
        <w:instrText xml:space="preserve"> ADDIN ZOTERO_ITEM CSL_CITATION {"citationID":"XZMcVBqo","properties":{"formattedCitation":"({\\i{}32},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amphibians, birds </w:t>
      </w:r>
      <w:r>
        <w:fldChar w:fldCharType="begin"/>
      </w:r>
      <w:r>
        <w:instrText xml:space="preserve"> ADDIN ZOTERO_ITEM CSL_CITATION {"citationID":"o7W8eHcU","properties":{"formattedCitation":"({\\i{}20})","plainCitation":"(20)","noteIndex":0},"citationItems":[{"id":1972,"uris":["http://zotero.org/users/13901503/items/Z3WTZJPU"],"itemData":{"id":1972,"type":"article-journal","abstract":"Chicken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w:t>
      </w:r>
      <w:r>
        <w:fldChar w:fldCharType="end"/>
      </w:r>
      <w:r>
        <w:t xml:space="preserve">, and mammals </w:t>
      </w:r>
      <w:r>
        <w:fldChar w:fldCharType="begin"/>
      </w:r>
      <w:r w:rsidR="00DA5AE8">
        <w:instrText xml:space="preserve"> ADDIN ZOTERO_ITEM CSL_CITATION {"citationID":"QftC6azE","properties":{"formattedCitation":"({\\i{}129})","plainCitation":"(129)","noteIndex":0},"citationItems":[{"id":1959,"uris":["http://zotero.org/users/13901503/items/ZXQ5TW3X"],"itemData":{"id":1959,"type":"article-journal","abstract":"Summary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129</w:t>
      </w:r>
      <w:r w:rsidR="00DA5AE8" w:rsidRPr="00DA5AE8">
        <w:rPr>
          <w:rFonts w:eastAsiaTheme="minorHAnsi"/>
          <w14:ligatures w14:val="standardContextual"/>
        </w:rPr>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instrText xml:space="preserve"> ADDIN ZOTERO_ITEM CSL_CITATION {"citationID":"aCXnpG9t","properties":{"formattedCitation":"({\\i{}33},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instrText xml:space="preserve"> ADDIN ZOTERO_ITEM CSL_CITATION {"citationID":"zM9vvOj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xml:space="preserve">. We also observe an increase in DNA repair pathways (Fig 3D) that suggests cellular damage from the accumulation of ROS </w:t>
      </w:r>
      <w:r>
        <w:fldChar w:fldCharType="begin"/>
      </w:r>
      <w:r w:rsidR="00DA5AE8">
        <w:instrText xml:space="preserve"> ADDIN ZOTERO_ITEM CSL_CITATION {"citationID":"6OoDTMXc","properties":{"formattedCitation":"({\\i{}98})","plainCitation":"(98)","noteIndex":0},"citationItems":[{"id":3368,"uris":["http://zotero.org/users/13901503/items/R3YTNYU9"],"itemData":{"id":3368,"type":"article-journal","abstract":"Excess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98</w:t>
      </w:r>
      <w:r w:rsidR="00DA5AE8" w:rsidRPr="00DA5AE8">
        <w:rPr>
          <w:rFonts w:eastAsiaTheme="minorHAnsi"/>
          <w14:ligatures w14:val="standardContextual"/>
        </w:rPr>
        <w:t>)</w:t>
      </w:r>
      <w:r>
        <w:fldChar w:fldCharType="end"/>
      </w:r>
      <w:r>
        <w:t>.</w:t>
      </w:r>
      <w:r w:rsidR="000560CC">
        <w:t xml:space="preserve"> </w:t>
      </w:r>
      <w:r w:rsidR="000560CC" w:rsidRPr="002B5CD8">
        <w:t xml:space="preserve">Together, these results </w:t>
      </w:r>
      <w:r w:rsidR="000560CC" w:rsidRPr="002B5CD8">
        <w:lastRenderedPageBreak/>
        <w:t xml:space="preserve">provide compelling evidence that capuchins experience periods of redox imbalance at high temperatures that </w:t>
      </w:r>
      <w:r w:rsidR="006A0CCA">
        <w:t>may affect the</w:t>
      </w:r>
      <w:r w:rsidR="000560CC" w:rsidRPr="002B5CD8">
        <w:t xml:space="preserve"> relative abundance of facultative versus obligate anaerobes.</w:t>
      </w:r>
    </w:p>
    <w:p w14:paraId="56F9ABBE" w14:textId="034DD184" w:rsidR="00E37B25" w:rsidRDefault="000560CC" w:rsidP="0032533A">
      <w:pPr>
        <w:ind w:firstLine="720"/>
      </w:pPr>
      <w:r>
        <w:t>Further, a</w:t>
      </w:r>
      <w:r w:rsidR="002B5CD8">
        <w:t xml:space="preserve">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002B5CD8" w:rsidRPr="00E42C53">
        <w:t xml:space="preserve"> </w:t>
      </w:r>
      <w:r w:rsidR="002B5CD8">
        <w:fldChar w:fldCharType="begin"/>
      </w:r>
      <w:r w:rsidR="00DA5AE8">
        <w:instrText xml:space="preserve"> ADDIN ZOTERO_ITEM CSL_CITATION {"citationID":"rUdKSzFd","properties":{"formattedCitation":"({\\i{}41}, {\\i{}102})","plainCitation":"(41, 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41</w:t>
      </w:r>
      <w:r w:rsidR="00DA5AE8" w:rsidRPr="00DA5AE8">
        <w:rPr>
          <w:rFonts w:eastAsiaTheme="minorHAnsi"/>
          <w14:ligatures w14:val="standardContextual"/>
        </w:rPr>
        <w:t xml:space="preserve">, </w:t>
      </w:r>
      <w:r w:rsidR="00DA5AE8" w:rsidRPr="00DA5AE8">
        <w:rPr>
          <w:rFonts w:eastAsiaTheme="minorHAnsi"/>
          <w:i/>
          <w:iCs/>
          <w14:ligatures w14:val="standardContextual"/>
        </w:rPr>
        <w:t>102</w:t>
      </w:r>
      <w:r w:rsidR="00DA5AE8" w:rsidRPr="00DA5AE8">
        <w:rPr>
          <w:rFonts w:eastAsiaTheme="minorHAnsi"/>
          <w14:ligatures w14:val="standardContextual"/>
        </w:rPr>
        <w:t>)</w:t>
      </w:r>
      <w:r w:rsidR="002B5CD8">
        <w:fldChar w:fldCharType="end"/>
      </w:r>
      <w:r w:rsidR="002B5CD8">
        <w:t xml:space="preserve"> and the suppression of proinflammatory cytokine signaling </w:t>
      </w:r>
      <w:r w:rsidR="002B5CD8">
        <w:fldChar w:fldCharType="begin"/>
      </w:r>
      <w:r w:rsidR="00DA5AE8">
        <w:instrText xml:space="preserve"> ADDIN ZOTERO_ITEM CSL_CITATION {"citationID":"5WMcbnWb","properties":{"formattedCitation":"({\\i{}42}, {\\i{}103})","plainCitation":"(42, 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42</w:t>
      </w:r>
      <w:r w:rsidR="00DA5AE8" w:rsidRPr="00DA5AE8">
        <w:rPr>
          <w:rFonts w:eastAsiaTheme="minorHAnsi"/>
          <w14:ligatures w14:val="standardContextual"/>
        </w:rPr>
        <w:t xml:space="preserve">, </w:t>
      </w:r>
      <w:r w:rsidR="00DA5AE8" w:rsidRPr="00DA5AE8">
        <w:rPr>
          <w:rFonts w:eastAsiaTheme="minorHAnsi"/>
          <w:i/>
          <w:iCs/>
          <w14:ligatures w14:val="standardContextual"/>
        </w:rPr>
        <w:t>103</w:t>
      </w:r>
      <w:r w:rsidR="00DA5AE8" w:rsidRPr="00DA5AE8">
        <w:rPr>
          <w:rFonts w:eastAsiaTheme="minorHAnsi"/>
          <w14:ligatures w14:val="standardContextual"/>
        </w:rPr>
        <w:t>)</w:t>
      </w:r>
      <w:r w:rsidR="002B5CD8">
        <w:fldChar w:fldCharType="end"/>
      </w:r>
      <w:r w:rsidR="002B5CD8">
        <w:t>.</w:t>
      </w:r>
      <w:r w:rsidR="002B5CD8" w:rsidRPr="00A835F8">
        <w:t xml:space="preserve"> </w:t>
      </w:r>
      <w:r w:rsidR="002B5CD8">
        <w:t>The decrease in SCFA-producing pathways, particularly butyrate and pyruvate (Fig 3E), likely reflects the loss of obligate anaerobes at high temperatures due to redox imbalance and may decrease host tolerance towards gut microbiomes.</w:t>
      </w:r>
      <w:r w:rsidR="002B5CD8" w:rsidRPr="00A835F8">
        <w:t xml:space="preserve"> </w:t>
      </w:r>
      <w:r w:rsidR="002B5CD8">
        <w:t xml:space="preserve">The resulting increase in immune activity may exacerbate redox imbalance because activated immune cells, particularly phagocytes, release ROS as part of the inflammatory response </w:t>
      </w:r>
      <w:r w:rsidR="002B5CD8">
        <w:fldChar w:fldCharType="begin"/>
      </w:r>
      <w:r w:rsidR="00DA5AE8">
        <w:instrText xml:space="preserve"> ADDIN ZOTERO_ITEM CSL_CITATION {"citationID":"1C9evp4M","properties":{"formattedCitation":"({\\i{}130})","plainCitation":"(130)","noteIndex":0},"citationItems":[{"id":3724,"uris":["http://zotero.org/users/13901503/items/IM2TT9E8"],"itemData":{"id":3724,"type":"article-journal","abstract":"Reactive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130</w:t>
      </w:r>
      <w:r w:rsidR="00DA5AE8" w:rsidRPr="00DA5AE8">
        <w:rPr>
          <w:rFonts w:eastAsiaTheme="minorHAnsi"/>
          <w14:ligatures w14:val="standardContextual"/>
        </w:rPr>
        <w:t>)</w:t>
      </w:r>
      <w:r w:rsidR="002B5CD8">
        <w:fldChar w:fldCharType="end"/>
      </w:r>
      <w:r w:rsidR="002B5CD8">
        <w:t xml:space="preserve">. </w:t>
      </w:r>
    </w:p>
    <w:p w14:paraId="6D9DAB22" w14:textId="4D3F4284" w:rsidR="002E2B9C" w:rsidRPr="002E2B9C" w:rsidRDefault="004213D8" w:rsidP="002E2B9C">
      <w:pPr>
        <w:ind w:firstLine="720"/>
      </w:pPr>
      <w:r w:rsidRPr="002E2B9C">
        <w:t>These results may be driven by confounding variables related to seasonal ecology, such as changes in diet, ranging patterns, social structure, activity budgets, or water sources that can influence microbiome composition and function</w:t>
      </w:r>
      <w:r w:rsidR="00440E37" w:rsidRPr="002E2B9C">
        <w:fldChar w:fldCharType="begin"/>
      </w:r>
      <w:r w:rsidR="00DA5AE8" w:rsidRPr="002E2B9C">
        <w:instrText xml:space="preserve"> ADDIN ZOTERO_ITEM CSL_CITATION {"citationID":"u5D6sbzn","properties":{"formattedCitation":"({\\i{}55}, {\\i{}73}, {\\i{}131})","plainCitation":"(55, 73, 131)","noteIndex":0},"citationItems":[{"id":700,"uris":["http://zotero.org/users/13901503/items/HCYVY6PR"],"itemData":{"id":700,"type":"article-journal","abstract":"Research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S."}],"issued":{"date-parts":[["2018"]]}}}],"schema":"https://github.com/citation-style-language/schema/raw/master/csl-citation.json"} </w:instrText>
      </w:r>
      <w:r w:rsidR="00440E37"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55</w:t>
      </w:r>
      <w:r w:rsidR="00DA5AE8" w:rsidRPr="002E2B9C">
        <w:rPr>
          <w:rFonts w:eastAsiaTheme="minorHAnsi"/>
          <w14:ligatures w14:val="standardContextual"/>
        </w:rPr>
        <w:t xml:space="preserve">, </w:t>
      </w:r>
      <w:r w:rsidR="00DA5AE8" w:rsidRPr="002E2B9C">
        <w:rPr>
          <w:rFonts w:eastAsiaTheme="minorHAnsi"/>
          <w:i/>
          <w:iCs/>
          <w14:ligatures w14:val="standardContextual"/>
        </w:rPr>
        <w:t>73</w:t>
      </w:r>
      <w:r w:rsidR="00DA5AE8" w:rsidRPr="002E2B9C">
        <w:rPr>
          <w:rFonts w:eastAsiaTheme="minorHAnsi"/>
          <w14:ligatures w14:val="standardContextual"/>
        </w:rPr>
        <w:t xml:space="preserve">, </w:t>
      </w:r>
      <w:r w:rsidR="00DA5AE8" w:rsidRPr="002E2B9C">
        <w:rPr>
          <w:rFonts w:eastAsiaTheme="minorHAnsi"/>
          <w:i/>
          <w:iCs/>
          <w14:ligatures w14:val="standardContextual"/>
        </w:rPr>
        <w:t>131</w:t>
      </w:r>
      <w:r w:rsidR="00DA5AE8" w:rsidRPr="002E2B9C">
        <w:rPr>
          <w:rFonts w:eastAsiaTheme="minorHAnsi"/>
          <w14:ligatures w14:val="standardContextual"/>
        </w:rPr>
        <w:t>)</w:t>
      </w:r>
      <w:r w:rsidR="00440E37" w:rsidRPr="002E2B9C">
        <w:fldChar w:fldCharType="end"/>
      </w:r>
      <w:r w:rsidRPr="002E2B9C">
        <w:t>. However, many of our results mirror those from experimental studies evaluating the effects of high temperature on the microbiome</w:t>
      </w:r>
      <w:r w:rsidR="00440E37" w:rsidRPr="002E2B9C">
        <w:t>, indicating that we have likely captured a true temperature effect rather than an indirect signature of seasonal ecology.</w:t>
      </w:r>
      <w:r w:rsidR="002E2B9C">
        <w:t xml:space="preserve"> </w:t>
      </w:r>
      <w:r w:rsidR="00440E37" w:rsidRPr="002E2B9C">
        <w:t xml:space="preserve">This is likely because we </w:t>
      </w:r>
      <w:r w:rsidR="002E2B9C">
        <w:t xml:space="preserve">assessed </w:t>
      </w:r>
      <w:r w:rsidR="00440E37" w:rsidRPr="002E2B9C">
        <w:t>cumulative exposure to high temperatures</w:t>
      </w:r>
      <w:r w:rsidR="002E2B9C">
        <w:t xml:space="preserve"> </w:t>
      </w:r>
      <w:r w:rsidR="00440E37" w:rsidRPr="002E2B9C">
        <w:t>rather than short-term fluctuations that</w:t>
      </w:r>
      <w:r w:rsidR="00804D7A" w:rsidRPr="002E2B9C">
        <w:t xml:space="preserve"> are more likely to</w:t>
      </w:r>
      <w:r w:rsidR="00440E37" w:rsidRPr="002E2B9C">
        <w:t xml:space="preserve"> covary with other ecological variables.</w:t>
      </w:r>
      <w:r w:rsidR="00E37B25" w:rsidRPr="002E2B9C">
        <w:t xml:space="preserve"> </w:t>
      </w:r>
      <w:r w:rsidR="0032533A" w:rsidRPr="002E2B9C">
        <w:t xml:space="preserve">We also focused on </w:t>
      </w:r>
      <w:r w:rsidR="000D1A59" w:rsidRPr="002E2B9C">
        <w:t>interpreting</w:t>
      </w:r>
      <w:r w:rsidR="0032533A" w:rsidRPr="002E2B9C">
        <w:t xml:space="preserve"> broad patterns across taxonomic groups and metabolic pathways</w:t>
      </w:r>
      <w:r w:rsidR="000D1A59" w:rsidRPr="002E2B9C">
        <w:t xml:space="preserve"> (Figs. 2 &amp; 3)</w:t>
      </w:r>
      <w:r w:rsidR="0032533A" w:rsidRPr="002E2B9C">
        <w:t xml:space="preserve"> rather than interpreting individual features that may be more sensitive to ecological confounds.</w:t>
      </w:r>
      <w:r w:rsidR="00D237ED" w:rsidRPr="002E2B9C">
        <w:t xml:space="preserve"> </w:t>
      </w:r>
    </w:p>
    <w:p w14:paraId="777C97A6" w14:textId="2E18DB2A" w:rsidR="005F69FD" w:rsidRDefault="00D237ED" w:rsidP="005F69FD">
      <w:pPr>
        <w:ind w:firstLine="720"/>
      </w:pPr>
      <w:r w:rsidRPr="002E2B9C">
        <w:t>Importantly, our results resemble those associated with heat stress in experimental work</w:t>
      </w:r>
      <w:r w:rsidR="00033021" w:rsidRPr="002E2B9C">
        <w:t>,</w:t>
      </w:r>
      <w:r w:rsidRPr="002E2B9C">
        <w:t xml:space="preserve"> including a decrease in obligate anaerobes relative to facultative anaerobes </w:t>
      </w:r>
      <w:r w:rsidRPr="002E2B9C">
        <w:fldChar w:fldCharType="begin"/>
      </w:r>
      <w:r w:rsidRPr="002E2B9C">
        <w:instrText xml:space="preserve"> ADDIN ZOTERO_ITEM CSL_CITATION {"citationID":"WH23QP2G","properties":{"formattedCitation":"({\\i{}16})","plainCitation":"(16)","noteIndex":0},"citationItems":[{"id":960,"uris":["http://zotero.org/users/13901503/items/KQS25QFF"],"itemData":{"id":960,"type":"article-journal","abstract":"Temperature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Pr="002E2B9C">
        <w:fldChar w:fldCharType="separate"/>
      </w:r>
      <w:r w:rsidRPr="002E2B9C">
        <w:t>(</w:t>
      </w:r>
      <w:r w:rsidRPr="002E2B9C">
        <w:rPr>
          <w:i/>
          <w:iCs/>
        </w:rPr>
        <w:t>16</w:t>
      </w:r>
      <w:r w:rsidRPr="002E2B9C">
        <w:t>)</w:t>
      </w:r>
      <w:r w:rsidRPr="002E2B9C">
        <w:fldChar w:fldCharType="end"/>
      </w:r>
      <w:r w:rsidRPr="002E2B9C">
        <w:t xml:space="preserve">, evidence of redox imbalance </w:t>
      </w:r>
      <w:r w:rsidRPr="002E2B9C">
        <w:fldChar w:fldCharType="begin"/>
      </w:r>
      <w:r w:rsidRPr="002E2B9C">
        <w:instrText xml:space="preserve"> ADDIN ZOTERO_ITEM CSL_CITATION {"citationID":"rVBKu8ac","properties":{"formattedCitation":"({\\i{}28},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Pr="002E2B9C">
        <w:fldChar w:fldCharType="separate"/>
      </w:r>
      <w:r w:rsidRPr="002E2B9C">
        <w:t>(</w:t>
      </w:r>
      <w:r w:rsidRPr="002E2B9C">
        <w:rPr>
          <w:i/>
          <w:iCs/>
        </w:rPr>
        <w:t>28</w:t>
      </w:r>
      <w:r w:rsidRPr="002E2B9C">
        <w:t xml:space="preserve">, </w:t>
      </w:r>
      <w:r w:rsidRPr="002E2B9C">
        <w:rPr>
          <w:i/>
          <w:iCs/>
        </w:rPr>
        <w:t>29</w:t>
      </w:r>
      <w:r w:rsidRPr="002E2B9C">
        <w:t>)</w:t>
      </w:r>
      <w:r w:rsidRPr="002E2B9C">
        <w:fldChar w:fldCharType="end"/>
      </w:r>
      <w:r w:rsidRPr="002E2B9C">
        <w:t xml:space="preserve">, and changes in </w:t>
      </w:r>
      <w:r w:rsidR="0032533A" w:rsidRPr="002E2B9C">
        <w:t xml:space="preserve">immunomodulatory function </w:t>
      </w:r>
      <w:bookmarkStart w:id="0" w:name="_Hlk212808190"/>
      <w:r w:rsidRPr="002E2B9C">
        <w:fldChar w:fldCharType="begin"/>
      </w:r>
      <w:r w:rsidR="00EB13C3" w:rsidRPr="002E2B9C">
        <w:instrText xml:space="preserve"> ADDIN ZOTERO_ITEM CSL_CITATION {"citationID":"0Wn5DKmj","properties":{"formattedCitation":"({\\i{}17},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Pr="002E2B9C">
        <w:fldChar w:fldCharType="separate"/>
      </w:r>
      <w:r w:rsidR="00EB13C3" w:rsidRPr="002E2B9C">
        <w:rPr>
          <w:rFonts w:eastAsiaTheme="minorHAnsi"/>
          <w14:ligatures w14:val="standardContextual"/>
        </w:rPr>
        <w:t>(</w:t>
      </w:r>
      <w:r w:rsidR="00EB13C3" w:rsidRPr="002E2B9C">
        <w:rPr>
          <w:rFonts w:eastAsiaTheme="minorHAnsi"/>
          <w:i/>
          <w:iCs/>
          <w14:ligatures w14:val="standardContextual"/>
        </w:rPr>
        <w:t>17</w:t>
      </w:r>
      <w:r w:rsidR="00EB13C3" w:rsidRPr="002E2B9C">
        <w:rPr>
          <w:rFonts w:eastAsiaTheme="minorHAnsi"/>
          <w14:ligatures w14:val="standardContextual"/>
        </w:rPr>
        <w:t xml:space="preserve">, </w:t>
      </w:r>
      <w:r w:rsidR="00EB13C3" w:rsidRPr="002E2B9C">
        <w:rPr>
          <w:rFonts w:eastAsiaTheme="minorHAnsi"/>
          <w:i/>
          <w:iCs/>
          <w14:ligatures w14:val="standardContextual"/>
        </w:rPr>
        <w:t>19</w:t>
      </w:r>
      <w:r w:rsidR="00EB13C3" w:rsidRPr="002E2B9C">
        <w:rPr>
          <w:rFonts w:eastAsiaTheme="minorHAnsi"/>
          <w14:ligatures w14:val="standardContextual"/>
        </w:rPr>
        <w:t xml:space="preserve">, </w:t>
      </w:r>
      <w:r w:rsidR="00EB13C3" w:rsidRPr="002E2B9C">
        <w:rPr>
          <w:rFonts w:eastAsiaTheme="minorHAnsi"/>
          <w:i/>
          <w:iCs/>
          <w14:ligatures w14:val="standardContextual"/>
        </w:rPr>
        <w:t>44</w:t>
      </w:r>
      <w:r w:rsidR="00EB13C3" w:rsidRPr="002E2B9C">
        <w:rPr>
          <w:rFonts w:eastAsiaTheme="minorHAnsi"/>
          <w14:ligatures w14:val="standardContextual"/>
        </w:rPr>
        <w:t>)</w:t>
      </w:r>
      <w:r w:rsidRPr="002E2B9C">
        <w:fldChar w:fldCharType="end"/>
      </w:r>
      <w:bookmarkEnd w:id="0"/>
      <w:r w:rsidRPr="002E2B9C">
        <w:t>. Together, these findings suggest that the capuchins may be experiencing heat stress at the upper limit of their thermal range</w:t>
      </w:r>
      <w:r w:rsidR="002C7F8C" w:rsidRPr="002E2B9C">
        <w:t xml:space="preserve"> that could compromise essential microbiome functions. </w:t>
      </w:r>
      <w:r w:rsidR="005F69FD" w:rsidRPr="002E2B9C">
        <w:t xml:space="preserve">These effects also likely reinforce one another during extended periods of high temperatures via reciprocal interactions linking redox balance, microbial composition, and immune function </w:t>
      </w:r>
      <w:r w:rsidR="005F69FD" w:rsidRPr="002E2B9C">
        <w:fldChar w:fldCharType="begin"/>
      </w:r>
      <w:r w:rsidR="00DA5AE8" w:rsidRPr="002E2B9C">
        <w:instrText xml:space="preserve"> ADDIN ZOTERO_ITEM CSL_CITATION {"citationID":"ZVo4Iuph","properties":{"formattedCitation":"({\\i{}132}, {\\i{}133})","plainCitation":"(132, 133)","noteIndex":0},"citationItems":[{"id":3497,"uris":["http://zotero.org/users/13901503/items/RMY7RJ4R"],"itemData":{"id":3497,"type":"article-journal","abstract":"Inflammatory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5F69FD"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132</w:t>
      </w:r>
      <w:r w:rsidR="00DA5AE8" w:rsidRPr="002E2B9C">
        <w:rPr>
          <w:rFonts w:eastAsiaTheme="minorHAnsi"/>
          <w14:ligatures w14:val="standardContextual"/>
        </w:rPr>
        <w:t xml:space="preserve">, </w:t>
      </w:r>
      <w:r w:rsidR="00DA5AE8" w:rsidRPr="002E2B9C">
        <w:rPr>
          <w:rFonts w:eastAsiaTheme="minorHAnsi"/>
          <w:i/>
          <w:iCs/>
          <w14:ligatures w14:val="standardContextual"/>
        </w:rPr>
        <w:t>133</w:t>
      </w:r>
      <w:r w:rsidR="00DA5AE8" w:rsidRPr="002E2B9C">
        <w:rPr>
          <w:rFonts w:eastAsiaTheme="minorHAnsi"/>
          <w14:ligatures w14:val="standardContextual"/>
        </w:rPr>
        <w:t>)</w:t>
      </w:r>
      <w:r w:rsidR="005F69FD" w:rsidRPr="002E2B9C">
        <w:fldChar w:fldCharType="end"/>
      </w:r>
      <w:r w:rsidR="005F69FD" w:rsidRPr="002E2B9C">
        <w:t>(Fig 3F).</w:t>
      </w:r>
    </w:p>
    <w:p w14:paraId="2667DCD6" w14:textId="01C7362B" w:rsidR="00D237ED" w:rsidRDefault="00D237ED" w:rsidP="0032533A"/>
    <w:p w14:paraId="31DE4463" w14:textId="6498BC86" w:rsidR="00D237ED" w:rsidRDefault="00D237ED" w:rsidP="00D237ED">
      <w:pPr>
        <w:rPr>
          <w:u w:val="single"/>
        </w:rPr>
      </w:pPr>
      <w:r w:rsidRPr="00C64C3B">
        <w:rPr>
          <w:u w:val="single"/>
        </w:rPr>
        <w:t xml:space="preserve">Gut microbiome </w:t>
      </w:r>
      <w:r>
        <w:rPr>
          <w:u w:val="single"/>
        </w:rPr>
        <w:t xml:space="preserve">response to temperature is related to microbiome-immune </w:t>
      </w:r>
      <w:r w:rsidR="00AB141F">
        <w:rPr>
          <w:u w:val="single"/>
        </w:rPr>
        <w:t>interactions</w:t>
      </w:r>
    </w:p>
    <w:p w14:paraId="26AB897A" w14:textId="7DA6BDCE" w:rsidR="00F06D13" w:rsidRDefault="006F1050" w:rsidP="004F5B78">
      <w:pPr>
        <w:ind w:firstLine="720"/>
      </w:pPr>
      <w:r w:rsidRPr="002E2B9C">
        <w:t xml:space="preserve">Declines in the abundance of obligate </w:t>
      </w:r>
      <w:r w:rsidR="00033021" w:rsidRPr="002E2B9C">
        <w:t xml:space="preserve">anaerobes </w:t>
      </w:r>
      <w:r w:rsidRPr="002E2B9C">
        <w:t xml:space="preserve">with temperature </w:t>
      </w:r>
      <w:r w:rsidR="00033021" w:rsidRPr="002E2B9C">
        <w:t xml:space="preserve">may </w:t>
      </w:r>
      <w:r w:rsidR="006F07A1" w:rsidRPr="002E2B9C">
        <w:t>impact</w:t>
      </w:r>
      <w:r w:rsidR="00033021" w:rsidRPr="002E2B9C">
        <w:t xml:space="preserve"> </w:t>
      </w:r>
      <w:r w:rsidR="00950571" w:rsidRPr="002E2B9C">
        <w:t>host immunity.</w:t>
      </w:r>
      <w:r w:rsidR="00033021" w:rsidRPr="002E2B9C">
        <w:t xml:space="preserve"> For example, stronger declines in obligate anaerobes</w:t>
      </w:r>
      <w:r w:rsidR="006F07A1" w:rsidRPr="002E2B9C">
        <w:t xml:space="preserve"> at high temperatures</w:t>
      </w:r>
      <w:r w:rsidR="00033021" w:rsidRPr="002E2B9C">
        <w:t xml:space="preserve">, such as </w:t>
      </w:r>
      <w:r w:rsidR="00033021" w:rsidRPr="002E2B9C">
        <w:rPr>
          <w:rStyle w:val="Emphasis"/>
          <w:rFonts w:eastAsiaTheme="majorEastAsia"/>
        </w:rPr>
        <w:t>Parabacteroides</w:t>
      </w:r>
      <w:r w:rsidR="00033021" w:rsidRPr="002E2B9C">
        <w:t xml:space="preserve"> and </w:t>
      </w:r>
      <w:proofErr w:type="spellStart"/>
      <w:r w:rsidR="00033021" w:rsidRPr="002E2B9C">
        <w:rPr>
          <w:rStyle w:val="Emphasis"/>
          <w:rFonts w:eastAsiaTheme="majorEastAsia"/>
        </w:rPr>
        <w:t>Alistipes</w:t>
      </w:r>
      <w:proofErr w:type="spellEnd"/>
      <w:r w:rsidR="00033021" w:rsidRPr="002E2B9C">
        <w:rPr>
          <w:rStyle w:val="Emphasis"/>
          <w:rFonts w:eastAsiaTheme="majorEastAsia"/>
        </w:rPr>
        <w:t>,</w:t>
      </w:r>
      <w:r w:rsidR="00033021" w:rsidRPr="002E2B9C">
        <w:t xml:space="preserve"> are associated with higher neopterin levels (Fig 4A). These taxa contribute to anti-inflammatory signaling through the production of SCFAs</w:t>
      </w:r>
      <w:r w:rsidR="00033021" w:rsidRPr="002E2B9C">
        <w:rPr>
          <w:rStyle w:val="Emphasis"/>
          <w:rFonts w:eastAsiaTheme="majorEastAsia"/>
        </w:rPr>
        <w:t xml:space="preserve"> </w:t>
      </w:r>
      <w:r w:rsidR="00033021" w:rsidRPr="002E2B9C">
        <w:fldChar w:fldCharType="begin"/>
      </w:r>
      <w:r w:rsidR="00DA5AE8" w:rsidRPr="002E2B9C">
        <w:instrText xml:space="preserve"> ADDIN ZOTERO_ITEM CSL_CITATION {"citationID":"56Usf7sy","properties":{"formattedCitation":"({\\i{}106}, {\\i{}107})","plainCitation":"(106, 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033021"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106</w:t>
      </w:r>
      <w:r w:rsidR="00DA5AE8" w:rsidRPr="002E2B9C">
        <w:rPr>
          <w:rFonts w:eastAsiaTheme="minorHAnsi"/>
          <w14:ligatures w14:val="standardContextual"/>
        </w:rPr>
        <w:t xml:space="preserve">, </w:t>
      </w:r>
      <w:r w:rsidR="00DA5AE8" w:rsidRPr="002E2B9C">
        <w:rPr>
          <w:rFonts w:eastAsiaTheme="minorHAnsi"/>
          <w:i/>
          <w:iCs/>
          <w14:ligatures w14:val="standardContextual"/>
        </w:rPr>
        <w:t>107</w:t>
      </w:r>
      <w:r w:rsidR="00DA5AE8" w:rsidRPr="002E2B9C">
        <w:rPr>
          <w:rFonts w:eastAsiaTheme="minorHAnsi"/>
          <w14:ligatures w14:val="standardContextual"/>
        </w:rPr>
        <w:t>)</w:t>
      </w:r>
      <w:r w:rsidR="00033021" w:rsidRPr="002E2B9C">
        <w:fldChar w:fldCharType="end"/>
      </w:r>
      <w:r w:rsidR="00033021" w:rsidRPr="002E2B9C">
        <w:t xml:space="preserve">, </w:t>
      </w:r>
      <w:r w:rsidR="00033021" w:rsidRPr="002E2B9C">
        <w:rPr>
          <w:rStyle w:val="Emphasis"/>
          <w:rFonts w:eastAsiaTheme="majorEastAsia"/>
          <w:i w:val="0"/>
          <w:iCs w:val="0"/>
        </w:rPr>
        <w:t xml:space="preserve">suggesting that their loss </w:t>
      </w:r>
      <w:r w:rsidR="006F07A1" w:rsidRPr="002E2B9C">
        <w:rPr>
          <w:rStyle w:val="Emphasis"/>
          <w:rFonts w:eastAsiaTheme="majorEastAsia"/>
          <w:i w:val="0"/>
          <w:iCs w:val="0"/>
        </w:rPr>
        <w:t>may affect</w:t>
      </w:r>
      <w:r w:rsidR="00033021" w:rsidRPr="002E2B9C">
        <w:rPr>
          <w:rStyle w:val="Emphasis"/>
          <w:rFonts w:eastAsiaTheme="majorEastAsia"/>
          <w:i w:val="0"/>
          <w:iCs w:val="0"/>
        </w:rPr>
        <w:t xml:space="preserve"> immune tolerance towards gut microbes.</w:t>
      </w:r>
      <w:r w:rsidR="006F07A1" w:rsidRPr="002E2B9C">
        <w:rPr>
          <w:rStyle w:val="Emphasis"/>
          <w:rFonts w:eastAsiaTheme="majorEastAsia"/>
          <w:i w:val="0"/>
          <w:iCs w:val="0"/>
        </w:rPr>
        <w:t xml:space="preserve"> Similarly, stronger declines in metabolic pathways that produce anti-inflammatory immunomodulators are also associated with higher neopterin</w:t>
      </w:r>
      <w:r w:rsidR="006F07A1" w:rsidRPr="002E2B9C">
        <w:rPr>
          <w:i/>
          <w:iCs/>
        </w:rPr>
        <w:t xml:space="preserve">. </w:t>
      </w:r>
      <w:r w:rsidR="006F07A1" w:rsidRPr="002E2B9C">
        <w:t xml:space="preserve">This includes </w:t>
      </w:r>
      <w:r w:rsidR="006F07A1" w:rsidRPr="002E2B9C">
        <w:rPr>
          <w:rStyle w:val="Emphasis"/>
          <w:rFonts w:eastAsiaTheme="majorEastAsia"/>
          <w:i w:val="0"/>
          <w:iCs w:val="0"/>
        </w:rPr>
        <w:t xml:space="preserve">the </w:t>
      </w:r>
      <w:r w:rsidR="006F07A1" w:rsidRPr="002E2B9C">
        <w:t xml:space="preserve">synthesis of monounsaturated fatty acids </w:t>
      </w:r>
      <w:r w:rsidR="006F07A1" w:rsidRPr="002E2B9C">
        <w:fldChar w:fldCharType="begin"/>
      </w:r>
      <w:r w:rsidR="00DA5AE8" w:rsidRPr="002E2B9C">
        <w:instrText xml:space="preserve"> ADDIN ZOTERO_ITEM CSL_CITATION {"citationID":"mhDvr5M0","properties":{"formattedCitation":"({\\i{}103})","plainCitation":"(103)","noteIndex":0},"citationItems":[{"id":3176,"uris":["http://zotero.org/users/13901503/items/HTMPX6GE"],"itemData":{"id":3176,"type":"article-journal","abstract":"Monocytes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6F07A1"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103</w:t>
      </w:r>
      <w:r w:rsidR="00DA5AE8" w:rsidRPr="002E2B9C">
        <w:rPr>
          <w:rFonts w:eastAsiaTheme="minorHAnsi"/>
          <w14:ligatures w14:val="standardContextual"/>
        </w:rPr>
        <w:t>)</w:t>
      </w:r>
      <w:r w:rsidR="006F07A1" w:rsidRPr="002E2B9C">
        <w:fldChar w:fldCharType="end"/>
      </w:r>
      <w:r w:rsidR="006F07A1" w:rsidRPr="002E2B9C">
        <w:t xml:space="preserve"> and tryptophan, a compound primarily synthesized by obligate anaerobes </w:t>
      </w:r>
      <w:r w:rsidR="006F07A1" w:rsidRPr="002E2B9C">
        <w:fldChar w:fldCharType="begin"/>
      </w:r>
      <w:r w:rsidR="00DA5AE8" w:rsidRPr="002E2B9C">
        <w:instrText xml:space="preserve"> ADDIN ZOTERO_ITEM CSL_CITATION {"citationID":"0vbqoJY6","properties":{"formattedCitation":"({\\i{}134}, {\\i{}135})","plainCitation":"(134, 135)","noteIndex":0},"citationItems":[{"id":3659,"uris":["http://zotero.org/users/13901503/items/WFUC2V8A"],"itemData":{"id":3659,"type":"article-journal","abstract":"A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6F07A1"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134</w:t>
      </w:r>
      <w:r w:rsidR="00DA5AE8" w:rsidRPr="002E2B9C">
        <w:rPr>
          <w:rFonts w:eastAsiaTheme="minorHAnsi"/>
          <w14:ligatures w14:val="standardContextual"/>
        </w:rPr>
        <w:t xml:space="preserve">, </w:t>
      </w:r>
      <w:r w:rsidR="00DA5AE8" w:rsidRPr="002E2B9C">
        <w:rPr>
          <w:rFonts w:eastAsiaTheme="minorHAnsi"/>
          <w:i/>
          <w:iCs/>
          <w14:ligatures w14:val="standardContextual"/>
        </w:rPr>
        <w:t>135</w:t>
      </w:r>
      <w:r w:rsidR="00DA5AE8" w:rsidRPr="002E2B9C">
        <w:rPr>
          <w:rFonts w:eastAsiaTheme="minorHAnsi"/>
          <w14:ligatures w14:val="standardContextual"/>
        </w:rPr>
        <w:t>)</w:t>
      </w:r>
      <w:r w:rsidR="006F07A1" w:rsidRPr="002E2B9C">
        <w:fldChar w:fldCharType="end"/>
      </w:r>
      <w:r w:rsidR="006F07A1" w:rsidRPr="002E2B9C">
        <w:t xml:space="preserve"> (Fig 5A &amp; B). </w:t>
      </w:r>
      <w:r w:rsidR="004F5B78" w:rsidRPr="002E2B9C">
        <w:t>Conversely, h</w:t>
      </w:r>
      <w:r w:rsidR="006F07A1" w:rsidRPr="002E2B9C">
        <w:t xml:space="preserve">igh neopterin </w:t>
      </w:r>
      <w:r w:rsidR="00950571" w:rsidRPr="002E2B9C">
        <w:t>could also</w:t>
      </w:r>
      <w:r w:rsidR="006F07A1" w:rsidRPr="002E2B9C">
        <w:t xml:space="preserve"> contribute to a stronger decline in obligate anaerobes at high temperatures</w:t>
      </w:r>
      <w:r w:rsidR="004F5B78" w:rsidRPr="002E2B9C">
        <w:t xml:space="preserve">, likely because increased macrophage activity exacerbates heat-driven redox imbalance. </w:t>
      </w:r>
      <w:r w:rsidR="00950571" w:rsidRPr="002E2B9C">
        <w:t>T</w:t>
      </w:r>
      <w:r w:rsidR="006F07A1" w:rsidRPr="002E2B9C">
        <w:t xml:space="preserve">axa that exhibit stronger declines when neopterin is high are primarily from the </w:t>
      </w:r>
      <w:proofErr w:type="spellStart"/>
      <w:r w:rsidR="006F07A1" w:rsidRPr="002E2B9C">
        <w:t>Bacteroidota</w:t>
      </w:r>
      <w:proofErr w:type="spellEnd"/>
      <w:r w:rsidR="006F07A1" w:rsidRPr="002E2B9C">
        <w:t xml:space="preserve"> and Firmicutes phyla, which include many obligate anaerobes (Fig 4A). We also observed a stronger decline in pathways commonly associated with obligate anaerobes </w:t>
      </w:r>
      <w:r w:rsidR="006F07A1" w:rsidRPr="002E2B9C">
        <w:lastRenderedPageBreak/>
        <w:t xml:space="preserve">including complex carb fermentation </w:t>
      </w:r>
      <w:r w:rsidR="006F07A1" w:rsidRPr="002E2B9C">
        <w:rPr>
          <w:rStyle w:val="Strong"/>
          <w:rFonts w:eastAsiaTheme="majorEastAsia"/>
          <w:b w:val="0"/>
          <w:bCs w:val="0"/>
        </w:rPr>
        <w:fldChar w:fldCharType="begin"/>
      </w:r>
      <w:r w:rsidR="006F07A1" w:rsidRPr="002E2B9C">
        <w:rPr>
          <w:rStyle w:val="Strong"/>
          <w:rFonts w:eastAsiaTheme="majorEastAsia"/>
        </w:rPr>
        <w:instrText xml:space="preserve"> ADDIN ZOTERO_ITEM CSL_CITATION {"citationID":"tuESI0A9","properties":{"formattedCitation":"({\\i{}37})","plainCitation":"(37)","noteIndex":0},"citationItems":[{"id":3409,"uris":["http://zotero.org/users/13901503/items/73VRZX5M"],"itemData":{"id":3409,"type":"article-journal","abstract":"Bacteria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6F07A1" w:rsidRPr="002E2B9C">
        <w:rPr>
          <w:rStyle w:val="Strong"/>
          <w:rFonts w:eastAsiaTheme="majorEastAsia"/>
          <w:b w:val="0"/>
          <w:bCs w:val="0"/>
        </w:rPr>
        <w:fldChar w:fldCharType="separate"/>
      </w:r>
      <w:r w:rsidR="006F07A1" w:rsidRPr="002E2B9C">
        <w:t>(37)</w:t>
      </w:r>
      <w:r w:rsidR="006F07A1" w:rsidRPr="002E2B9C">
        <w:rPr>
          <w:rStyle w:val="Strong"/>
          <w:rFonts w:eastAsiaTheme="majorEastAsia"/>
          <w:b w:val="0"/>
          <w:bCs w:val="0"/>
        </w:rPr>
        <w:fldChar w:fldCharType="end"/>
      </w:r>
      <w:r w:rsidR="006F07A1" w:rsidRPr="002E2B9C">
        <w:rPr>
          <w:b/>
          <w:bCs/>
        </w:rPr>
        <w:t xml:space="preserve"> </w:t>
      </w:r>
      <w:r w:rsidR="006F07A1" w:rsidRPr="002E2B9C">
        <w:t xml:space="preserve">and Gram-positive cell wall biosynthesis characteristic of obligates from the Firmicutes </w:t>
      </w:r>
      <w:r w:rsidR="006F07A1" w:rsidRPr="002E2B9C">
        <w:rPr>
          <w:rStyle w:val="Strong"/>
          <w:rFonts w:eastAsiaTheme="majorEastAsia"/>
          <w:b w:val="0"/>
          <w:bCs w:val="0"/>
        </w:rPr>
        <w:t>phylum</w:t>
      </w:r>
      <w:r w:rsidR="006F07A1" w:rsidRPr="002E2B9C">
        <w:rPr>
          <w:rStyle w:val="Strong"/>
          <w:rFonts w:eastAsiaTheme="majorEastAsia"/>
        </w:rPr>
        <w:t xml:space="preserve"> </w:t>
      </w:r>
      <w:r w:rsidR="006F07A1" w:rsidRPr="002E2B9C">
        <w:rPr>
          <w:rStyle w:val="Strong"/>
          <w:rFonts w:eastAsiaTheme="majorEastAsia"/>
          <w:b w:val="0"/>
          <w:bCs w:val="0"/>
        </w:rPr>
        <w:fldChar w:fldCharType="begin"/>
      </w:r>
      <w:r w:rsidR="00DA5AE8" w:rsidRPr="002E2B9C">
        <w:rPr>
          <w:rStyle w:val="Strong"/>
          <w:rFonts w:eastAsiaTheme="majorEastAsia"/>
        </w:rPr>
        <w:instrText xml:space="preserve"> ADDIN ZOTERO_ITEM CSL_CITATION {"citationID":"M9J7IkJO","properties":{"formattedCitation":"({\\i{}111})","plainCitation":"(111)","noteIndex":0},"citationItems":[{"id":3707,"uris":["http://zotero.org/users/13901503/items/DINXISI6"],"itemData":{"id":3707,"type":"article-journal","abstract":"The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6F07A1" w:rsidRPr="002E2B9C">
        <w:rPr>
          <w:rStyle w:val="Strong"/>
          <w:rFonts w:eastAsiaTheme="majorEastAsia"/>
          <w:b w:val="0"/>
          <w:bCs w:val="0"/>
        </w:rPr>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111</w:t>
      </w:r>
      <w:r w:rsidR="00DA5AE8" w:rsidRPr="002E2B9C">
        <w:rPr>
          <w:rFonts w:eastAsiaTheme="minorHAnsi"/>
          <w14:ligatures w14:val="standardContextual"/>
        </w:rPr>
        <w:t>)</w:t>
      </w:r>
      <w:r w:rsidR="006F07A1" w:rsidRPr="002E2B9C">
        <w:rPr>
          <w:rStyle w:val="Strong"/>
          <w:rFonts w:eastAsiaTheme="majorEastAsia"/>
          <w:b w:val="0"/>
          <w:bCs w:val="0"/>
        </w:rPr>
        <w:fldChar w:fldCharType="end"/>
      </w:r>
      <w:r w:rsidR="006F07A1" w:rsidRPr="002E2B9C">
        <w:rPr>
          <w:rStyle w:val="Strong"/>
          <w:rFonts w:eastAsiaTheme="majorEastAsia"/>
        </w:rPr>
        <w:t>(</w:t>
      </w:r>
      <w:r w:rsidR="006F07A1" w:rsidRPr="002E2B9C">
        <w:t>Fig 5A).</w:t>
      </w:r>
      <w:r w:rsidR="00804D7A">
        <w:t xml:space="preserve"> </w:t>
      </w:r>
    </w:p>
    <w:p w14:paraId="06326755" w14:textId="796B332B" w:rsidR="00992CB0" w:rsidRDefault="004F5B78" w:rsidP="00190DE4">
      <w:pPr>
        <w:ind w:firstLine="720"/>
      </w:pPr>
      <w:r>
        <w:t xml:space="preserve">In contrast, facultative anaerobes may be more resilient to these conditions. </w:t>
      </w:r>
      <w:r w:rsidR="00F06D13">
        <w:t xml:space="preserve">For example, </w:t>
      </w:r>
      <w:r w:rsidR="00F06D13" w:rsidRPr="00F06D13">
        <w:rPr>
          <w:rStyle w:val="Strong"/>
          <w:rFonts w:eastAsiaTheme="majorEastAsia"/>
          <w:b w:val="0"/>
          <w:bCs w:val="0"/>
          <w:i/>
          <w:iCs/>
        </w:rPr>
        <w:t>Helicobacteraceae</w:t>
      </w:r>
      <w:r w:rsidR="00F06D13" w:rsidRPr="00455FE7">
        <w:t xml:space="preserve"> </w:t>
      </w:r>
      <w:r w:rsidR="00F06D13">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00F06D13" w:rsidRPr="009647C8">
        <w:t xml:space="preserve"> </w:t>
      </w:r>
      <w:r w:rsidR="00F06D13">
        <w:t xml:space="preserve">under oxygen and energy-limited conditions </w:t>
      </w:r>
      <w:r w:rsidR="00F06D13">
        <w:fldChar w:fldCharType="begin"/>
      </w:r>
      <w:r w:rsidR="00DA5AE8">
        <w:instrText xml:space="preserve"> ADDIN ZOTERO_ITEM CSL_CITATION {"citationID":"PvilTIb8","properties":{"formattedCitation":"({\\i{}112}, {\\i{}113})","plainCitation":"(112, 113)","noteIndex":0},"citationItems":[{"id":3666,"uris":["http://zotero.org/users/13901503/items/787C6UND"],"itemData":{"id":3666,"type":"article-journal","abstract":"&lt;p&gt;The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112</w:t>
      </w:r>
      <w:r w:rsidR="00DA5AE8" w:rsidRPr="00DA5AE8">
        <w:rPr>
          <w:rFonts w:eastAsiaTheme="minorHAnsi"/>
          <w14:ligatures w14:val="standardContextual"/>
        </w:rPr>
        <w:t xml:space="preserve">, </w:t>
      </w:r>
      <w:r w:rsidR="00DA5AE8" w:rsidRPr="00DA5AE8">
        <w:rPr>
          <w:rFonts w:eastAsiaTheme="minorHAnsi"/>
          <w:i/>
          <w:iCs/>
          <w14:ligatures w14:val="standardContextual"/>
        </w:rPr>
        <w:t>113</w:t>
      </w:r>
      <w:r w:rsidR="00DA5AE8" w:rsidRPr="00DA5AE8">
        <w:rPr>
          <w:rFonts w:eastAsiaTheme="minorHAnsi"/>
          <w14:ligatures w14:val="standardContextual"/>
        </w:rPr>
        <w:t>)</w:t>
      </w:r>
      <w:r w:rsidR="00F06D13">
        <w:fldChar w:fldCharType="end"/>
      </w:r>
      <w:r w:rsidR="00F06D13">
        <w:t xml:space="preserve">. In addition, redox maintenance </w:t>
      </w:r>
      <w:r w:rsidR="00F06D13" w:rsidRPr="002E2B9C">
        <w:t xml:space="preserve">pathways such as ubiquinone biosynthesis also increase which helps facultative anaerobes neutralize ROS </w:t>
      </w:r>
      <w:r w:rsidR="00F06D13" w:rsidRPr="002E2B9C">
        <w:fldChar w:fldCharType="begin"/>
      </w:r>
      <w:r w:rsidR="00DA5AE8" w:rsidRPr="002E2B9C">
        <w:instrText xml:space="preserve"> ADDIN ZOTERO_ITEM CSL_CITATION {"citationID":"Fk5o5734","properties":{"formattedCitation":"({\\i{}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F06D13"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114</w:t>
      </w:r>
      <w:r w:rsidR="00DA5AE8" w:rsidRPr="002E2B9C">
        <w:rPr>
          <w:rFonts w:eastAsiaTheme="minorHAnsi"/>
          <w14:ligatures w14:val="standardContextual"/>
        </w:rPr>
        <w:t>)</w:t>
      </w:r>
      <w:r w:rsidR="00F06D13" w:rsidRPr="002E2B9C">
        <w:fldChar w:fldCharType="end"/>
      </w:r>
      <w:r w:rsidR="00F06D13" w:rsidRPr="002E2B9C">
        <w:t xml:space="preserve">. Synthesis of enterobacterial common antigen (ECA) also increases, which is characteristic of </w:t>
      </w:r>
      <w:r w:rsidR="00F06D13" w:rsidRPr="002E2B9C">
        <w:rPr>
          <w:i/>
          <w:iCs/>
        </w:rPr>
        <w:t>Enterobacteriaceae</w:t>
      </w:r>
      <w:r w:rsidR="00F06D13" w:rsidRPr="002E2B9C">
        <w:t xml:space="preserve"> </w:t>
      </w:r>
      <w:r w:rsidR="00F06D13" w:rsidRPr="002E2B9C">
        <w:fldChar w:fldCharType="begin"/>
      </w:r>
      <w:r w:rsidR="00DA5AE8" w:rsidRPr="002E2B9C">
        <w:instrText xml:space="preserve"> ADDIN ZOTERO_ITEM CSL_CITATION {"citationID":"run2xhG6","properties":{"formattedCitation":"({\\i{}115})","plainCitation":"(115)","noteIndex":0},"citationItems":[{"id":3712,"uris":["http://zotero.org/users/13901503/items/S8VNSY7N"],"itemData":{"id":3712,"type":"article-journal","abstract":"Enterobacterial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F06D13"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115</w:t>
      </w:r>
      <w:r w:rsidR="00DA5AE8" w:rsidRPr="002E2B9C">
        <w:rPr>
          <w:rFonts w:eastAsiaTheme="minorHAnsi"/>
          <w14:ligatures w14:val="standardContextual"/>
        </w:rPr>
        <w:t>)</w:t>
      </w:r>
      <w:r w:rsidR="00F06D13" w:rsidRPr="002E2B9C">
        <w:fldChar w:fldCharType="end"/>
      </w:r>
      <w:r w:rsidR="00F06D13" w:rsidRPr="002E2B9C">
        <w:t xml:space="preserve">. </w:t>
      </w:r>
      <w:r w:rsidRPr="002E2B9C">
        <w:t>Conversely, a</w:t>
      </w:r>
      <w:r w:rsidR="00F06D13" w:rsidRPr="002E2B9C">
        <w:t xml:space="preserve">n increase in facultative anaerobes at high temperatures could also affect host immunity. For example, lipid A synthesis, which is characteristic of many facultative taxa, increases at higher neopterin and forms pathogen-associated molecular patterns (PAMPs) that are recognized by Toll-like receptors (TLRs) and can initiate pro-inflammatory signaling </w:t>
      </w:r>
      <w:r w:rsidR="00F06D13" w:rsidRPr="002E2B9C">
        <w:fldChar w:fldCharType="begin"/>
      </w:r>
      <w:r w:rsidR="00DA5AE8" w:rsidRPr="002E2B9C">
        <w:instrText xml:space="preserve"> ADDIN ZOTERO_ITEM CSL_CITATION {"citationID":"EGWGOe9I","properties":{"formattedCitation":"({\\i{}116})","plainCitation":"(116)","noteIndex":0},"citationItems":[{"id":3710,"uris":["http://zotero.org/users/13901503/items/7XBTXUWV"],"itemData":{"id":3710,"type":"article-journal","abstract":"Bacterial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F06D13"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116</w:t>
      </w:r>
      <w:r w:rsidR="00DA5AE8" w:rsidRPr="002E2B9C">
        <w:rPr>
          <w:rFonts w:eastAsiaTheme="minorHAnsi"/>
          <w14:ligatures w14:val="standardContextual"/>
        </w:rPr>
        <w:t>)</w:t>
      </w:r>
      <w:r w:rsidR="00F06D13" w:rsidRPr="002E2B9C">
        <w:fldChar w:fldCharType="end"/>
      </w:r>
      <w:r w:rsidR="00F06D13" w:rsidRPr="002E2B9C">
        <w:t xml:space="preserve">(Fig 5D). </w:t>
      </w:r>
      <w:r w:rsidR="00F06D13" w:rsidRPr="002E2B9C">
        <w:rPr>
          <w:rStyle w:val="Emphasis"/>
          <w:rFonts w:eastAsiaTheme="majorEastAsia"/>
        </w:rPr>
        <w:t xml:space="preserve">Helicobacteraceae </w:t>
      </w:r>
      <w:r w:rsidR="00F06D13" w:rsidRPr="002E2B9C">
        <w:rPr>
          <w:rStyle w:val="Emphasis"/>
          <w:rFonts w:eastAsiaTheme="majorEastAsia"/>
          <w:i w:val="0"/>
          <w:iCs w:val="0"/>
        </w:rPr>
        <w:t>is also associated with</w:t>
      </w:r>
      <w:r w:rsidR="00F06D13">
        <w:rPr>
          <w:rStyle w:val="Emphasis"/>
          <w:rFonts w:eastAsiaTheme="majorEastAsia"/>
        </w:rPr>
        <w:t xml:space="preserve"> </w:t>
      </w:r>
      <w:r w:rsidR="00F06D13">
        <w:t xml:space="preserve">inflammatory diseases and may promote macrophage activation by damaging the gut epithelium and disrupting the mucosal barrier </w:t>
      </w:r>
      <w:r w:rsidR="00F06D13">
        <w:fldChar w:fldCharType="begin"/>
      </w:r>
      <w:r w:rsidR="00DA5AE8">
        <w:instrText xml:space="preserve"> ADDIN ZOTERO_ITEM CSL_CITATION {"citationID":"cZJ2yfWg","properties":{"formattedCitation":"({\\i{}136})","plainCitation":"(136)","noteIndex":0},"citationItems":[{"id":3644,"uris":["http://zotero.org/users/13901503/items/GZ2VQ6TK"],"itemData":{"id":3644,"type":"article-journal","abstract":"Abstract: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136</w:t>
      </w:r>
      <w:r w:rsidR="00DA5AE8" w:rsidRPr="00DA5AE8">
        <w:rPr>
          <w:rFonts w:eastAsiaTheme="minorHAnsi"/>
          <w14:ligatures w14:val="standardContextual"/>
        </w:rPr>
        <w:t>)</w:t>
      </w:r>
      <w:r w:rsidR="00F06D13">
        <w:fldChar w:fldCharType="end"/>
      </w:r>
      <w:r w:rsidR="00F06D13">
        <w:t>.</w:t>
      </w:r>
    </w:p>
    <w:p w14:paraId="651073F5" w14:textId="27057278" w:rsidR="00755D6C" w:rsidRDefault="00835F44" w:rsidP="00835F44">
      <w:pPr>
        <w:pStyle w:val="Bibliography"/>
        <w:ind w:left="0" w:firstLine="0"/>
      </w:pPr>
      <w:r w:rsidRPr="002E2B9C">
        <w:tab/>
      </w:r>
      <w:r w:rsidR="00992CB0" w:rsidRPr="002E2B9C">
        <w:t>Therefore, the decline of obligate anaerobes relative to facultative taxa at high temperatures may</w:t>
      </w:r>
      <w:r w:rsidR="000D1A59" w:rsidRPr="002E2B9C">
        <w:t xml:space="preserve"> </w:t>
      </w:r>
      <w:r w:rsidR="00992CB0" w:rsidRPr="002E2B9C">
        <w:t xml:space="preserve">drive, and be driven by, increased immune activity in the gut. </w:t>
      </w:r>
      <w:r w:rsidR="00190DE4" w:rsidRPr="002E2B9C">
        <w:t>Although we cannot conclude directionality, these findings suggest that gut–immune interactions are an integral component of the gut microbiome’s response to heat and may increase</w:t>
      </w:r>
      <w:r w:rsidR="00EB13C3" w:rsidRPr="002E2B9C">
        <w:t xml:space="preserve"> </w:t>
      </w:r>
      <w:r w:rsidR="00190DE4" w:rsidRPr="002E2B9C">
        <w:t>susceptibility to gut inflammation during prolonged high temperatures.</w:t>
      </w:r>
      <w:r w:rsidR="00755D6C" w:rsidRPr="002E2B9C">
        <w:t xml:space="preserve"> These results may also reflect physiological heat stress in the capuchins, given the observed relationship between taxonomic shifts and immune activity that mirrors experimental findings, and the potential inflammatory consequences of long-term heat exposure</w:t>
      </w:r>
      <w:r w:rsidR="00EB13C3" w:rsidRPr="002E2B9C">
        <w:t xml:space="preserve"> </w:t>
      </w:r>
      <w:r w:rsidR="00EB13C3" w:rsidRPr="002E2B9C">
        <w:fldChar w:fldCharType="begin"/>
      </w:r>
      <w:r w:rsidR="00EB13C3" w:rsidRPr="002E2B9C">
        <w:instrText xml:space="preserve"> ADDIN ZOTERO_ITEM CSL_CITATION {"citationID":"ClgI24bW","properties":{"formattedCitation":"({\\i{}16}, {\\i{}17}, {\\i{}19}, {\\i{}44})","plainCitation":"(16, 17, 19, 44)","noteIndex":0},"citationItems":[{"id":960,"uris":["http://zotero.org/users/13901503/items/KQS25QFF"],"itemData":{"id":960,"type":"article-journal","abstract":"Temperature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EB13C3" w:rsidRPr="002E2B9C">
        <w:fldChar w:fldCharType="separate"/>
      </w:r>
      <w:r w:rsidR="00EB13C3" w:rsidRPr="002E2B9C">
        <w:rPr>
          <w:rFonts w:eastAsiaTheme="minorHAnsi"/>
          <w14:ligatures w14:val="standardContextual"/>
        </w:rPr>
        <w:t>(</w:t>
      </w:r>
      <w:r w:rsidR="00EB13C3" w:rsidRPr="002E2B9C">
        <w:rPr>
          <w:rFonts w:eastAsiaTheme="minorHAnsi"/>
          <w:i/>
          <w:iCs/>
          <w14:ligatures w14:val="standardContextual"/>
        </w:rPr>
        <w:t>16</w:t>
      </w:r>
      <w:r w:rsidR="00EB13C3" w:rsidRPr="002E2B9C">
        <w:rPr>
          <w:rFonts w:eastAsiaTheme="minorHAnsi"/>
          <w14:ligatures w14:val="standardContextual"/>
        </w:rPr>
        <w:t xml:space="preserve">, </w:t>
      </w:r>
      <w:r w:rsidR="00EB13C3" w:rsidRPr="002E2B9C">
        <w:rPr>
          <w:rFonts w:eastAsiaTheme="minorHAnsi"/>
          <w:i/>
          <w:iCs/>
          <w14:ligatures w14:val="standardContextual"/>
        </w:rPr>
        <w:t>17</w:t>
      </w:r>
      <w:r w:rsidR="00EB13C3" w:rsidRPr="002E2B9C">
        <w:rPr>
          <w:rFonts w:eastAsiaTheme="minorHAnsi"/>
          <w14:ligatures w14:val="standardContextual"/>
        </w:rPr>
        <w:t xml:space="preserve">, </w:t>
      </w:r>
      <w:r w:rsidR="00EB13C3" w:rsidRPr="002E2B9C">
        <w:rPr>
          <w:rFonts w:eastAsiaTheme="minorHAnsi"/>
          <w:i/>
          <w:iCs/>
          <w14:ligatures w14:val="standardContextual"/>
        </w:rPr>
        <w:t>19</w:t>
      </w:r>
      <w:r w:rsidR="00EB13C3" w:rsidRPr="002E2B9C">
        <w:rPr>
          <w:rFonts w:eastAsiaTheme="minorHAnsi"/>
          <w14:ligatures w14:val="standardContextual"/>
        </w:rPr>
        <w:t xml:space="preserve">, </w:t>
      </w:r>
      <w:r w:rsidR="00EB13C3" w:rsidRPr="002E2B9C">
        <w:rPr>
          <w:rFonts w:eastAsiaTheme="minorHAnsi"/>
          <w:i/>
          <w:iCs/>
          <w14:ligatures w14:val="standardContextual"/>
        </w:rPr>
        <w:t>44</w:t>
      </w:r>
      <w:r w:rsidR="00EB13C3" w:rsidRPr="002E2B9C">
        <w:rPr>
          <w:rFonts w:eastAsiaTheme="minorHAnsi"/>
          <w14:ligatures w14:val="standardContextual"/>
        </w:rPr>
        <w:t>)</w:t>
      </w:r>
      <w:r w:rsidR="00EB13C3" w:rsidRPr="002E2B9C">
        <w:fldChar w:fldCharType="end"/>
      </w:r>
      <w:r w:rsidRPr="002E2B9C">
        <w:t xml:space="preserve">. </w:t>
      </w:r>
      <w:r w:rsidR="00755D6C" w:rsidRPr="002E2B9C">
        <w:t>Future work should incorporate additional immune biomarkers that directly assess inflammation, as neopterin primarily reflects macrophage activation and represents only one of the many mechanisms linking immunity and the gut microbiome.</w:t>
      </w:r>
      <w:r w:rsidR="004E622C" w:rsidRPr="002E2B9C">
        <w:t xml:space="preserve"> Continued research should </w:t>
      </w:r>
      <w:r w:rsidR="000D1A59" w:rsidRPr="002E2B9C">
        <w:t xml:space="preserve">also </w:t>
      </w:r>
      <w:r w:rsidR="004E622C" w:rsidRPr="002E2B9C">
        <w:t>assess whether these effects have measurable impacts on host health and fitness, providing critical insight into how climate warming may influence wildlife through gut–immune pathways.</w:t>
      </w:r>
    </w:p>
    <w:p w14:paraId="1558F915" w14:textId="77777777" w:rsidR="004E622C" w:rsidRDefault="004E622C" w:rsidP="004E622C">
      <w:r>
        <w:t xml:space="preserve">Conclusion: </w:t>
      </w:r>
    </w:p>
    <w:p w14:paraId="70E3AE2B" w14:textId="5EC3E600" w:rsidR="00E83647" w:rsidRDefault="004E622C" w:rsidP="00E83647">
      <w:r w:rsidRPr="002E2B9C">
        <w:t xml:space="preserve">Our results highlight the pivotal role of temperature in shaping the gut microbiome and its relationship with host immunity in a wild primate species. </w:t>
      </w:r>
      <w:r w:rsidR="00E83647" w:rsidRPr="002E2B9C">
        <w:t>Many of the observed taxonomic and metabolic shifts resemble those characteristic of experimentally induced heat stress, including declines in obligate anaerobes relative to facultative anaerobes, evidence of redox imbalance, and altered immunomodulatory functions, suggesting that the capuchins may be experiencing heat stress that could compromise essential microbiome functions. We also found that gut–immune interactions are linked to the gut microbiome’s response to heat and may increase susceptibility to gut inflammation during prolonged high temperatures. These results highlight the crucial role of temperature in shaping essential gut microbiome functions in a wild endotherm species and offer insight into how rising temperatures due to climate change may threaten species resilience through their microbiomes.</w:t>
      </w:r>
      <w:r w:rsidR="00E83647">
        <w:t xml:space="preserve"> </w:t>
      </w:r>
    </w:p>
    <w:p w14:paraId="3B2C5E5E" w14:textId="77777777" w:rsidR="00835F44" w:rsidRDefault="00835F44" w:rsidP="00DE0C60"/>
    <w:p w14:paraId="78BEE7E6" w14:textId="1705236A" w:rsidR="00DE0C60" w:rsidRDefault="00DE0C60" w:rsidP="00DE0C60">
      <w:r>
        <w:lastRenderedPageBreak/>
        <w:t>Data availability statement: All the data and computer code used for this manuscript have been</w:t>
      </w:r>
      <w:r w:rsidRPr="00B85BCA">
        <w:t xml:space="preserve"> </w:t>
      </w:r>
      <w:r>
        <w:t xml:space="preserve">deposited in a GitHub repository that will be made public upon acceptance. Raw sequence data generated by 16s rRNA amplicon sequencing and shotgun metagenomics will be deposited on NCBI upon publication. </w:t>
      </w:r>
    </w:p>
    <w:p w14:paraId="4ED35DD0" w14:textId="77777777" w:rsidR="00DE0C60" w:rsidRDefault="00DE0C60" w:rsidP="00DE0C60">
      <w:pPr>
        <w:ind w:firstLine="720"/>
      </w:pPr>
    </w:p>
    <w:p w14:paraId="1DC2C6C3" w14:textId="77777777" w:rsidR="00DE0C60" w:rsidRDefault="00DE0C60" w:rsidP="00DE0C60">
      <w:r>
        <w:t xml:space="preserve">Author contributions statement: </w:t>
      </w:r>
    </w:p>
    <w:p w14:paraId="544FE448" w14:textId="77777777" w:rsidR="00DE0C60" w:rsidRDefault="00DE0C60" w:rsidP="00DE0C60">
      <w:r>
        <w:t xml:space="preserve">Conception and design of the manuscript: J.M.L. and A.J.M. </w:t>
      </w:r>
    </w:p>
    <w:p w14:paraId="17F575E6" w14:textId="77777777" w:rsidR="00DE0C60" w:rsidRDefault="00DE0C60" w:rsidP="00DE0C60">
      <w:r>
        <w:t xml:space="preserve">Drafting of the manuscript: J.M.L., A.J.M., and K.R.A. </w:t>
      </w:r>
    </w:p>
    <w:p w14:paraId="3EB8C6EE" w14:textId="77777777" w:rsidR="00DE0C60" w:rsidRDefault="00DE0C60" w:rsidP="00DE0C60">
      <w:r>
        <w:t xml:space="preserve">Statistical analysis and figures: J.M.L. and A.J.M. </w:t>
      </w:r>
    </w:p>
    <w:p w14:paraId="51B47226" w14:textId="77777777" w:rsidR="00DE0C60" w:rsidRDefault="00DE0C60" w:rsidP="00DE0C60">
      <w:r w:rsidRPr="00AA2BE7">
        <w:t xml:space="preserve">R code: J.M.L. </w:t>
      </w:r>
    </w:p>
    <w:p w14:paraId="128C05E8" w14:textId="77777777" w:rsidR="00DE0C60" w:rsidRDefault="00DE0C60" w:rsidP="00DE0C60">
      <w:r>
        <w:t xml:space="preserve">Sample acquisition: J.M.L., </w:t>
      </w:r>
      <w:r w:rsidRPr="00AA2BE7">
        <w:t>A.F.W.</w:t>
      </w:r>
      <w:r>
        <w:t>, and</w:t>
      </w:r>
      <w:r w:rsidRPr="00AA2BE7">
        <w:t xml:space="preserve"> J.C.O.</w:t>
      </w:r>
    </w:p>
    <w:p w14:paraId="20CB508D" w14:textId="77777777" w:rsidR="00DE0C60" w:rsidRDefault="00DE0C60" w:rsidP="00DE0C60">
      <w:r>
        <w:t xml:space="preserve">Sample processing: J.M.L., M.L.S.S., M.E.B., and </w:t>
      </w:r>
      <w:r w:rsidRPr="00AA2BE7">
        <w:t>A.F.W.</w:t>
      </w:r>
    </w:p>
    <w:p w14:paraId="32DDFEB3" w14:textId="77777777" w:rsidR="00DE0C60" w:rsidRDefault="00DE0C60" w:rsidP="00DE0C60">
      <w:r>
        <w:t xml:space="preserve">Study funding: </w:t>
      </w:r>
      <w:r w:rsidRPr="00DC0AF6">
        <w:t>J.M.L., M.E.B., and A.J.M.</w:t>
      </w:r>
    </w:p>
    <w:p w14:paraId="0980EBD4" w14:textId="77777777" w:rsidR="00DE0C60" w:rsidRDefault="00DE0C60" w:rsidP="00DE0C60">
      <w:r>
        <w:t>Field site funding, logistics, and management:</w:t>
      </w:r>
      <w:r w:rsidRPr="00AA2BE7">
        <w:t xml:space="preserve"> M.E.B., J.C.B., T.J.B.</w:t>
      </w:r>
      <w:r>
        <w:t>,</w:t>
      </w:r>
      <w:r w:rsidRPr="00AA2BE7">
        <w:t xml:space="preserve"> and J.C.O.</w:t>
      </w:r>
    </w:p>
    <w:p w14:paraId="31E3CC7A" w14:textId="77777777" w:rsidR="00DE0C60" w:rsidRDefault="00DE0C60" w:rsidP="00DE0C60"/>
    <w:p w14:paraId="0B284176" w14:textId="77777777" w:rsidR="00DE0C60" w:rsidRDefault="00DE0C60" w:rsidP="00DE0C60">
      <w:r>
        <w:t>Competing interests: The authors declare that they have no competing interests.</w:t>
      </w:r>
    </w:p>
    <w:p w14:paraId="2263F6E1" w14:textId="77777777" w:rsidR="00DE0C60" w:rsidRDefault="00DE0C60" w:rsidP="00DE0C60"/>
    <w:p w14:paraId="7002D340" w14:textId="77777777" w:rsidR="00DE0C60" w:rsidRDefault="00DE0C60" w:rsidP="00DE0C60">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376F4353" w14:textId="77777777" w:rsidR="00DE0C60" w:rsidRDefault="00DE0C60" w:rsidP="00DE0C60"/>
    <w:p w14:paraId="42769168" w14:textId="77777777" w:rsidR="00DE0C60" w:rsidRDefault="00DE0C60" w:rsidP="00DE0C60">
      <w:r>
        <w:t xml:space="preserve">Acknowledgements: We would like to thank the Costa Rican institutions </w:t>
      </w:r>
      <w:proofErr w:type="spellStart"/>
      <w:r>
        <w:t>el</w:t>
      </w:r>
      <w:proofErr w:type="spellEnd"/>
      <w:r>
        <w:t xml:space="preserve"> Sistema Nacional</w:t>
      </w:r>
    </w:p>
    <w:p w14:paraId="59B51CD8" w14:textId="77777777" w:rsidR="00DE0C60" w:rsidRDefault="00DE0C60" w:rsidP="00DE0C60">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1420710C" w14:textId="77777777" w:rsidR="00DE0C60" w:rsidRDefault="00DE0C60" w:rsidP="00DE0C60">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3B9DA663" w14:textId="77777777" w:rsidR="00DE0C60" w:rsidRDefault="00DE0C60" w:rsidP="00DE0C60">
      <w:r>
        <w:t xml:space="preserve">Nacional (UTN) for supporting our research. We acknowledge the Capuchinos de </w:t>
      </w:r>
      <w:proofErr w:type="spellStart"/>
      <w:r>
        <w:t>Taboga</w:t>
      </w:r>
      <w:proofErr w:type="spellEnd"/>
      <w:r>
        <w:t xml:space="preserve"> field</w:t>
      </w:r>
    </w:p>
    <w:p w14:paraId="2A04F351" w14:textId="77777777" w:rsidR="00DE0C60" w:rsidRDefault="00DE0C60" w:rsidP="00DE0C60">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2B8876DB" w14:textId="77777777" w:rsidR="004E622C" w:rsidRDefault="004E622C" w:rsidP="004E622C"/>
    <w:p w14:paraId="7A99D07F" w14:textId="77777777" w:rsidR="005F69FD" w:rsidRDefault="005F69FD" w:rsidP="005F69FD">
      <w:pPr>
        <w:rPr>
          <w:highlight w:val="green"/>
        </w:rPr>
      </w:pPr>
    </w:p>
    <w:p w14:paraId="5403C913" w14:textId="77777777" w:rsidR="00992CB0" w:rsidRPr="00992CB0" w:rsidRDefault="00992CB0" w:rsidP="00992CB0">
      <w:pPr>
        <w:rPr>
          <w:b/>
          <w:bCs/>
        </w:rPr>
      </w:pPr>
    </w:p>
    <w:p w14:paraId="59EB04C7" w14:textId="77777777" w:rsidR="00F06D13" w:rsidRDefault="00F06D13" w:rsidP="006F07A1"/>
    <w:p w14:paraId="79399C58" w14:textId="77777777" w:rsidR="00F06D13" w:rsidRDefault="00F06D13" w:rsidP="006F07A1"/>
    <w:p w14:paraId="711B75C8" w14:textId="77777777" w:rsidR="00F06D13" w:rsidRDefault="00F06D13" w:rsidP="006F07A1"/>
    <w:p w14:paraId="3A169842" w14:textId="77777777" w:rsidR="00F06D13" w:rsidRDefault="00F06D13" w:rsidP="006F07A1"/>
    <w:p w14:paraId="02DCD6D6" w14:textId="77777777" w:rsidR="00F06D13" w:rsidRDefault="00F06D13" w:rsidP="006F07A1"/>
    <w:p w14:paraId="59D54178" w14:textId="77777777" w:rsidR="00DE0C60" w:rsidRDefault="00DE0C60" w:rsidP="00DE0C60">
      <w:r>
        <w:rPr>
          <w:noProof/>
          <w14:ligatures w14:val="standardContextual"/>
        </w:rPr>
        <w:lastRenderedPageBreak/>
        <w:drawing>
          <wp:anchor distT="0" distB="0" distL="114300" distR="114300" simplePos="0" relativeHeight="251659264" behindDoc="0" locked="0" layoutInCell="1" allowOverlap="1" wp14:anchorId="653D73B4" wp14:editId="018CBBCD">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7"/>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t>Figures:</w:t>
      </w:r>
    </w:p>
    <w:p w14:paraId="5B0FA20F" w14:textId="77777777" w:rsidR="000560CC" w:rsidRDefault="000560CC" w:rsidP="002B5CD8">
      <w:pPr>
        <w:ind w:firstLine="720"/>
      </w:pPr>
    </w:p>
    <w:p w14:paraId="7E3E1752" w14:textId="77777777" w:rsidR="00DE0C60" w:rsidRDefault="00DE0C60" w:rsidP="00DE0C60">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181E2D8B" w14:textId="77777777" w:rsidR="000560CC" w:rsidRDefault="000560CC" w:rsidP="00DE0C60">
      <w:pPr>
        <w:ind w:firstLine="720"/>
      </w:pPr>
    </w:p>
    <w:p w14:paraId="2B4E5190" w14:textId="12EC8F1A" w:rsidR="00DE0C60" w:rsidRDefault="00DE0C60" w:rsidP="00DE0C60">
      <w:r>
        <w:rPr>
          <w:noProof/>
          <w14:ligatures w14:val="standardContextual"/>
        </w:rPr>
        <w:lastRenderedPageBreak/>
        <w:drawing>
          <wp:anchor distT="0" distB="0" distL="114300" distR="114300" simplePos="0" relativeHeight="251661312" behindDoc="0" locked="0" layoutInCell="1" allowOverlap="1" wp14:anchorId="0896ABB0" wp14:editId="58278885">
            <wp:simplePos x="0" y="0"/>
            <wp:positionH relativeFrom="column">
              <wp:posOffset>57070</wp:posOffset>
            </wp:positionH>
            <wp:positionV relativeFrom="paragraph">
              <wp:posOffset>18</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8"/>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4DF96433" w14:textId="77777777" w:rsidR="00DE0C60" w:rsidRDefault="00DE0C60" w:rsidP="00DE0C60">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513C5AFB" w14:textId="754D64B6" w:rsidR="00DE0C60" w:rsidRDefault="00DE0C60" w:rsidP="00DE0C60"/>
    <w:p w14:paraId="1AA5F733" w14:textId="0954BD3D" w:rsidR="00DE0C60" w:rsidRDefault="00DE0C60" w:rsidP="00DE0C60"/>
    <w:p w14:paraId="15A2A005" w14:textId="77777777" w:rsidR="004C046C" w:rsidRDefault="004C046C" w:rsidP="00DE0C60"/>
    <w:p w14:paraId="5A697B17" w14:textId="77777777" w:rsidR="004C046C" w:rsidRDefault="004C046C" w:rsidP="00DE0C60"/>
    <w:p w14:paraId="7E8C2BF3" w14:textId="77777777" w:rsidR="004C046C" w:rsidRDefault="004C046C" w:rsidP="00DE0C60"/>
    <w:p w14:paraId="405BF141" w14:textId="77777777" w:rsidR="004C046C" w:rsidRDefault="004C046C" w:rsidP="00DE0C60"/>
    <w:p w14:paraId="0738CC87" w14:textId="77777777" w:rsidR="004C046C" w:rsidRDefault="004C046C" w:rsidP="00DE0C60"/>
    <w:p w14:paraId="2979ACA7" w14:textId="77777777" w:rsidR="004C046C" w:rsidRDefault="004C046C" w:rsidP="00DE0C60"/>
    <w:p w14:paraId="4B6B09A7" w14:textId="77777777" w:rsidR="004C046C" w:rsidRDefault="004C046C" w:rsidP="00DE0C60"/>
    <w:p w14:paraId="0D9D7DB3" w14:textId="77777777" w:rsidR="004C046C" w:rsidRDefault="004C046C" w:rsidP="00DE0C60"/>
    <w:p w14:paraId="10B189A2" w14:textId="77777777" w:rsidR="004C046C" w:rsidRDefault="004C046C" w:rsidP="00DE0C60"/>
    <w:p w14:paraId="57E619EE" w14:textId="77777777" w:rsidR="004C046C" w:rsidRDefault="004C046C" w:rsidP="00DE0C60"/>
    <w:p w14:paraId="3BC7E120" w14:textId="77777777" w:rsidR="004C046C" w:rsidRDefault="004C046C" w:rsidP="00DE0C60"/>
    <w:p w14:paraId="6FA1FA6F" w14:textId="77777777" w:rsidR="004C046C" w:rsidRDefault="004C046C" w:rsidP="00DE0C60"/>
    <w:p w14:paraId="1A7CCA24" w14:textId="77777777" w:rsidR="004C046C" w:rsidRDefault="004C046C" w:rsidP="00DE0C60"/>
    <w:p w14:paraId="44ABFC63" w14:textId="77777777" w:rsidR="004C046C" w:rsidRDefault="004C046C" w:rsidP="00DE0C60"/>
    <w:p w14:paraId="762F97B0" w14:textId="77777777" w:rsidR="004C046C" w:rsidRDefault="004C046C" w:rsidP="00DE0C60"/>
    <w:p w14:paraId="67E8C0B4" w14:textId="77777777" w:rsidR="004C046C" w:rsidRDefault="004C046C" w:rsidP="00DE0C60"/>
    <w:p w14:paraId="11F5BB37" w14:textId="77777777" w:rsidR="004C046C" w:rsidRDefault="004C046C" w:rsidP="00DE0C60"/>
    <w:p w14:paraId="17CC56B0" w14:textId="77777777" w:rsidR="004C046C" w:rsidRDefault="004C046C" w:rsidP="00DE0C60"/>
    <w:p w14:paraId="7A8F7B5B" w14:textId="77777777" w:rsidR="004C046C" w:rsidRDefault="004C046C" w:rsidP="00DE0C60"/>
    <w:p w14:paraId="564FBBCB" w14:textId="77777777" w:rsidR="004C046C" w:rsidRDefault="004C046C" w:rsidP="00DE0C60"/>
    <w:p w14:paraId="0FA7CECD" w14:textId="77777777" w:rsidR="004C046C" w:rsidRDefault="004C046C" w:rsidP="00DE0C60"/>
    <w:p w14:paraId="4D4246D8" w14:textId="77777777" w:rsidR="004C046C" w:rsidRDefault="004C046C" w:rsidP="00DE0C60"/>
    <w:p w14:paraId="014239BD" w14:textId="77777777" w:rsidR="004C046C" w:rsidRDefault="004C046C" w:rsidP="00DE0C60"/>
    <w:p w14:paraId="76AF24DE" w14:textId="77777777" w:rsidR="004C046C" w:rsidRDefault="004C046C" w:rsidP="00DE0C60"/>
    <w:p w14:paraId="2E0F6447" w14:textId="77777777" w:rsidR="004C046C" w:rsidRDefault="004C046C" w:rsidP="00DE0C60"/>
    <w:p w14:paraId="0F31078A" w14:textId="77777777" w:rsidR="004C046C" w:rsidRDefault="004C046C" w:rsidP="00DE0C60"/>
    <w:p w14:paraId="44B57E70" w14:textId="77777777" w:rsidR="004C046C" w:rsidRDefault="004C046C" w:rsidP="00DE0C60"/>
    <w:p w14:paraId="4C2C4396" w14:textId="77777777" w:rsidR="004C046C" w:rsidRDefault="004C046C" w:rsidP="00DE0C60"/>
    <w:p w14:paraId="3095CDEC" w14:textId="77777777" w:rsidR="004C046C" w:rsidRDefault="004C046C" w:rsidP="00DE0C60"/>
    <w:p w14:paraId="5482CC2D" w14:textId="77777777" w:rsidR="004C046C" w:rsidRDefault="004C046C" w:rsidP="00DE0C60"/>
    <w:p w14:paraId="7C52019A" w14:textId="77777777" w:rsidR="004C046C" w:rsidRDefault="004C046C" w:rsidP="00DE0C60"/>
    <w:p w14:paraId="37541B6A" w14:textId="77777777" w:rsidR="004C046C" w:rsidRDefault="004C046C" w:rsidP="00DE0C60"/>
    <w:p w14:paraId="3ADE750B" w14:textId="77777777" w:rsidR="004C046C" w:rsidRDefault="004C046C" w:rsidP="00DE0C60"/>
    <w:p w14:paraId="3C82106F" w14:textId="3BBF1010" w:rsidR="004C046C" w:rsidRDefault="004C046C" w:rsidP="00DE0C60">
      <w:r>
        <w:rPr>
          <w:noProof/>
          <w14:ligatures w14:val="standardContextual"/>
        </w:rPr>
        <w:lastRenderedPageBreak/>
        <w:drawing>
          <wp:anchor distT="0" distB="0" distL="114300" distR="114300" simplePos="0" relativeHeight="251662336" behindDoc="0" locked="0" layoutInCell="1" allowOverlap="1" wp14:anchorId="4A21F636" wp14:editId="6A4307B5">
            <wp:simplePos x="0" y="0"/>
            <wp:positionH relativeFrom="column">
              <wp:posOffset>-103505</wp:posOffset>
            </wp:positionH>
            <wp:positionV relativeFrom="paragraph">
              <wp:posOffset>0</wp:posOffset>
            </wp:positionV>
            <wp:extent cx="5843905" cy="6944995"/>
            <wp:effectExtent l="0" t="0" r="0" b="1905"/>
            <wp:wrapTopAndBottom/>
            <wp:docPr id="61350183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1831" name="Picture 1" descr="A screenshot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43905" cy="6944995"/>
                    </a:xfrm>
                    <a:prstGeom prst="rect">
                      <a:avLst/>
                    </a:prstGeom>
                  </pic:spPr>
                </pic:pic>
              </a:graphicData>
            </a:graphic>
            <wp14:sizeRelH relativeFrom="page">
              <wp14:pctWidth>0</wp14:pctWidth>
            </wp14:sizeRelH>
            <wp14:sizeRelV relativeFrom="page">
              <wp14:pctHeight>0</wp14:pctHeight>
            </wp14:sizeRelV>
          </wp:anchor>
        </w:drawing>
      </w:r>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w:t>
      </w:r>
      <w:r w:rsidRPr="002E2B9C">
        <w:t xml:space="preserve">Panel </w:t>
      </w:r>
      <w:r w:rsidRPr="002E2B9C">
        <w:rPr>
          <w:b/>
          <w:bCs/>
        </w:rPr>
        <w:t>F</w:t>
      </w:r>
      <w:r w:rsidRPr="002E2B9C">
        <w:t xml:space="preserve"> visualizes the effects consistent with experimentally induced heat stress and how they may reinforce one another during extended periods of high temperatures.</w:t>
      </w:r>
      <w:r>
        <w:t xml:space="preserve"> </w:t>
      </w:r>
    </w:p>
    <w:p w14:paraId="4C82FC7D" w14:textId="72AA6965" w:rsidR="004C046C" w:rsidRDefault="00616C99" w:rsidP="00DE0C60">
      <w:r w:rsidRPr="00F46EFD">
        <w:rPr>
          <w:noProof/>
        </w:rPr>
        <w:lastRenderedPageBreak/>
        <w:drawing>
          <wp:anchor distT="0" distB="0" distL="114300" distR="114300" simplePos="0" relativeHeight="251664384" behindDoc="0" locked="0" layoutInCell="1" allowOverlap="1" wp14:anchorId="39D25A7E" wp14:editId="0A895649">
            <wp:simplePos x="0" y="0"/>
            <wp:positionH relativeFrom="column">
              <wp:posOffset>-357643</wp:posOffset>
            </wp:positionH>
            <wp:positionV relativeFrom="paragraph">
              <wp:posOffset>194</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10"/>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p>
    <w:p w14:paraId="73B361D6" w14:textId="74DBA693" w:rsidR="004C046C" w:rsidRDefault="004C046C" w:rsidP="00DE0C60"/>
    <w:p w14:paraId="2B50A60D" w14:textId="77777777" w:rsidR="00616C99" w:rsidRDefault="00616C99" w:rsidP="00616C99">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50A44A6C" w14:textId="10FDC63A" w:rsidR="004C046C" w:rsidRDefault="004C046C" w:rsidP="00DE0C60"/>
    <w:p w14:paraId="693D56F6" w14:textId="77777777" w:rsidR="00616C99" w:rsidRDefault="00616C99" w:rsidP="00DE0C60"/>
    <w:p w14:paraId="7483FAED" w14:textId="77777777" w:rsidR="00616C99" w:rsidRDefault="00616C99" w:rsidP="00DE0C60"/>
    <w:p w14:paraId="20259DDC" w14:textId="77777777" w:rsidR="00616C99" w:rsidRDefault="00616C99" w:rsidP="00DE0C60"/>
    <w:p w14:paraId="6B047681" w14:textId="77777777" w:rsidR="00616C99" w:rsidRDefault="00616C99" w:rsidP="00DE0C60"/>
    <w:p w14:paraId="1BA0E0A8" w14:textId="77777777" w:rsidR="00616C99" w:rsidRDefault="00616C99" w:rsidP="00DE0C60"/>
    <w:p w14:paraId="2E4E2757" w14:textId="77777777" w:rsidR="00616C99" w:rsidRDefault="00616C99" w:rsidP="00DE0C60"/>
    <w:p w14:paraId="6EBE86DB" w14:textId="77777777" w:rsidR="00616C99" w:rsidRDefault="00616C99" w:rsidP="00DE0C60"/>
    <w:p w14:paraId="5C8B6255" w14:textId="77777777" w:rsidR="00616C99" w:rsidRDefault="00616C99" w:rsidP="00DE0C60"/>
    <w:p w14:paraId="6DB3ABAC" w14:textId="42E9572B" w:rsidR="00616C99" w:rsidRDefault="00616C99" w:rsidP="00DE0C60">
      <w:r w:rsidRPr="00F46EFD">
        <w:rPr>
          <w:noProof/>
        </w:rPr>
        <w:lastRenderedPageBreak/>
        <w:drawing>
          <wp:anchor distT="0" distB="0" distL="114300" distR="114300" simplePos="0" relativeHeight="251666432" behindDoc="0" locked="0" layoutInCell="1" allowOverlap="1" wp14:anchorId="781F349F" wp14:editId="489039D9">
            <wp:simplePos x="0" y="0"/>
            <wp:positionH relativeFrom="column">
              <wp:posOffset>-389365</wp:posOffset>
            </wp:positionH>
            <wp:positionV relativeFrom="paragraph">
              <wp:posOffset>524</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1"/>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20CDE9E3" w14:textId="2F96AFF7" w:rsidR="00616C99" w:rsidRDefault="00616C99" w:rsidP="00616C99">
      <w:r w:rsidRPr="008F171B">
        <w:rPr>
          <w:b/>
          <w:bCs/>
        </w:rPr>
        <w:t>Figure 5:</w:t>
      </w:r>
      <w:r>
        <w:t xml:space="preserve"> The relationship between metabolic pathway abundance and temperature plotted across two distinct ranges of neopterin concentration. Pathway abundances are shown as centered log-ratio (</w:t>
      </w:r>
      <w:proofErr w:type="spellStart"/>
      <w:r>
        <w:t>clr</w:t>
      </w:r>
      <w:proofErr w:type="spellEnd"/>
      <w:r>
        <w:t xml:space="preserve">)–transformed values. 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49949E49" w14:textId="77777777" w:rsidR="009E5AD7" w:rsidRDefault="009E5AD7" w:rsidP="002D1193"/>
    <w:p w14:paraId="5B646758" w14:textId="07B75C9E" w:rsidR="009E5AD7" w:rsidRDefault="009E5AD7" w:rsidP="002D1193">
      <w:r>
        <w:t xml:space="preserve">References: </w:t>
      </w:r>
    </w:p>
    <w:p w14:paraId="6D8E95CE" w14:textId="77777777" w:rsidR="009E5AD7" w:rsidRDefault="009E5AD7" w:rsidP="002D1193"/>
    <w:p w14:paraId="5F1B489A" w14:textId="77777777" w:rsidR="00EB13C3" w:rsidRPr="00EB13C3" w:rsidRDefault="009E5AD7" w:rsidP="00EB13C3">
      <w:pPr>
        <w:pStyle w:val="Bibliography"/>
        <w:rPr>
          <w:rFonts w:eastAsiaTheme="minorHAnsi"/>
        </w:rPr>
      </w:pPr>
      <w:r>
        <w:fldChar w:fldCharType="begin"/>
      </w:r>
      <w:r>
        <w:instrText xml:space="preserve"> ADDIN ZOTERO_BIBL {"uncited":[],"omitted":[],"custom":[]} CSL_BIBLIOGRAPHY </w:instrText>
      </w:r>
      <w:r>
        <w:fldChar w:fldCharType="separate"/>
      </w:r>
      <w:r w:rsidR="00EB13C3" w:rsidRPr="00EB13C3">
        <w:rPr>
          <w:rFonts w:eastAsiaTheme="minorHAnsi"/>
        </w:rPr>
        <w:t xml:space="preserve">1. </w:t>
      </w:r>
      <w:r w:rsidR="00EB13C3" w:rsidRPr="00EB13C3">
        <w:rPr>
          <w:rFonts w:eastAsiaTheme="minorHAnsi"/>
        </w:rPr>
        <w:tab/>
        <w:t xml:space="preserve">C. Bellard, C. Bertelsmeier, P. Leadley, W. Thuiller, F. Courchamp, Impacts of climate change on the future of biodiversity. </w:t>
      </w:r>
      <w:r w:rsidR="00EB13C3" w:rsidRPr="00EB13C3">
        <w:rPr>
          <w:rFonts w:eastAsiaTheme="minorHAnsi"/>
          <w:i/>
          <w:iCs/>
        </w:rPr>
        <w:t>Ecology Letters</w:t>
      </w:r>
      <w:r w:rsidR="00EB13C3" w:rsidRPr="00EB13C3">
        <w:rPr>
          <w:rFonts w:eastAsiaTheme="minorHAnsi"/>
        </w:rPr>
        <w:t xml:space="preserve"> </w:t>
      </w:r>
      <w:r w:rsidR="00EB13C3" w:rsidRPr="00EB13C3">
        <w:rPr>
          <w:rFonts w:eastAsiaTheme="minorHAnsi"/>
          <w:b/>
          <w:bCs/>
        </w:rPr>
        <w:t>15</w:t>
      </w:r>
      <w:r w:rsidR="00EB13C3" w:rsidRPr="00EB13C3">
        <w:rPr>
          <w:rFonts w:eastAsiaTheme="minorHAnsi"/>
        </w:rPr>
        <w:t>, 365–377 (2012).</w:t>
      </w:r>
    </w:p>
    <w:p w14:paraId="34BD16D6" w14:textId="77777777" w:rsidR="00EB13C3" w:rsidRPr="00EB13C3" w:rsidRDefault="00EB13C3" w:rsidP="00EB13C3">
      <w:pPr>
        <w:pStyle w:val="Bibliography"/>
        <w:rPr>
          <w:rFonts w:eastAsiaTheme="minorHAnsi"/>
        </w:rPr>
      </w:pPr>
      <w:r w:rsidRPr="00EB13C3">
        <w:rPr>
          <w:rFonts w:eastAsiaTheme="minorHAnsi"/>
        </w:rPr>
        <w:t xml:space="preserve">2. </w:t>
      </w:r>
      <w:r w:rsidRPr="00EB13C3">
        <w:rPr>
          <w:rFonts w:eastAsiaTheme="minorHAnsi"/>
        </w:rPr>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EB13C3">
        <w:rPr>
          <w:rFonts w:eastAsiaTheme="minorHAnsi"/>
          <w:i/>
          <w:iCs/>
        </w:rPr>
        <w:t>Nat Commun</w:t>
      </w:r>
      <w:r w:rsidRPr="00EB13C3">
        <w:rPr>
          <w:rFonts w:eastAsiaTheme="minorHAnsi"/>
        </w:rPr>
        <w:t xml:space="preserve"> </w:t>
      </w:r>
      <w:r w:rsidRPr="00EB13C3">
        <w:rPr>
          <w:rFonts w:eastAsiaTheme="minorHAnsi"/>
          <w:b/>
          <w:bCs/>
        </w:rPr>
        <w:t>12</w:t>
      </w:r>
      <w:r w:rsidRPr="00EB13C3">
        <w:rPr>
          <w:rFonts w:eastAsiaTheme="minorHAnsi"/>
        </w:rPr>
        <w:t>, 1198 (2021).</w:t>
      </w:r>
    </w:p>
    <w:p w14:paraId="5521CFE1" w14:textId="77777777" w:rsidR="00EB13C3" w:rsidRPr="00EB13C3" w:rsidRDefault="00EB13C3" w:rsidP="00EB13C3">
      <w:pPr>
        <w:pStyle w:val="Bibliography"/>
        <w:rPr>
          <w:rFonts w:eastAsiaTheme="minorHAnsi"/>
        </w:rPr>
      </w:pPr>
      <w:r w:rsidRPr="00EB13C3">
        <w:rPr>
          <w:rFonts w:eastAsiaTheme="minorHAnsi"/>
        </w:rPr>
        <w:t xml:space="preserve">3. </w:t>
      </w:r>
      <w:r w:rsidRPr="00EB13C3">
        <w:rPr>
          <w:rFonts w:eastAsiaTheme="minorHAnsi"/>
        </w:rPr>
        <w:tab/>
        <w:t xml:space="preserve">W. W. Dowd, F. A. King, M. W. Denny, Thermal variation, thermal extremes and the physiological performance of individuals.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218</w:t>
      </w:r>
      <w:r w:rsidRPr="00EB13C3">
        <w:rPr>
          <w:rFonts w:eastAsiaTheme="minorHAnsi"/>
        </w:rPr>
        <w:t>, 1956–1967 (2015).</w:t>
      </w:r>
    </w:p>
    <w:p w14:paraId="0D30D72A" w14:textId="77777777" w:rsidR="00EB13C3" w:rsidRPr="00EB13C3" w:rsidRDefault="00EB13C3" w:rsidP="00EB13C3">
      <w:pPr>
        <w:pStyle w:val="Bibliography"/>
        <w:rPr>
          <w:rFonts w:eastAsiaTheme="minorHAnsi"/>
        </w:rPr>
      </w:pPr>
      <w:r w:rsidRPr="00EB13C3">
        <w:rPr>
          <w:rFonts w:eastAsiaTheme="minorHAnsi"/>
        </w:rPr>
        <w:t xml:space="preserve">4. </w:t>
      </w:r>
      <w:r w:rsidRPr="00EB13C3">
        <w:rPr>
          <w:rFonts w:eastAsiaTheme="minorHAnsi"/>
        </w:rPr>
        <w:tab/>
        <w:t xml:space="preserve">H. O. Pörtner, R. Knust, Climate Change Affects Marine Fishes Through the Oxygen Limitation of Thermal Tolerance. </w:t>
      </w:r>
      <w:r w:rsidRPr="00EB13C3">
        <w:rPr>
          <w:rFonts w:eastAsiaTheme="minorHAnsi"/>
          <w:i/>
          <w:iCs/>
        </w:rPr>
        <w:t>Science</w:t>
      </w:r>
      <w:r w:rsidRPr="00EB13C3">
        <w:rPr>
          <w:rFonts w:eastAsiaTheme="minorHAnsi"/>
        </w:rPr>
        <w:t xml:space="preserve"> </w:t>
      </w:r>
      <w:r w:rsidRPr="00EB13C3">
        <w:rPr>
          <w:rFonts w:eastAsiaTheme="minorHAnsi"/>
          <w:b/>
          <w:bCs/>
        </w:rPr>
        <w:t>315</w:t>
      </w:r>
      <w:r w:rsidRPr="00EB13C3">
        <w:rPr>
          <w:rFonts w:eastAsiaTheme="minorHAnsi"/>
        </w:rPr>
        <w:t>, 95–97 (2007).</w:t>
      </w:r>
    </w:p>
    <w:p w14:paraId="25BB135E" w14:textId="77777777" w:rsidR="00EB13C3" w:rsidRPr="00EB13C3" w:rsidRDefault="00EB13C3" w:rsidP="00EB13C3">
      <w:pPr>
        <w:pStyle w:val="Bibliography"/>
        <w:rPr>
          <w:rFonts w:eastAsiaTheme="minorHAnsi"/>
        </w:rPr>
      </w:pPr>
      <w:r w:rsidRPr="00EB13C3">
        <w:rPr>
          <w:rFonts w:eastAsiaTheme="minorHAnsi"/>
        </w:rPr>
        <w:t xml:space="preserve">5. </w:t>
      </w:r>
      <w:r w:rsidRPr="00EB13C3">
        <w:rPr>
          <w:rFonts w:eastAsiaTheme="minorHAnsi"/>
        </w:rPr>
        <w:tab/>
        <w:t xml:space="preserve">B. J. Sinclair, K. E. Marshall, M. A. Sewell, D. L. Levesque, C. S. Willett, S. Slotsbo, Y. Dong, C. D. G. Harley, D. J. Marshall, B. S. Helmuth, R. B. Huey, Can we predict ectotherm responses to climate change using thermal performance curves and body temperatures? </w:t>
      </w:r>
      <w:r w:rsidRPr="00EB13C3">
        <w:rPr>
          <w:rFonts w:eastAsiaTheme="minorHAnsi"/>
          <w:i/>
          <w:iCs/>
        </w:rPr>
        <w:t>Ecology Letters</w:t>
      </w:r>
      <w:r w:rsidRPr="00EB13C3">
        <w:rPr>
          <w:rFonts w:eastAsiaTheme="minorHAnsi"/>
        </w:rPr>
        <w:t xml:space="preserve"> </w:t>
      </w:r>
      <w:r w:rsidRPr="00EB13C3">
        <w:rPr>
          <w:rFonts w:eastAsiaTheme="minorHAnsi"/>
          <w:b/>
          <w:bCs/>
        </w:rPr>
        <w:t>19</w:t>
      </w:r>
      <w:r w:rsidRPr="00EB13C3">
        <w:rPr>
          <w:rFonts w:eastAsiaTheme="minorHAnsi"/>
        </w:rPr>
        <w:t>, 1372–1385 (2016).</w:t>
      </w:r>
    </w:p>
    <w:p w14:paraId="14E2BDF7" w14:textId="77777777" w:rsidR="00EB13C3" w:rsidRPr="00EB13C3" w:rsidRDefault="00EB13C3" w:rsidP="00EB13C3">
      <w:pPr>
        <w:pStyle w:val="Bibliography"/>
        <w:rPr>
          <w:rFonts w:eastAsiaTheme="minorHAnsi"/>
        </w:rPr>
      </w:pPr>
      <w:r w:rsidRPr="00EB13C3">
        <w:rPr>
          <w:rFonts w:eastAsiaTheme="minorHAnsi"/>
        </w:rPr>
        <w:t xml:space="preserve">6. </w:t>
      </w:r>
      <w:r w:rsidRPr="00EB13C3">
        <w:rPr>
          <w:rFonts w:eastAsiaTheme="minorHAnsi"/>
        </w:rPr>
        <w:tab/>
        <w:t xml:space="preserve">R. S. Telemeco, M. J. Elphick, R. Shine, Nesting lizards (Bassiana duperreyi) compensate partly, but not completely, for climate change. </w:t>
      </w:r>
      <w:r w:rsidRPr="00EB13C3">
        <w:rPr>
          <w:rFonts w:eastAsiaTheme="minorHAnsi"/>
          <w:i/>
          <w:iCs/>
        </w:rPr>
        <w:t>Ecology</w:t>
      </w:r>
      <w:r w:rsidRPr="00EB13C3">
        <w:rPr>
          <w:rFonts w:eastAsiaTheme="minorHAnsi"/>
        </w:rPr>
        <w:t xml:space="preserve"> </w:t>
      </w:r>
      <w:r w:rsidRPr="00EB13C3">
        <w:rPr>
          <w:rFonts w:eastAsiaTheme="minorHAnsi"/>
          <w:b/>
          <w:bCs/>
        </w:rPr>
        <w:t>90</w:t>
      </w:r>
      <w:r w:rsidRPr="00EB13C3">
        <w:rPr>
          <w:rFonts w:eastAsiaTheme="minorHAnsi"/>
        </w:rPr>
        <w:t>, 17–22 (2009).</w:t>
      </w:r>
    </w:p>
    <w:p w14:paraId="599E64C7" w14:textId="77777777" w:rsidR="00EB13C3" w:rsidRPr="00EB13C3" w:rsidRDefault="00EB13C3" w:rsidP="00EB13C3">
      <w:pPr>
        <w:pStyle w:val="Bibliography"/>
        <w:rPr>
          <w:rFonts w:eastAsiaTheme="minorHAnsi"/>
        </w:rPr>
      </w:pPr>
      <w:r w:rsidRPr="00EB13C3">
        <w:rPr>
          <w:rFonts w:eastAsiaTheme="minorHAnsi"/>
        </w:rPr>
        <w:t xml:space="preserve">7. </w:t>
      </w:r>
      <w:r w:rsidRPr="00EB13C3">
        <w:rPr>
          <w:rFonts w:eastAsiaTheme="minorHAnsi"/>
        </w:rPr>
        <w:tab/>
        <w:t xml:space="preserve">B. G. Lovegrove, C. Canale, D. Levesque, G. Fluch, M. Řeháková-Petrů, T. Ruf, Are Tropical Small Mammals Physiologically Vulnerable to Arrhenius Effects and Climate Change? </w:t>
      </w:r>
      <w:r w:rsidRPr="00EB13C3">
        <w:rPr>
          <w:rFonts w:eastAsiaTheme="minorHAnsi"/>
          <w:i/>
          <w:iCs/>
        </w:rPr>
        <w:t>Physiological and Biochemical Zoology</w:t>
      </w:r>
      <w:r w:rsidRPr="00EB13C3">
        <w:rPr>
          <w:rFonts w:eastAsiaTheme="minorHAnsi"/>
        </w:rPr>
        <w:t xml:space="preserve"> </w:t>
      </w:r>
      <w:r w:rsidRPr="00EB13C3">
        <w:rPr>
          <w:rFonts w:eastAsiaTheme="minorHAnsi"/>
          <w:b/>
          <w:bCs/>
        </w:rPr>
        <w:t>87</w:t>
      </w:r>
      <w:r w:rsidRPr="00EB13C3">
        <w:rPr>
          <w:rFonts w:eastAsiaTheme="minorHAnsi"/>
        </w:rPr>
        <w:t>, 30–45 (2014).</w:t>
      </w:r>
    </w:p>
    <w:p w14:paraId="2C8CFB0A" w14:textId="77777777" w:rsidR="00EB13C3" w:rsidRPr="00EB13C3" w:rsidRDefault="00EB13C3" w:rsidP="00EB13C3">
      <w:pPr>
        <w:pStyle w:val="Bibliography"/>
        <w:rPr>
          <w:rFonts w:eastAsiaTheme="minorHAnsi"/>
        </w:rPr>
      </w:pPr>
      <w:r w:rsidRPr="00EB13C3">
        <w:rPr>
          <w:rFonts w:eastAsiaTheme="minorHAnsi"/>
        </w:rPr>
        <w:t xml:space="preserve">8. </w:t>
      </w:r>
      <w:r w:rsidRPr="00EB13C3">
        <w:rPr>
          <w:rFonts w:eastAsiaTheme="minorHAnsi"/>
        </w:rPr>
        <w:tab/>
        <w:t xml:space="preserve">J. M. Lucore, J. C. Beehner, A. F. White, L. F. Sinclair, V. A. Martins, S. A. Kovalaskas, J. C. Ordoñez, T. J. Bergman, M. E. Benítez, A. J. Marshall, High temperatures are associated with decreased immune system performance in a wild primate. </w:t>
      </w:r>
      <w:r w:rsidRPr="00EB13C3">
        <w:rPr>
          <w:rFonts w:eastAsiaTheme="minorHAnsi"/>
          <w:i/>
          <w:iCs/>
        </w:rPr>
        <w:t>Science Advances</w:t>
      </w:r>
      <w:r w:rsidRPr="00EB13C3">
        <w:rPr>
          <w:rFonts w:eastAsiaTheme="minorHAnsi"/>
        </w:rPr>
        <w:t xml:space="preserve"> </w:t>
      </w:r>
      <w:r w:rsidRPr="00EB13C3">
        <w:rPr>
          <w:rFonts w:eastAsiaTheme="minorHAnsi"/>
          <w:b/>
          <w:bCs/>
        </w:rPr>
        <w:t>10</w:t>
      </w:r>
      <w:r w:rsidRPr="00EB13C3">
        <w:rPr>
          <w:rFonts w:eastAsiaTheme="minorHAnsi"/>
        </w:rPr>
        <w:t>, eadq6629 (2024).</w:t>
      </w:r>
    </w:p>
    <w:p w14:paraId="378772D2" w14:textId="77777777" w:rsidR="00EB13C3" w:rsidRPr="00EB13C3" w:rsidRDefault="00EB13C3" w:rsidP="00EB13C3">
      <w:pPr>
        <w:pStyle w:val="Bibliography"/>
        <w:rPr>
          <w:rFonts w:eastAsiaTheme="minorHAnsi"/>
        </w:rPr>
      </w:pPr>
      <w:r w:rsidRPr="00EB13C3">
        <w:rPr>
          <w:rFonts w:eastAsiaTheme="minorHAnsi"/>
        </w:rPr>
        <w:t xml:space="preserve">9. </w:t>
      </w:r>
      <w:r w:rsidRPr="00EB13C3">
        <w:rPr>
          <w:rFonts w:eastAsiaTheme="minorHAnsi"/>
        </w:rPr>
        <w:tab/>
        <w:t xml:space="preserve">N. N. Moghadam, Thorshauge ,Pia Mai, Kristensen ,Torsten N., de Jonge ,Nadieh, Bahrndorff ,Simon, Kjeldal ,Henrik, J. L. and Nielsen, Strong responses of Drosophila melanogaster microbiota to developmental temperature. </w:t>
      </w:r>
      <w:r w:rsidRPr="00EB13C3">
        <w:rPr>
          <w:rFonts w:eastAsiaTheme="minorHAnsi"/>
          <w:i/>
          <w:iCs/>
        </w:rPr>
        <w:t>Fly</w:t>
      </w:r>
      <w:r w:rsidRPr="00EB13C3">
        <w:rPr>
          <w:rFonts w:eastAsiaTheme="minorHAnsi"/>
        </w:rPr>
        <w:t xml:space="preserve"> </w:t>
      </w:r>
      <w:r w:rsidRPr="00EB13C3">
        <w:rPr>
          <w:rFonts w:eastAsiaTheme="minorHAnsi"/>
          <w:b/>
          <w:bCs/>
        </w:rPr>
        <w:t>12</w:t>
      </w:r>
      <w:r w:rsidRPr="00EB13C3">
        <w:rPr>
          <w:rFonts w:eastAsiaTheme="minorHAnsi"/>
        </w:rPr>
        <w:t>, 1–12 (2018).</w:t>
      </w:r>
    </w:p>
    <w:p w14:paraId="624CA101" w14:textId="77777777" w:rsidR="00EB13C3" w:rsidRPr="00EB13C3" w:rsidRDefault="00EB13C3" w:rsidP="00EB13C3">
      <w:pPr>
        <w:pStyle w:val="Bibliography"/>
        <w:rPr>
          <w:rFonts w:eastAsiaTheme="minorHAnsi"/>
        </w:rPr>
      </w:pPr>
      <w:r w:rsidRPr="00EB13C3">
        <w:rPr>
          <w:rFonts w:eastAsiaTheme="minorHAnsi"/>
        </w:rPr>
        <w:lastRenderedPageBreak/>
        <w:t xml:space="preserve">10. </w:t>
      </w:r>
      <w:r w:rsidRPr="00EB13C3">
        <w:rPr>
          <w:rFonts w:eastAsiaTheme="minorHAnsi"/>
        </w:rPr>
        <w:tab/>
        <w:t xml:space="preserve">M. Ziegler, F. O. Seneca, L. K. Yum, S. R. Palumbi, C. R. Voolstra, Bacterial community dynamics are linked to patterns of coral heat tolerance. </w:t>
      </w:r>
      <w:r w:rsidRPr="00EB13C3">
        <w:rPr>
          <w:rFonts w:eastAsiaTheme="minorHAnsi"/>
          <w:i/>
          <w:iCs/>
        </w:rPr>
        <w:t>Nat Commun</w:t>
      </w:r>
      <w:r w:rsidRPr="00EB13C3">
        <w:rPr>
          <w:rFonts w:eastAsiaTheme="minorHAnsi"/>
        </w:rPr>
        <w:t xml:space="preserve"> </w:t>
      </w:r>
      <w:r w:rsidRPr="00EB13C3">
        <w:rPr>
          <w:rFonts w:eastAsiaTheme="minorHAnsi"/>
          <w:b/>
          <w:bCs/>
        </w:rPr>
        <w:t>8</w:t>
      </w:r>
      <w:r w:rsidRPr="00EB13C3">
        <w:rPr>
          <w:rFonts w:eastAsiaTheme="minorHAnsi"/>
        </w:rPr>
        <w:t>, 14213 (2017).</w:t>
      </w:r>
    </w:p>
    <w:p w14:paraId="30C97E7A" w14:textId="77777777" w:rsidR="00EB13C3" w:rsidRPr="00EB13C3" w:rsidRDefault="00EB13C3" w:rsidP="00EB13C3">
      <w:pPr>
        <w:pStyle w:val="Bibliography"/>
        <w:rPr>
          <w:rFonts w:eastAsiaTheme="minorHAnsi"/>
        </w:rPr>
      </w:pPr>
      <w:r w:rsidRPr="00EB13C3">
        <w:rPr>
          <w:rFonts w:eastAsiaTheme="minorHAnsi"/>
        </w:rPr>
        <w:t xml:space="preserve">11. </w:t>
      </w:r>
      <w:r w:rsidRPr="00EB13C3">
        <w:rPr>
          <w:rFonts w:eastAsiaTheme="minorHAnsi"/>
        </w:rPr>
        <w:tab/>
        <w:t xml:space="preserve">L. Baldassarre, H. Ying, A. M. Reitzel, S. Franzenburg, S. Fraune, Microbiota mediated plasticity promotes thermal adaptation in the sea anemone Nematostella vectensis. </w:t>
      </w:r>
      <w:r w:rsidRPr="00EB13C3">
        <w:rPr>
          <w:rFonts w:eastAsiaTheme="minorHAnsi"/>
          <w:i/>
          <w:iCs/>
        </w:rPr>
        <w:t>Nat Commun</w:t>
      </w:r>
      <w:r w:rsidRPr="00EB13C3">
        <w:rPr>
          <w:rFonts w:eastAsiaTheme="minorHAnsi"/>
        </w:rPr>
        <w:t xml:space="preserve"> </w:t>
      </w:r>
      <w:r w:rsidRPr="00EB13C3">
        <w:rPr>
          <w:rFonts w:eastAsiaTheme="minorHAnsi"/>
          <w:b/>
          <w:bCs/>
        </w:rPr>
        <w:t>13</w:t>
      </w:r>
      <w:r w:rsidRPr="00EB13C3">
        <w:rPr>
          <w:rFonts w:eastAsiaTheme="minorHAnsi"/>
        </w:rPr>
        <w:t>, 3804 (2022).</w:t>
      </w:r>
    </w:p>
    <w:p w14:paraId="3D05E35D" w14:textId="77777777" w:rsidR="00EB13C3" w:rsidRPr="00EB13C3" w:rsidRDefault="00EB13C3" w:rsidP="00EB13C3">
      <w:pPr>
        <w:pStyle w:val="Bibliography"/>
        <w:rPr>
          <w:rFonts w:eastAsiaTheme="minorHAnsi"/>
        </w:rPr>
      </w:pPr>
      <w:r w:rsidRPr="00EB13C3">
        <w:rPr>
          <w:rFonts w:eastAsiaTheme="minorHAnsi"/>
        </w:rPr>
        <w:t xml:space="preserve">12. </w:t>
      </w:r>
      <w:r w:rsidRPr="00EB13C3">
        <w:rPr>
          <w:rFonts w:eastAsiaTheme="minorHAnsi"/>
        </w:rPr>
        <w:tab/>
        <w:t xml:space="preserve">S. S. Fontaine, K. D. Kohl, Ectotherm heat tolerance and the microbiome: current understanding, future directions and potential applications.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226</w:t>
      </w:r>
      <w:r w:rsidRPr="00EB13C3">
        <w:rPr>
          <w:rFonts w:eastAsiaTheme="minorHAnsi"/>
        </w:rPr>
        <w:t>, jeb245761 (2023).</w:t>
      </w:r>
    </w:p>
    <w:p w14:paraId="25F046D8" w14:textId="77777777" w:rsidR="00EB13C3" w:rsidRPr="00EB13C3" w:rsidRDefault="00EB13C3" w:rsidP="00EB13C3">
      <w:pPr>
        <w:pStyle w:val="Bibliography"/>
        <w:rPr>
          <w:rFonts w:eastAsiaTheme="minorHAnsi"/>
        </w:rPr>
      </w:pPr>
      <w:r w:rsidRPr="00EB13C3">
        <w:rPr>
          <w:rFonts w:eastAsiaTheme="minorHAnsi"/>
        </w:rPr>
        <w:t xml:space="preserve">13. </w:t>
      </w:r>
      <w:r w:rsidRPr="00EB13C3">
        <w:rPr>
          <w:rFonts w:eastAsiaTheme="minorHAnsi"/>
        </w:rPr>
        <w:tab/>
        <w:t xml:space="preserve">A. Jaramillo, L. E. Castañeda, Gut Microbiota of Drosophila subobscura Contributes to Its Heat Tolerance and Is Sensitive to Transient Thermal Stress. </w:t>
      </w:r>
      <w:r w:rsidRPr="00EB13C3">
        <w:rPr>
          <w:rFonts w:eastAsiaTheme="minorHAnsi"/>
          <w:i/>
          <w:iCs/>
        </w:rPr>
        <w:t>Front. Microbiol.</w:t>
      </w:r>
      <w:r w:rsidRPr="00EB13C3">
        <w:rPr>
          <w:rFonts w:eastAsiaTheme="minorHAnsi"/>
        </w:rPr>
        <w:t xml:space="preserve"> </w:t>
      </w:r>
      <w:r w:rsidRPr="00EB13C3">
        <w:rPr>
          <w:rFonts w:eastAsiaTheme="minorHAnsi"/>
          <w:b/>
          <w:bCs/>
        </w:rPr>
        <w:t>12</w:t>
      </w:r>
      <w:r w:rsidRPr="00EB13C3">
        <w:rPr>
          <w:rFonts w:eastAsiaTheme="minorHAnsi"/>
        </w:rPr>
        <w:t xml:space="preserve"> (2021).</w:t>
      </w:r>
    </w:p>
    <w:p w14:paraId="0DDAA111" w14:textId="77777777" w:rsidR="00EB13C3" w:rsidRPr="00EB13C3" w:rsidRDefault="00EB13C3" w:rsidP="00EB13C3">
      <w:pPr>
        <w:pStyle w:val="Bibliography"/>
        <w:rPr>
          <w:rFonts w:eastAsiaTheme="minorHAnsi"/>
        </w:rPr>
      </w:pPr>
      <w:r w:rsidRPr="00EB13C3">
        <w:rPr>
          <w:rFonts w:eastAsiaTheme="minorHAnsi"/>
        </w:rPr>
        <w:t xml:space="preserve">14. </w:t>
      </w:r>
      <w:r w:rsidRPr="00EB13C3">
        <w:rPr>
          <w:rFonts w:eastAsiaTheme="minorHAnsi"/>
        </w:rPr>
        <w:tab/>
        <w:t xml:space="preserve">B. Zhang, S. P. Leonard, Y. Li, N. A. Moran, Obligate bacterial endosymbionts limit thermal tolerance of insect host species.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116</w:t>
      </w:r>
      <w:r w:rsidRPr="00EB13C3">
        <w:rPr>
          <w:rFonts w:eastAsiaTheme="minorHAnsi"/>
        </w:rPr>
        <w:t>, 24712–24718 (2019).</w:t>
      </w:r>
    </w:p>
    <w:p w14:paraId="1761BF6D" w14:textId="77777777" w:rsidR="00EB13C3" w:rsidRPr="00EB13C3" w:rsidRDefault="00EB13C3" w:rsidP="00EB13C3">
      <w:pPr>
        <w:pStyle w:val="Bibliography"/>
        <w:rPr>
          <w:rFonts w:eastAsiaTheme="minorHAnsi"/>
        </w:rPr>
      </w:pPr>
      <w:r w:rsidRPr="00EB13C3">
        <w:rPr>
          <w:rFonts w:eastAsiaTheme="minorHAnsi"/>
        </w:rPr>
        <w:t xml:space="preserve">15. </w:t>
      </w:r>
      <w:r w:rsidRPr="00EB13C3">
        <w:rPr>
          <w:rFonts w:eastAsiaTheme="minorHAnsi"/>
        </w:rPr>
        <w:tab/>
        <w:t xml:space="preserve">K. R. Amato, Incorporating the gut microbiota into models of human and non-human primate ecology and evolution.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159</w:t>
      </w:r>
      <w:r w:rsidRPr="00EB13C3">
        <w:rPr>
          <w:rFonts w:eastAsiaTheme="minorHAnsi"/>
        </w:rPr>
        <w:t>, 196–215 (2016).</w:t>
      </w:r>
    </w:p>
    <w:p w14:paraId="1BF97F8F" w14:textId="77777777" w:rsidR="00EB13C3" w:rsidRPr="00EB13C3" w:rsidRDefault="00EB13C3" w:rsidP="00EB13C3">
      <w:pPr>
        <w:pStyle w:val="Bibliography"/>
        <w:rPr>
          <w:rFonts w:eastAsiaTheme="minorHAnsi"/>
        </w:rPr>
      </w:pPr>
      <w:r w:rsidRPr="00EB13C3">
        <w:rPr>
          <w:rFonts w:eastAsiaTheme="minorHAnsi"/>
        </w:rPr>
        <w:t xml:space="preserve">16. </w:t>
      </w:r>
      <w:r w:rsidRPr="00EB13C3">
        <w:rPr>
          <w:rFonts w:eastAsiaTheme="minorHAnsi"/>
        </w:rPr>
        <w:tab/>
        <w:t xml:space="preserve">J. Sepulveda, A. H. Moeller, The Effects of Temperature on Animal Gut Microbiomes.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384 (2020).</w:t>
      </w:r>
    </w:p>
    <w:p w14:paraId="4D9F44F3" w14:textId="77777777" w:rsidR="00EB13C3" w:rsidRPr="00EB13C3" w:rsidRDefault="00EB13C3" w:rsidP="00EB13C3">
      <w:pPr>
        <w:pStyle w:val="Bibliography"/>
        <w:rPr>
          <w:rFonts w:eastAsiaTheme="minorHAnsi"/>
        </w:rPr>
      </w:pPr>
      <w:r w:rsidRPr="00EB13C3">
        <w:rPr>
          <w:rFonts w:eastAsiaTheme="minorHAnsi"/>
        </w:rPr>
        <w:t xml:space="preserve">17. </w:t>
      </w:r>
      <w:r w:rsidRPr="00EB13C3">
        <w:rPr>
          <w:rFonts w:eastAsiaTheme="minorHAnsi"/>
        </w:rPr>
        <w:tab/>
        <w:t xml:space="preserve">S. Chen, J. Wang, D. Peng, G. Li, J. Chen, X. Gu, Exposure to heat-stress environment affects the physiology, circulation levels of cytokines, and microbiome in dairy cows. </w:t>
      </w:r>
      <w:r w:rsidRPr="00EB13C3">
        <w:rPr>
          <w:rFonts w:eastAsiaTheme="minorHAnsi"/>
          <w:i/>
          <w:iCs/>
        </w:rPr>
        <w:t>Sci Rep</w:t>
      </w:r>
      <w:r w:rsidRPr="00EB13C3">
        <w:rPr>
          <w:rFonts w:eastAsiaTheme="minorHAnsi"/>
        </w:rPr>
        <w:t xml:space="preserve"> </w:t>
      </w:r>
      <w:r w:rsidRPr="00EB13C3">
        <w:rPr>
          <w:rFonts w:eastAsiaTheme="minorHAnsi"/>
          <w:b/>
          <w:bCs/>
        </w:rPr>
        <w:t>8</w:t>
      </w:r>
      <w:r w:rsidRPr="00EB13C3">
        <w:rPr>
          <w:rFonts w:eastAsiaTheme="minorHAnsi"/>
        </w:rPr>
        <w:t>, 14606 (2018).</w:t>
      </w:r>
    </w:p>
    <w:p w14:paraId="7224FA5D" w14:textId="77777777" w:rsidR="00EB13C3" w:rsidRPr="00EB13C3" w:rsidRDefault="00EB13C3" w:rsidP="00EB13C3">
      <w:pPr>
        <w:pStyle w:val="Bibliography"/>
        <w:rPr>
          <w:rFonts w:eastAsiaTheme="minorHAnsi"/>
        </w:rPr>
      </w:pPr>
      <w:r w:rsidRPr="00EB13C3">
        <w:rPr>
          <w:rFonts w:eastAsiaTheme="minorHAnsi"/>
        </w:rPr>
        <w:t xml:space="preserve">18. </w:t>
      </w:r>
      <w:r w:rsidRPr="00EB13C3">
        <w:rPr>
          <w:rFonts w:eastAsiaTheme="minorHAnsi"/>
        </w:rPr>
        <w:tab/>
        <w:t xml:space="preserve">S. S. Fontaine, A. J. Novarro, K. D. Kohl, Environmental temperature alters the digestive performance and gut microbiota of a terrestrial amphibian.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221</w:t>
      </w:r>
      <w:r w:rsidRPr="00EB13C3">
        <w:rPr>
          <w:rFonts w:eastAsiaTheme="minorHAnsi"/>
        </w:rPr>
        <w:t>, jeb187559 (2018).</w:t>
      </w:r>
    </w:p>
    <w:p w14:paraId="0FA5A4B2" w14:textId="77777777" w:rsidR="00EB13C3" w:rsidRPr="00EB13C3" w:rsidRDefault="00EB13C3" w:rsidP="00EB13C3">
      <w:pPr>
        <w:pStyle w:val="Bibliography"/>
        <w:rPr>
          <w:rFonts w:eastAsiaTheme="minorHAnsi"/>
        </w:rPr>
      </w:pPr>
      <w:r w:rsidRPr="00EB13C3">
        <w:rPr>
          <w:rFonts w:eastAsiaTheme="minorHAnsi"/>
        </w:rPr>
        <w:t xml:space="preserve">19. </w:t>
      </w:r>
      <w:r w:rsidRPr="00EB13C3">
        <w:rPr>
          <w:rFonts w:eastAsiaTheme="minorHAnsi"/>
        </w:rPr>
        <w:tab/>
        <w:t xml:space="preserve">K. Tajima, I. Nonaka, K. Higuchi, N. Takusari, M. Kurihara, A. Takenaka, M. Mitsumori, H. Kajikawa, R. I. Aminov, Influence of high temperature and humidity on rumen bacterial diversity in Holstein heifers. </w:t>
      </w:r>
      <w:r w:rsidRPr="00EB13C3">
        <w:rPr>
          <w:rFonts w:eastAsiaTheme="minorHAnsi"/>
          <w:i/>
          <w:iCs/>
        </w:rPr>
        <w:t>Anaerobe</w:t>
      </w:r>
      <w:r w:rsidRPr="00EB13C3">
        <w:rPr>
          <w:rFonts w:eastAsiaTheme="minorHAnsi"/>
        </w:rPr>
        <w:t xml:space="preserve"> </w:t>
      </w:r>
      <w:r w:rsidRPr="00EB13C3">
        <w:rPr>
          <w:rFonts w:eastAsiaTheme="minorHAnsi"/>
          <w:b/>
          <w:bCs/>
        </w:rPr>
        <w:t>13</w:t>
      </w:r>
      <w:r w:rsidRPr="00EB13C3">
        <w:rPr>
          <w:rFonts w:eastAsiaTheme="minorHAnsi"/>
        </w:rPr>
        <w:t>, 57–64 (2007).</w:t>
      </w:r>
    </w:p>
    <w:p w14:paraId="60ABEB26" w14:textId="77777777" w:rsidR="00EB13C3" w:rsidRPr="00EB13C3" w:rsidRDefault="00EB13C3" w:rsidP="00EB13C3">
      <w:pPr>
        <w:pStyle w:val="Bibliography"/>
        <w:rPr>
          <w:rFonts w:eastAsiaTheme="minorHAnsi"/>
        </w:rPr>
      </w:pPr>
      <w:r w:rsidRPr="00EB13C3">
        <w:rPr>
          <w:rFonts w:eastAsiaTheme="minorHAnsi"/>
        </w:rPr>
        <w:t xml:space="preserve">20. </w:t>
      </w:r>
      <w:r w:rsidRPr="00EB13C3">
        <w:rPr>
          <w:rFonts w:eastAsiaTheme="minorHAnsi"/>
        </w:rPr>
        <w:tab/>
        <w:t xml:space="preserve">L. Zhu, R. Liao, N. Wu, G. Zhu, C. Yang, Heat stress mediates changes in fecal microbiome and functional pathways of laying hens. </w:t>
      </w:r>
      <w:r w:rsidRPr="00EB13C3">
        <w:rPr>
          <w:rFonts w:eastAsiaTheme="minorHAnsi"/>
          <w:i/>
          <w:iCs/>
        </w:rPr>
        <w:t>Appl Microbiol Biotechnol</w:t>
      </w:r>
      <w:r w:rsidRPr="00EB13C3">
        <w:rPr>
          <w:rFonts w:eastAsiaTheme="minorHAnsi"/>
        </w:rPr>
        <w:t xml:space="preserve"> </w:t>
      </w:r>
      <w:r w:rsidRPr="00EB13C3">
        <w:rPr>
          <w:rFonts w:eastAsiaTheme="minorHAnsi"/>
          <w:b/>
          <w:bCs/>
        </w:rPr>
        <w:t>103</w:t>
      </w:r>
      <w:r w:rsidRPr="00EB13C3">
        <w:rPr>
          <w:rFonts w:eastAsiaTheme="minorHAnsi"/>
        </w:rPr>
        <w:t>, 461–472 (2019).</w:t>
      </w:r>
    </w:p>
    <w:p w14:paraId="3E68EA45" w14:textId="77777777" w:rsidR="00EB13C3" w:rsidRPr="00EB13C3" w:rsidRDefault="00EB13C3" w:rsidP="00EB13C3">
      <w:pPr>
        <w:pStyle w:val="Bibliography"/>
        <w:rPr>
          <w:rFonts w:eastAsiaTheme="minorHAnsi"/>
        </w:rPr>
      </w:pPr>
      <w:r w:rsidRPr="00EB13C3">
        <w:rPr>
          <w:rFonts w:eastAsiaTheme="minorHAnsi"/>
        </w:rPr>
        <w:t xml:space="preserve">21. </w:t>
      </w:r>
      <w:r w:rsidRPr="00EB13C3">
        <w:rPr>
          <w:rFonts w:eastAsiaTheme="minorHAnsi"/>
        </w:rPr>
        <w:tab/>
        <w:t xml:space="preserve">I. Belhadj Slimen, N. Taha, G. Abdeljelil, D. Hajer, B. M. Moncef, A. Manef, Reactive oxygen species, heat stress and oxidative-induced mitochondrial damage. A review. </w:t>
      </w:r>
      <w:r w:rsidRPr="00EB13C3">
        <w:rPr>
          <w:rFonts w:eastAsiaTheme="minorHAnsi"/>
          <w:i/>
          <w:iCs/>
        </w:rPr>
        <w:t>International Journal of Hyperthermia</w:t>
      </w:r>
      <w:r w:rsidRPr="00EB13C3">
        <w:rPr>
          <w:rFonts w:eastAsiaTheme="minorHAnsi"/>
        </w:rPr>
        <w:t xml:space="preserve"> </w:t>
      </w:r>
      <w:r w:rsidRPr="00EB13C3">
        <w:rPr>
          <w:rFonts w:eastAsiaTheme="minorHAnsi"/>
          <w:b/>
          <w:bCs/>
        </w:rPr>
        <w:t>30</w:t>
      </w:r>
      <w:r w:rsidRPr="00EB13C3">
        <w:rPr>
          <w:rFonts w:eastAsiaTheme="minorHAnsi"/>
        </w:rPr>
        <w:t>, 513–523 (2014).</w:t>
      </w:r>
    </w:p>
    <w:p w14:paraId="59F02E42" w14:textId="77777777" w:rsidR="00EB13C3" w:rsidRPr="00EB13C3" w:rsidRDefault="00EB13C3" w:rsidP="00EB13C3">
      <w:pPr>
        <w:pStyle w:val="Bibliography"/>
        <w:rPr>
          <w:rFonts w:eastAsiaTheme="minorHAnsi"/>
        </w:rPr>
      </w:pPr>
      <w:r w:rsidRPr="00EB13C3">
        <w:rPr>
          <w:rFonts w:eastAsiaTheme="minorHAnsi"/>
        </w:rPr>
        <w:t xml:space="preserve">22. </w:t>
      </w:r>
      <w:r w:rsidRPr="00EB13C3">
        <w:rPr>
          <w:rFonts w:eastAsiaTheme="minorHAnsi"/>
        </w:rPr>
        <w:tab/>
        <w:t xml:space="preserve">M. Dodson, R. Castro-Portuguez, D. D. Zhang, NRF2 plays a critical role in mitigating lipid peroxidation and ferroptosis. </w:t>
      </w:r>
      <w:r w:rsidRPr="00EB13C3">
        <w:rPr>
          <w:rFonts w:eastAsiaTheme="minorHAnsi"/>
          <w:i/>
          <w:iCs/>
        </w:rPr>
        <w:t>Redox Biology</w:t>
      </w:r>
      <w:r w:rsidRPr="00EB13C3">
        <w:rPr>
          <w:rFonts w:eastAsiaTheme="minorHAnsi"/>
        </w:rPr>
        <w:t xml:space="preserve"> </w:t>
      </w:r>
      <w:r w:rsidRPr="00EB13C3">
        <w:rPr>
          <w:rFonts w:eastAsiaTheme="minorHAnsi"/>
          <w:b/>
          <w:bCs/>
        </w:rPr>
        <w:t>23</w:t>
      </w:r>
      <w:r w:rsidRPr="00EB13C3">
        <w:rPr>
          <w:rFonts w:eastAsiaTheme="minorHAnsi"/>
        </w:rPr>
        <w:t>, 101107 (2019).</w:t>
      </w:r>
    </w:p>
    <w:p w14:paraId="6E2B87F8" w14:textId="77777777" w:rsidR="00EB13C3" w:rsidRPr="00EB13C3" w:rsidRDefault="00EB13C3" w:rsidP="00EB13C3">
      <w:pPr>
        <w:pStyle w:val="Bibliography"/>
        <w:rPr>
          <w:rFonts w:eastAsiaTheme="minorHAnsi"/>
        </w:rPr>
      </w:pPr>
      <w:r w:rsidRPr="00EB13C3">
        <w:rPr>
          <w:rFonts w:eastAsiaTheme="minorHAnsi"/>
        </w:rPr>
        <w:lastRenderedPageBreak/>
        <w:t xml:space="preserve">23. </w:t>
      </w:r>
      <w:r w:rsidRPr="00EB13C3">
        <w:rPr>
          <w:rFonts w:eastAsiaTheme="minorHAnsi"/>
        </w:rPr>
        <w:tab/>
        <w:t xml:space="preserve">G. P. Lambert, C. V. Gisolfi, D. J. Berg, P. L. Moseley, L. W. Oberley, K. C. Kregel, Selected Contribution: Hyperthermia-induced intestinal  permeability and the role of oxidative  and nitrosative stress. </w:t>
      </w:r>
      <w:r w:rsidRPr="00EB13C3">
        <w:rPr>
          <w:rFonts w:eastAsiaTheme="minorHAnsi"/>
          <w:i/>
          <w:iCs/>
        </w:rPr>
        <w:t>Journal of Applied Physiology</w:t>
      </w:r>
      <w:r w:rsidRPr="00EB13C3">
        <w:rPr>
          <w:rFonts w:eastAsiaTheme="minorHAnsi"/>
        </w:rPr>
        <w:t xml:space="preserve"> </w:t>
      </w:r>
      <w:r w:rsidRPr="00EB13C3">
        <w:rPr>
          <w:rFonts w:eastAsiaTheme="minorHAnsi"/>
          <w:b/>
          <w:bCs/>
        </w:rPr>
        <w:t>92</w:t>
      </w:r>
      <w:r w:rsidRPr="00EB13C3">
        <w:rPr>
          <w:rFonts w:eastAsiaTheme="minorHAnsi"/>
        </w:rPr>
        <w:t>, 1750–1761 (2002).</w:t>
      </w:r>
    </w:p>
    <w:p w14:paraId="170C27D0" w14:textId="77777777" w:rsidR="00EB13C3" w:rsidRPr="00EB13C3" w:rsidRDefault="00EB13C3" w:rsidP="00EB13C3">
      <w:pPr>
        <w:pStyle w:val="Bibliography"/>
        <w:rPr>
          <w:rFonts w:eastAsiaTheme="minorHAnsi"/>
        </w:rPr>
      </w:pPr>
      <w:r w:rsidRPr="00EB13C3">
        <w:rPr>
          <w:rFonts w:eastAsiaTheme="minorHAnsi"/>
        </w:rPr>
        <w:t xml:space="preserve">24. </w:t>
      </w:r>
      <w:r w:rsidRPr="00EB13C3">
        <w:rPr>
          <w:rFonts w:eastAsiaTheme="minorHAnsi"/>
        </w:rPr>
        <w:tab/>
        <w:t xml:space="preserve">F. Koch, U. Thom, E. Albrecht, R. Weikard, W. Nolte, B. Kuhla, C. Kuehn, Heat stress directly impairs gut integrity and recruits distinct immune cell populations into the bovine intestine.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116</w:t>
      </w:r>
      <w:r w:rsidRPr="00EB13C3">
        <w:rPr>
          <w:rFonts w:eastAsiaTheme="minorHAnsi"/>
        </w:rPr>
        <w:t>, 10333–10338 (2019).</w:t>
      </w:r>
    </w:p>
    <w:p w14:paraId="48600DA2" w14:textId="77777777" w:rsidR="00EB13C3" w:rsidRPr="00EB13C3" w:rsidRDefault="00EB13C3" w:rsidP="00EB13C3">
      <w:pPr>
        <w:pStyle w:val="Bibliography"/>
        <w:rPr>
          <w:rFonts w:eastAsiaTheme="minorHAnsi"/>
        </w:rPr>
      </w:pPr>
      <w:r w:rsidRPr="00EB13C3">
        <w:rPr>
          <w:rFonts w:eastAsiaTheme="minorHAnsi"/>
        </w:rPr>
        <w:t xml:space="preserve">25. </w:t>
      </w:r>
      <w:r w:rsidRPr="00EB13C3">
        <w:rPr>
          <w:rFonts w:eastAsiaTheme="minorHAnsi"/>
        </w:rPr>
        <w:tab/>
        <w:t xml:space="preserve">C. Kunst, S. Schmid, M. Michalski, D. Tümen, J. Buttenschön, M. Müller, K. Gülow, The Influence of Gut Microbiota on Oxidative Stress and the Immune System. </w:t>
      </w:r>
      <w:r w:rsidRPr="00EB13C3">
        <w:rPr>
          <w:rFonts w:eastAsiaTheme="minorHAnsi"/>
          <w:i/>
          <w:iCs/>
        </w:rPr>
        <w:t>Biomedicines</w:t>
      </w:r>
      <w:r w:rsidRPr="00EB13C3">
        <w:rPr>
          <w:rFonts w:eastAsiaTheme="minorHAnsi"/>
        </w:rPr>
        <w:t xml:space="preserve"> </w:t>
      </w:r>
      <w:r w:rsidRPr="00EB13C3">
        <w:rPr>
          <w:rFonts w:eastAsiaTheme="minorHAnsi"/>
          <w:b/>
          <w:bCs/>
        </w:rPr>
        <w:t>11</w:t>
      </w:r>
      <w:r w:rsidRPr="00EB13C3">
        <w:rPr>
          <w:rFonts w:eastAsiaTheme="minorHAnsi"/>
        </w:rPr>
        <w:t>, 1388 (2023).</w:t>
      </w:r>
    </w:p>
    <w:p w14:paraId="27F7ED19" w14:textId="77777777" w:rsidR="00EB13C3" w:rsidRPr="00EB13C3" w:rsidRDefault="00EB13C3" w:rsidP="00EB13C3">
      <w:pPr>
        <w:pStyle w:val="Bibliography"/>
        <w:rPr>
          <w:rFonts w:eastAsiaTheme="minorHAnsi"/>
        </w:rPr>
      </w:pPr>
      <w:r w:rsidRPr="00EB13C3">
        <w:rPr>
          <w:rFonts w:eastAsiaTheme="minorHAnsi"/>
        </w:rPr>
        <w:t xml:space="preserve">26. </w:t>
      </w:r>
      <w:r w:rsidRPr="00EB13C3">
        <w:rPr>
          <w:rFonts w:eastAsiaTheme="minorHAnsi"/>
        </w:rPr>
        <w:tab/>
        <w:t xml:space="preserve">Y. Sun, X. Wang, L. Li, C. Zhong, Y. Zhang, X. Yang, M. Li, C. Yang, The role of gut microbiota in intestinal disease: from an oxidative stress perspective. </w:t>
      </w:r>
      <w:r w:rsidRPr="00EB13C3">
        <w:rPr>
          <w:rFonts w:eastAsiaTheme="minorHAnsi"/>
          <w:i/>
          <w:iCs/>
        </w:rPr>
        <w:t>Front. Microbiol.</w:t>
      </w:r>
      <w:r w:rsidRPr="00EB13C3">
        <w:rPr>
          <w:rFonts w:eastAsiaTheme="minorHAnsi"/>
        </w:rPr>
        <w:t xml:space="preserve"> </w:t>
      </w:r>
      <w:r w:rsidRPr="00EB13C3">
        <w:rPr>
          <w:rFonts w:eastAsiaTheme="minorHAnsi"/>
          <w:b/>
          <w:bCs/>
        </w:rPr>
        <w:t>15</w:t>
      </w:r>
      <w:r w:rsidRPr="00EB13C3">
        <w:rPr>
          <w:rFonts w:eastAsiaTheme="minorHAnsi"/>
        </w:rPr>
        <w:t xml:space="preserve"> (2024).</w:t>
      </w:r>
    </w:p>
    <w:p w14:paraId="6D4FAB7A" w14:textId="77777777" w:rsidR="00EB13C3" w:rsidRPr="00EB13C3" w:rsidRDefault="00EB13C3" w:rsidP="00EB13C3">
      <w:pPr>
        <w:pStyle w:val="Bibliography"/>
        <w:rPr>
          <w:rFonts w:eastAsiaTheme="minorHAnsi"/>
        </w:rPr>
      </w:pPr>
      <w:r w:rsidRPr="00EB13C3">
        <w:rPr>
          <w:rFonts w:eastAsiaTheme="minorHAnsi"/>
        </w:rPr>
        <w:t xml:space="preserve">27. </w:t>
      </w:r>
      <w:r w:rsidRPr="00EB13C3">
        <w:rPr>
          <w:rFonts w:eastAsiaTheme="minorHAnsi"/>
        </w:rPr>
        <w:tab/>
        <w:t xml:space="preserve">T. Yardeni, C. E. Tanes, K. Bittinger, L. M. Mattei, P. M. Schaefer, L. N. Singh, G. D. Wu, D. G. Murdock, D. C. Wallace, Host mitochondria influence gut microbiome diversity: A role for ROS. </w:t>
      </w:r>
      <w:r w:rsidRPr="00EB13C3">
        <w:rPr>
          <w:rFonts w:eastAsiaTheme="minorHAnsi"/>
          <w:i/>
          <w:iCs/>
        </w:rPr>
        <w:t>Science Signaling</w:t>
      </w:r>
      <w:r w:rsidRPr="00EB13C3">
        <w:rPr>
          <w:rFonts w:eastAsiaTheme="minorHAnsi"/>
        </w:rPr>
        <w:t xml:space="preserve"> </w:t>
      </w:r>
      <w:r w:rsidRPr="00EB13C3">
        <w:rPr>
          <w:rFonts w:eastAsiaTheme="minorHAnsi"/>
          <w:b/>
          <w:bCs/>
        </w:rPr>
        <w:t>12</w:t>
      </w:r>
      <w:r w:rsidRPr="00EB13C3">
        <w:rPr>
          <w:rFonts w:eastAsiaTheme="minorHAnsi"/>
        </w:rPr>
        <w:t>, eaaw3159 (2019).</w:t>
      </w:r>
    </w:p>
    <w:p w14:paraId="24724788" w14:textId="77777777" w:rsidR="00EB13C3" w:rsidRPr="00EB13C3" w:rsidRDefault="00EB13C3" w:rsidP="00EB13C3">
      <w:pPr>
        <w:pStyle w:val="Bibliography"/>
        <w:rPr>
          <w:rFonts w:eastAsiaTheme="minorHAnsi"/>
        </w:rPr>
      </w:pPr>
      <w:r w:rsidRPr="00EB13C3">
        <w:rPr>
          <w:rFonts w:eastAsiaTheme="minorHAnsi"/>
        </w:rPr>
        <w:t xml:space="preserve">28. </w:t>
      </w:r>
      <w:r w:rsidRPr="00EB13C3">
        <w:rPr>
          <w:rFonts w:eastAsiaTheme="minorHAnsi"/>
        </w:rPr>
        <w:tab/>
        <w:t xml:space="preserve">M. Fang, Z. Lei, M. Ruilin, W. Jing, D. Leqiang, High temperature stress induced oxidative stress, gut inflammation and disordered metabolome and microbiome in tsinling lenok trout. </w:t>
      </w:r>
      <w:r w:rsidRPr="00EB13C3">
        <w:rPr>
          <w:rFonts w:eastAsiaTheme="minorHAnsi"/>
          <w:i/>
          <w:iCs/>
        </w:rPr>
        <w:t>Ecotoxicology and Environmental Safety</w:t>
      </w:r>
      <w:r w:rsidRPr="00EB13C3">
        <w:rPr>
          <w:rFonts w:eastAsiaTheme="minorHAnsi"/>
        </w:rPr>
        <w:t xml:space="preserve"> </w:t>
      </w:r>
      <w:r w:rsidRPr="00EB13C3">
        <w:rPr>
          <w:rFonts w:eastAsiaTheme="minorHAnsi"/>
          <w:b/>
          <w:bCs/>
        </w:rPr>
        <w:t>266</w:t>
      </w:r>
      <w:r w:rsidRPr="00EB13C3">
        <w:rPr>
          <w:rFonts w:eastAsiaTheme="minorHAnsi"/>
        </w:rPr>
        <w:t>, 115607 (2023).</w:t>
      </w:r>
    </w:p>
    <w:p w14:paraId="4F2EE893" w14:textId="77777777" w:rsidR="00EB13C3" w:rsidRPr="00EB13C3" w:rsidRDefault="00EB13C3" w:rsidP="00EB13C3">
      <w:pPr>
        <w:pStyle w:val="Bibliography"/>
        <w:rPr>
          <w:rFonts w:eastAsiaTheme="minorHAnsi"/>
        </w:rPr>
      </w:pPr>
      <w:r w:rsidRPr="00EB13C3">
        <w:rPr>
          <w:rFonts w:eastAsiaTheme="minorHAnsi"/>
        </w:rPr>
        <w:t xml:space="preserve">29. </w:t>
      </w:r>
      <w:r w:rsidRPr="00EB13C3">
        <w:rPr>
          <w:rFonts w:eastAsiaTheme="minorHAnsi"/>
        </w:rPr>
        <w:tab/>
        <w:t xml:space="preserve">X. Liu, Z. Ma, Y. Wang, H. Jia, Z. Wang, L. Zhang, Heat stress exposure cause alterations in intestinal microbiota, transcriptome, and metabolome of broilers. </w:t>
      </w:r>
      <w:r w:rsidRPr="00EB13C3">
        <w:rPr>
          <w:rFonts w:eastAsiaTheme="minorHAnsi"/>
          <w:i/>
          <w:iCs/>
        </w:rPr>
        <w:t>Front. Microbiol.</w:t>
      </w:r>
      <w:r w:rsidRPr="00EB13C3">
        <w:rPr>
          <w:rFonts w:eastAsiaTheme="minorHAnsi"/>
        </w:rPr>
        <w:t xml:space="preserve"> </w:t>
      </w:r>
      <w:r w:rsidRPr="00EB13C3">
        <w:rPr>
          <w:rFonts w:eastAsiaTheme="minorHAnsi"/>
          <w:b/>
          <w:bCs/>
        </w:rPr>
        <w:t>14</w:t>
      </w:r>
      <w:r w:rsidRPr="00EB13C3">
        <w:rPr>
          <w:rFonts w:eastAsiaTheme="minorHAnsi"/>
        </w:rPr>
        <w:t xml:space="preserve"> (2023).</w:t>
      </w:r>
    </w:p>
    <w:p w14:paraId="559D23C5" w14:textId="77777777" w:rsidR="00EB13C3" w:rsidRPr="00EB13C3" w:rsidRDefault="00EB13C3" w:rsidP="00EB13C3">
      <w:pPr>
        <w:pStyle w:val="Bibliography"/>
        <w:rPr>
          <w:rFonts w:eastAsiaTheme="minorHAnsi"/>
        </w:rPr>
      </w:pPr>
      <w:r w:rsidRPr="00EB13C3">
        <w:rPr>
          <w:rFonts w:eastAsiaTheme="minorHAnsi"/>
        </w:rPr>
        <w:t xml:space="preserve">30. </w:t>
      </w:r>
      <w:r w:rsidRPr="00EB13C3">
        <w:rPr>
          <w:rFonts w:eastAsiaTheme="minorHAnsi"/>
        </w:rPr>
        <w:tab/>
        <w:t xml:space="preserve">B. Xia, W. Wu, W. Fang, X. Wen, J. Xie, H. Zhang, Heat stress-induced mucosal barrier dysfunction is potentially associated with gut microbiota dysbiosis in pigs. </w:t>
      </w:r>
      <w:r w:rsidRPr="00EB13C3">
        <w:rPr>
          <w:rFonts w:eastAsiaTheme="minorHAnsi"/>
          <w:i/>
          <w:iCs/>
        </w:rPr>
        <w:t>Animal Nutrition</w:t>
      </w:r>
      <w:r w:rsidRPr="00EB13C3">
        <w:rPr>
          <w:rFonts w:eastAsiaTheme="minorHAnsi"/>
        </w:rPr>
        <w:t xml:space="preserve"> </w:t>
      </w:r>
      <w:r w:rsidRPr="00EB13C3">
        <w:rPr>
          <w:rFonts w:eastAsiaTheme="minorHAnsi"/>
          <w:b/>
          <w:bCs/>
        </w:rPr>
        <w:t>8</w:t>
      </w:r>
      <w:r w:rsidRPr="00EB13C3">
        <w:rPr>
          <w:rFonts w:eastAsiaTheme="minorHAnsi"/>
        </w:rPr>
        <w:t>, 289–299 (2022).</w:t>
      </w:r>
    </w:p>
    <w:p w14:paraId="08722AA4" w14:textId="77777777" w:rsidR="00EB13C3" w:rsidRPr="00EB13C3" w:rsidRDefault="00EB13C3" w:rsidP="00EB13C3">
      <w:pPr>
        <w:pStyle w:val="Bibliography"/>
        <w:rPr>
          <w:rFonts w:eastAsiaTheme="minorHAnsi"/>
        </w:rPr>
      </w:pPr>
      <w:r w:rsidRPr="00EB13C3">
        <w:rPr>
          <w:rFonts w:eastAsiaTheme="minorHAnsi"/>
        </w:rPr>
        <w:t xml:space="preserve">31. </w:t>
      </w:r>
      <w:r w:rsidRPr="00EB13C3">
        <w:rPr>
          <w:rFonts w:eastAsiaTheme="minorHAnsi"/>
        </w:rPr>
        <w:tab/>
        <w:t xml:space="preserve">X. Bai, Y. Shi, L. Tang, L. Chen, H. Fan, H. Wang, J. Wang, X. Jia, S. Chen, S. Lai, Heat Stress Affects Faecal Microbial and Metabolic Alterations of Rabbits. </w:t>
      </w:r>
      <w:r w:rsidRPr="00EB13C3">
        <w:rPr>
          <w:rFonts w:eastAsiaTheme="minorHAnsi"/>
          <w:i/>
          <w:iCs/>
        </w:rPr>
        <w:t>Front. Microbiol.</w:t>
      </w:r>
      <w:r w:rsidRPr="00EB13C3">
        <w:rPr>
          <w:rFonts w:eastAsiaTheme="minorHAnsi"/>
        </w:rPr>
        <w:t xml:space="preserve"> </w:t>
      </w:r>
      <w:r w:rsidRPr="00EB13C3">
        <w:rPr>
          <w:rFonts w:eastAsiaTheme="minorHAnsi"/>
          <w:b/>
          <w:bCs/>
        </w:rPr>
        <w:t>12</w:t>
      </w:r>
      <w:r w:rsidRPr="00EB13C3">
        <w:rPr>
          <w:rFonts w:eastAsiaTheme="minorHAnsi"/>
        </w:rPr>
        <w:t xml:space="preserve"> (2022).</w:t>
      </w:r>
    </w:p>
    <w:p w14:paraId="1EDA828A" w14:textId="77777777" w:rsidR="00EB13C3" w:rsidRPr="00EB13C3" w:rsidRDefault="00EB13C3" w:rsidP="00EB13C3">
      <w:pPr>
        <w:pStyle w:val="Bibliography"/>
        <w:rPr>
          <w:rFonts w:eastAsiaTheme="minorHAnsi"/>
        </w:rPr>
      </w:pPr>
      <w:r w:rsidRPr="00EB13C3">
        <w:rPr>
          <w:rFonts w:eastAsiaTheme="minorHAnsi"/>
        </w:rPr>
        <w:t xml:space="preserve">32. </w:t>
      </w:r>
      <w:r w:rsidRPr="00EB13C3">
        <w:rPr>
          <w:rFonts w:eastAsiaTheme="minorHAnsi"/>
        </w:rPr>
        <w:tab/>
        <w:t xml:space="preserve">E. Bestion, S. Jacob, L. Zinger, L. Di Gesu, M. Richard, J. White, J. Cote, Climate warming reduces gut microbiota diversity in a vertebrate ectotherm. </w:t>
      </w:r>
      <w:r w:rsidRPr="00EB13C3">
        <w:rPr>
          <w:rFonts w:eastAsiaTheme="minorHAnsi"/>
          <w:i/>
          <w:iCs/>
        </w:rPr>
        <w:t>Nat Ecol Evol</w:t>
      </w:r>
      <w:r w:rsidRPr="00EB13C3">
        <w:rPr>
          <w:rFonts w:eastAsiaTheme="minorHAnsi"/>
        </w:rPr>
        <w:t xml:space="preserve"> </w:t>
      </w:r>
      <w:r w:rsidRPr="00EB13C3">
        <w:rPr>
          <w:rFonts w:eastAsiaTheme="minorHAnsi"/>
          <w:b/>
          <w:bCs/>
        </w:rPr>
        <w:t>1</w:t>
      </w:r>
      <w:r w:rsidRPr="00EB13C3">
        <w:rPr>
          <w:rFonts w:eastAsiaTheme="minorHAnsi"/>
        </w:rPr>
        <w:t>, 1–3 (2017).</w:t>
      </w:r>
    </w:p>
    <w:p w14:paraId="3FCE9B02" w14:textId="77777777" w:rsidR="00EB13C3" w:rsidRPr="00EB13C3" w:rsidRDefault="00EB13C3" w:rsidP="00EB13C3">
      <w:pPr>
        <w:pStyle w:val="Bibliography"/>
        <w:rPr>
          <w:rFonts w:eastAsiaTheme="minorHAnsi"/>
        </w:rPr>
      </w:pPr>
      <w:r w:rsidRPr="00EB13C3">
        <w:rPr>
          <w:rFonts w:eastAsiaTheme="minorHAnsi"/>
        </w:rPr>
        <w:t xml:space="preserve">33. </w:t>
      </w:r>
      <w:r w:rsidRPr="00EB13C3">
        <w:rPr>
          <w:rFonts w:eastAsiaTheme="minorHAnsi"/>
        </w:rPr>
        <w:tab/>
        <w:t xml:space="preserve">Z. Lu, R. Sethu, J. A. Imlay, Endogenous superoxide is a key effector of the oxygen sensitivity of a model obligate anaerobe.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115</w:t>
      </w:r>
      <w:r w:rsidRPr="00EB13C3">
        <w:rPr>
          <w:rFonts w:eastAsiaTheme="minorHAnsi"/>
        </w:rPr>
        <w:t>, E3266–E3275 (2018).</w:t>
      </w:r>
    </w:p>
    <w:p w14:paraId="741D8260" w14:textId="77777777" w:rsidR="00EB13C3" w:rsidRPr="00EB13C3" w:rsidRDefault="00EB13C3" w:rsidP="00EB13C3">
      <w:pPr>
        <w:pStyle w:val="Bibliography"/>
        <w:rPr>
          <w:rFonts w:eastAsiaTheme="minorHAnsi"/>
        </w:rPr>
      </w:pPr>
      <w:r w:rsidRPr="00EB13C3">
        <w:rPr>
          <w:rFonts w:eastAsiaTheme="minorHAnsi"/>
        </w:rPr>
        <w:t xml:space="preserve">34. </w:t>
      </w:r>
      <w:r w:rsidRPr="00EB13C3">
        <w:rPr>
          <w:rFonts w:eastAsiaTheme="minorHAnsi"/>
        </w:rPr>
        <w:tab/>
        <w:t xml:space="preserve">J. M. McCord, B. B. Keele, I. Fridovich, An Enzyme-Based Theory of Obligate Anaerobiosis: The Physiological Function of Superoxide Dismutase.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68</w:t>
      </w:r>
      <w:r w:rsidRPr="00EB13C3">
        <w:rPr>
          <w:rFonts w:eastAsiaTheme="minorHAnsi"/>
        </w:rPr>
        <w:t>, 1024–1027 (1971).</w:t>
      </w:r>
    </w:p>
    <w:p w14:paraId="2B1F973C" w14:textId="77777777" w:rsidR="00EB13C3" w:rsidRPr="00EB13C3" w:rsidRDefault="00EB13C3" w:rsidP="00EB13C3">
      <w:pPr>
        <w:pStyle w:val="Bibliography"/>
        <w:rPr>
          <w:rFonts w:eastAsiaTheme="minorHAnsi"/>
        </w:rPr>
      </w:pPr>
      <w:r w:rsidRPr="00EB13C3">
        <w:rPr>
          <w:rFonts w:eastAsiaTheme="minorHAnsi"/>
        </w:rPr>
        <w:lastRenderedPageBreak/>
        <w:t xml:space="preserve">35. </w:t>
      </w:r>
      <w:r w:rsidRPr="00EB13C3">
        <w:rPr>
          <w:rFonts w:eastAsiaTheme="minorHAnsi"/>
        </w:rPr>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EB13C3">
        <w:rPr>
          <w:rFonts w:eastAsiaTheme="minorHAnsi"/>
          <w:i/>
          <w:iCs/>
        </w:rPr>
        <w:t>Gastroenterology</w:t>
      </w:r>
      <w:r w:rsidRPr="00EB13C3">
        <w:rPr>
          <w:rFonts w:eastAsiaTheme="minorHAnsi"/>
        </w:rPr>
        <w:t xml:space="preserve"> </w:t>
      </w:r>
      <w:r w:rsidRPr="00EB13C3">
        <w:rPr>
          <w:rFonts w:eastAsiaTheme="minorHAnsi"/>
          <w:b/>
          <w:bCs/>
        </w:rPr>
        <w:t>147</w:t>
      </w:r>
      <w:r w:rsidRPr="00EB13C3">
        <w:rPr>
          <w:rFonts w:eastAsiaTheme="minorHAnsi"/>
        </w:rPr>
        <w:t>, 1055-1063.e8 (2014).</w:t>
      </w:r>
    </w:p>
    <w:p w14:paraId="75F9A419" w14:textId="77777777" w:rsidR="00EB13C3" w:rsidRPr="00EB13C3" w:rsidRDefault="00EB13C3" w:rsidP="00EB13C3">
      <w:pPr>
        <w:pStyle w:val="Bibliography"/>
        <w:rPr>
          <w:rFonts w:eastAsiaTheme="minorHAnsi"/>
        </w:rPr>
      </w:pPr>
      <w:r w:rsidRPr="00EB13C3">
        <w:rPr>
          <w:rFonts w:eastAsiaTheme="minorHAnsi"/>
        </w:rPr>
        <w:t xml:space="preserve">36. </w:t>
      </w:r>
      <w:r w:rsidRPr="00EB13C3">
        <w:rPr>
          <w:rFonts w:eastAsiaTheme="minorHAnsi"/>
        </w:rPr>
        <w:tab/>
        <w:t xml:space="preserve">N.-R. Shin, T. W. Whon, J.-W. Bae, </w:t>
      </w:r>
      <w:r w:rsidRPr="00EB13C3">
        <w:rPr>
          <w:rFonts w:eastAsiaTheme="minorHAnsi"/>
          <w:i/>
          <w:iCs/>
        </w:rPr>
        <w:t>Proteobacteria</w:t>
      </w:r>
      <w:r w:rsidRPr="00EB13C3">
        <w:rPr>
          <w:rFonts w:eastAsiaTheme="minorHAnsi"/>
        </w:rPr>
        <w:t xml:space="preserve">: microbial signature of dysbiosis in gut microbiota. </w:t>
      </w:r>
      <w:r w:rsidRPr="00EB13C3">
        <w:rPr>
          <w:rFonts w:eastAsiaTheme="minorHAnsi"/>
          <w:i/>
          <w:iCs/>
        </w:rPr>
        <w:t>Trends in Biotechnology</w:t>
      </w:r>
      <w:r w:rsidRPr="00EB13C3">
        <w:rPr>
          <w:rFonts w:eastAsiaTheme="minorHAnsi"/>
        </w:rPr>
        <w:t xml:space="preserve"> </w:t>
      </w:r>
      <w:r w:rsidRPr="00EB13C3">
        <w:rPr>
          <w:rFonts w:eastAsiaTheme="minorHAnsi"/>
          <w:b/>
          <w:bCs/>
        </w:rPr>
        <w:t>33</w:t>
      </w:r>
      <w:r w:rsidRPr="00EB13C3">
        <w:rPr>
          <w:rFonts w:eastAsiaTheme="minorHAnsi"/>
        </w:rPr>
        <w:t>, 496–503 (2015).</w:t>
      </w:r>
    </w:p>
    <w:p w14:paraId="051941FB" w14:textId="77777777" w:rsidR="00EB13C3" w:rsidRPr="00EB13C3" w:rsidRDefault="00EB13C3" w:rsidP="00EB13C3">
      <w:pPr>
        <w:pStyle w:val="Bibliography"/>
        <w:rPr>
          <w:rFonts w:eastAsiaTheme="minorHAnsi"/>
        </w:rPr>
      </w:pPr>
      <w:r w:rsidRPr="00EB13C3">
        <w:rPr>
          <w:rFonts w:eastAsiaTheme="minorHAnsi"/>
        </w:rPr>
        <w:t xml:space="preserve">37. </w:t>
      </w:r>
      <w:r w:rsidRPr="00EB13C3">
        <w:rPr>
          <w:rFonts w:eastAsiaTheme="minorHAnsi"/>
        </w:rPr>
        <w:tab/>
        <w:t xml:space="preserve">H. J. Flint, Scott ,Karen P., Duncan ,Sylvia H., Louis ,Petra, E. and Forano, Microbial degradation of complex carbohydrates in the gut. </w:t>
      </w:r>
      <w:r w:rsidRPr="00EB13C3">
        <w:rPr>
          <w:rFonts w:eastAsiaTheme="minorHAnsi"/>
          <w:i/>
          <w:iCs/>
        </w:rPr>
        <w:t>Gut Microbes</w:t>
      </w:r>
      <w:r w:rsidRPr="00EB13C3">
        <w:rPr>
          <w:rFonts w:eastAsiaTheme="minorHAnsi"/>
        </w:rPr>
        <w:t xml:space="preserve"> </w:t>
      </w:r>
      <w:r w:rsidRPr="00EB13C3">
        <w:rPr>
          <w:rFonts w:eastAsiaTheme="minorHAnsi"/>
          <w:b/>
          <w:bCs/>
        </w:rPr>
        <w:t>3</w:t>
      </w:r>
      <w:r w:rsidRPr="00EB13C3">
        <w:rPr>
          <w:rFonts w:eastAsiaTheme="minorHAnsi"/>
        </w:rPr>
        <w:t>, 289–306 (2012).</w:t>
      </w:r>
    </w:p>
    <w:p w14:paraId="3504E711" w14:textId="77777777" w:rsidR="00EB13C3" w:rsidRPr="00EB13C3" w:rsidRDefault="00EB13C3" w:rsidP="00EB13C3">
      <w:pPr>
        <w:pStyle w:val="Bibliography"/>
        <w:rPr>
          <w:rFonts w:eastAsiaTheme="minorHAnsi"/>
        </w:rPr>
      </w:pPr>
      <w:r w:rsidRPr="00EB13C3">
        <w:rPr>
          <w:rFonts w:eastAsiaTheme="minorHAnsi"/>
        </w:rPr>
        <w:t xml:space="preserve">38. </w:t>
      </w:r>
      <w:r w:rsidRPr="00EB13C3">
        <w:rPr>
          <w:rFonts w:eastAsiaTheme="minorHAnsi"/>
        </w:rPr>
        <w:tab/>
        <w:t xml:space="preserve">L. V. Hooper, T. Midtvedt, J. I. Gordon, How host-microbial interactions shape the nutrient environment of the mammalian intestine. </w:t>
      </w:r>
      <w:r w:rsidRPr="00EB13C3">
        <w:rPr>
          <w:rFonts w:eastAsiaTheme="minorHAnsi"/>
          <w:i/>
          <w:iCs/>
        </w:rPr>
        <w:t>Annual Review of Nutrition</w:t>
      </w:r>
      <w:r w:rsidRPr="00EB13C3">
        <w:rPr>
          <w:rFonts w:eastAsiaTheme="minorHAnsi"/>
        </w:rPr>
        <w:t xml:space="preserve"> </w:t>
      </w:r>
      <w:r w:rsidRPr="00EB13C3">
        <w:rPr>
          <w:rFonts w:eastAsiaTheme="minorHAnsi"/>
          <w:b/>
          <w:bCs/>
        </w:rPr>
        <w:t>22</w:t>
      </w:r>
      <w:r w:rsidRPr="00EB13C3">
        <w:rPr>
          <w:rFonts w:eastAsiaTheme="minorHAnsi"/>
        </w:rPr>
        <w:t>, 283–307 (2002).</w:t>
      </w:r>
    </w:p>
    <w:p w14:paraId="18214973" w14:textId="77777777" w:rsidR="00EB13C3" w:rsidRPr="00EB13C3" w:rsidRDefault="00EB13C3" w:rsidP="00EB13C3">
      <w:pPr>
        <w:pStyle w:val="Bibliography"/>
        <w:rPr>
          <w:rFonts w:eastAsiaTheme="minorHAnsi"/>
        </w:rPr>
      </w:pPr>
      <w:r w:rsidRPr="00EB13C3">
        <w:rPr>
          <w:rFonts w:eastAsiaTheme="minorHAnsi"/>
        </w:rPr>
        <w:t xml:space="preserve">39. </w:t>
      </w:r>
      <w:r w:rsidRPr="00EB13C3">
        <w:rPr>
          <w:rFonts w:eastAsiaTheme="minorHAnsi"/>
        </w:rPr>
        <w:tab/>
        <w:t xml:space="preserve">E. Maier, R. C. Anderson, N. C. Roy, Understanding How Commensal Obligate Anaerobic Bacteria Regulate Immune Functions in the Large Intestine. </w:t>
      </w:r>
      <w:r w:rsidRPr="00EB13C3">
        <w:rPr>
          <w:rFonts w:eastAsiaTheme="minorHAnsi"/>
          <w:i/>
          <w:iCs/>
        </w:rPr>
        <w:t>Nutrients</w:t>
      </w:r>
      <w:r w:rsidRPr="00EB13C3">
        <w:rPr>
          <w:rFonts w:eastAsiaTheme="minorHAnsi"/>
        </w:rPr>
        <w:t xml:space="preserve"> </w:t>
      </w:r>
      <w:r w:rsidRPr="00EB13C3">
        <w:rPr>
          <w:rFonts w:eastAsiaTheme="minorHAnsi"/>
          <w:b/>
          <w:bCs/>
        </w:rPr>
        <w:t>7</w:t>
      </w:r>
      <w:r w:rsidRPr="00EB13C3">
        <w:rPr>
          <w:rFonts w:eastAsiaTheme="minorHAnsi"/>
        </w:rPr>
        <w:t>, 45–73 (2014).</w:t>
      </w:r>
    </w:p>
    <w:p w14:paraId="500B8530" w14:textId="77777777" w:rsidR="00EB13C3" w:rsidRPr="00EB13C3" w:rsidRDefault="00EB13C3" w:rsidP="00EB13C3">
      <w:pPr>
        <w:pStyle w:val="Bibliography"/>
        <w:rPr>
          <w:rFonts w:eastAsiaTheme="minorHAnsi"/>
        </w:rPr>
      </w:pPr>
      <w:r w:rsidRPr="00EB13C3">
        <w:rPr>
          <w:rFonts w:eastAsiaTheme="minorHAnsi"/>
        </w:rPr>
        <w:t xml:space="preserve">40. </w:t>
      </w:r>
      <w:r w:rsidRPr="00EB13C3">
        <w:rPr>
          <w:rFonts w:eastAsiaTheme="minorHAnsi"/>
        </w:rPr>
        <w:tab/>
        <w:t xml:space="preserve">R. Corrêa-Oliveira, J. L. Fachi, A. Vieira, F. T. Sato, M. A. R. Vinolo, Regulation of immune cell function by short-chain fatty acids. </w:t>
      </w:r>
      <w:r w:rsidRPr="00EB13C3">
        <w:rPr>
          <w:rFonts w:eastAsiaTheme="minorHAnsi"/>
          <w:i/>
          <w:iCs/>
        </w:rPr>
        <w:t>Clinical &amp; Translational Immunology</w:t>
      </w:r>
      <w:r w:rsidRPr="00EB13C3">
        <w:rPr>
          <w:rFonts w:eastAsiaTheme="minorHAnsi"/>
        </w:rPr>
        <w:t xml:space="preserve"> </w:t>
      </w:r>
      <w:r w:rsidRPr="00EB13C3">
        <w:rPr>
          <w:rFonts w:eastAsiaTheme="minorHAnsi"/>
          <w:b/>
          <w:bCs/>
        </w:rPr>
        <w:t>5</w:t>
      </w:r>
      <w:r w:rsidRPr="00EB13C3">
        <w:rPr>
          <w:rFonts w:eastAsiaTheme="minorHAnsi"/>
        </w:rPr>
        <w:t>, e73 (2016).</w:t>
      </w:r>
    </w:p>
    <w:p w14:paraId="6501560E" w14:textId="77777777" w:rsidR="00EB13C3" w:rsidRPr="00EB13C3" w:rsidRDefault="00EB13C3" w:rsidP="00EB13C3">
      <w:pPr>
        <w:pStyle w:val="Bibliography"/>
        <w:rPr>
          <w:rFonts w:eastAsiaTheme="minorHAnsi"/>
        </w:rPr>
      </w:pPr>
      <w:r w:rsidRPr="00EB13C3">
        <w:rPr>
          <w:rFonts w:eastAsiaTheme="minorHAnsi"/>
        </w:rPr>
        <w:t xml:space="preserve">41. </w:t>
      </w:r>
      <w:r w:rsidRPr="00EB13C3">
        <w:rPr>
          <w:rFonts w:eastAsiaTheme="minorHAnsi"/>
        </w:rPr>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EB13C3">
        <w:rPr>
          <w:rFonts w:eastAsiaTheme="minorHAnsi"/>
          <w:i/>
          <w:iCs/>
        </w:rPr>
        <w:t>Nature</w:t>
      </w:r>
      <w:r w:rsidRPr="00EB13C3">
        <w:rPr>
          <w:rFonts w:eastAsiaTheme="minorHAnsi"/>
        </w:rPr>
        <w:t xml:space="preserve"> </w:t>
      </w:r>
      <w:r w:rsidRPr="00EB13C3">
        <w:rPr>
          <w:rFonts w:eastAsiaTheme="minorHAnsi"/>
          <w:b/>
          <w:bCs/>
        </w:rPr>
        <w:t>504</w:t>
      </w:r>
      <w:r w:rsidRPr="00EB13C3">
        <w:rPr>
          <w:rFonts w:eastAsiaTheme="minorHAnsi"/>
        </w:rPr>
        <w:t>, 446–450 (2013).</w:t>
      </w:r>
    </w:p>
    <w:p w14:paraId="7F4F4C32" w14:textId="77777777" w:rsidR="00EB13C3" w:rsidRPr="00EB13C3" w:rsidRDefault="00EB13C3" w:rsidP="00EB13C3">
      <w:pPr>
        <w:pStyle w:val="Bibliography"/>
        <w:rPr>
          <w:rFonts w:eastAsiaTheme="minorHAnsi"/>
        </w:rPr>
      </w:pPr>
      <w:r w:rsidRPr="00EB13C3">
        <w:rPr>
          <w:rFonts w:eastAsiaTheme="minorHAnsi"/>
        </w:rPr>
        <w:t xml:space="preserve">42. </w:t>
      </w:r>
      <w:r w:rsidRPr="00EB13C3">
        <w:rPr>
          <w:rFonts w:eastAsiaTheme="minorHAnsi"/>
        </w:rPr>
        <w:tab/>
        <w:t xml:space="preserve">L. Klampfer, J. Huang, T. Sasazuki, S. Shirasawa, L. Augenlicht, Inhibition of Interferon γ Signaling by the Short Chain Fatty Acid Butyrate1. </w:t>
      </w:r>
      <w:r w:rsidRPr="00EB13C3">
        <w:rPr>
          <w:rFonts w:eastAsiaTheme="minorHAnsi"/>
          <w:i/>
          <w:iCs/>
        </w:rPr>
        <w:t>Molecular Cancer Research</w:t>
      </w:r>
      <w:r w:rsidRPr="00EB13C3">
        <w:rPr>
          <w:rFonts w:eastAsiaTheme="minorHAnsi"/>
        </w:rPr>
        <w:t xml:space="preserve"> </w:t>
      </w:r>
      <w:r w:rsidRPr="00EB13C3">
        <w:rPr>
          <w:rFonts w:eastAsiaTheme="minorHAnsi"/>
          <w:b/>
          <w:bCs/>
        </w:rPr>
        <w:t>1</w:t>
      </w:r>
      <w:r w:rsidRPr="00EB13C3">
        <w:rPr>
          <w:rFonts w:eastAsiaTheme="minorHAnsi"/>
        </w:rPr>
        <w:t>, 855–862 (2003).</w:t>
      </w:r>
    </w:p>
    <w:p w14:paraId="202B16B2" w14:textId="77777777" w:rsidR="00EB13C3" w:rsidRPr="00EB13C3" w:rsidRDefault="00EB13C3" w:rsidP="00EB13C3">
      <w:pPr>
        <w:pStyle w:val="Bibliography"/>
        <w:rPr>
          <w:rFonts w:eastAsiaTheme="minorHAnsi"/>
        </w:rPr>
      </w:pPr>
      <w:r w:rsidRPr="00EB13C3">
        <w:rPr>
          <w:rFonts w:eastAsiaTheme="minorHAnsi"/>
        </w:rPr>
        <w:t xml:space="preserve">43. </w:t>
      </w:r>
      <w:r w:rsidRPr="00EB13C3">
        <w:rPr>
          <w:rFonts w:eastAsiaTheme="minorHAnsi"/>
        </w:rPr>
        <w:tab/>
        <w:t xml:space="preserve">X. Liu, J. Shao, Y.-T. Liao, L.-N. Wang, Y. Jia, P. Dong, Z. Liu, D. He, C. Li, X. Zhang, Regulation of short-chain fatty acids in the immune system. </w:t>
      </w:r>
      <w:r w:rsidRPr="00EB13C3">
        <w:rPr>
          <w:rFonts w:eastAsiaTheme="minorHAnsi"/>
          <w:i/>
          <w:iCs/>
        </w:rPr>
        <w:t>Front Immunol</w:t>
      </w:r>
      <w:r w:rsidRPr="00EB13C3">
        <w:rPr>
          <w:rFonts w:eastAsiaTheme="minorHAnsi"/>
        </w:rPr>
        <w:t xml:space="preserve"> </w:t>
      </w:r>
      <w:r w:rsidRPr="00EB13C3">
        <w:rPr>
          <w:rFonts w:eastAsiaTheme="minorHAnsi"/>
          <w:b/>
          <w:bCs/>
        </w:rPr>
        <w:t>14</w:t>
      </w:r>
      <w:r w:rsidRPr="00EB13C3">
        <w:rPr>
          <w:rFonts w:eastAsiaTheme="minorHAnsi"/>
        </w:rPr>
        <w:t>, 1186892 (2023).</w:t>
      </w:r>
    </w:p>
    <w:p w14:paraId="30128029" w14:textId="77777777" w:rsidR="00EB13C3" w:rsidRPr="00EB13C3" w:rsidRDefault="00EB13C3" w:rsidP="00EB13C3">
      <w:pPr>
        <w:pStyle w:val="Bibliography"/>
        <w:rPr>
          <w:rFonts w:eastAsiaTheme="minorHAnsi"/>
        </w:rPr>
      </w:pPr>
      <w:r w:rsidRPr="00EB13C3">
        <w:rPr>
          <w:rFonts w:eastAsiaTheme="minorHAnsi"/>
        </w:rPr>
        <w:t xml:space="preserve">44. </w:t>
      </w:r>
      <w:r w:rsidRPr="00EB13C3">
        <w:rPr>
          <w:rFonts w:eastAsiaTheme="minorHAnsi"/>
        </w:rPr>
        <w:tab/>
        <w:t xml:space="preserve">Z. Yu, J. M. Cantet, H. A. Paz, J. D. Kaufman, M. S. Orellano, I. R. Ipharraguerre, A. G. Ríus, Heat stress–associated changes in the intestinal barrier, inflammatory signals, and microbiome communities in dairy calves. </w:t>
      </w:r>
      <w:r w:rsidRPr="00EB13C3">
        <w:rPr>
          <w:rFonts w:eastAsiaTheme="minorHAnsi"/>
          <w:i/>
          <w:iCs/>
        </w:rPr>
        <w:t>Journal of Dairy Science</w:t>
      </w:r>
      <w:r w:rsidRPr="00EB13C3">
        <w:rPr>
          <w:rFonts w:eastAsiaTheme="minorHAnsi"/>
        </w:rPr>
        <w:t xml:space="preserve"> </w:t>
      </w:r>
      <w:r w:rsidRPr="00EB13C3">
        <w:rPr>
          <w:rFonts w:eastAsiaTheme="minorHAnsi"/>
          <w:b/>
          <w:bCs/>
        </w:rPr>
        <w:t>107</w:t>
      </w:r>
      <w:r w:rsidRPr="00EB13C3">
        <w:rPr>
          <w:rFonts w:eastAsiaTheme="minorHAnsi"/>
        </w:rPr>
        <w:t>, 1175–1196 (2024).</w:t>
      </w:r>
    </w:p>
    <w:p w14:paraId="50CB6209" w14:textId="77777777" w:rsidR="00EB13C3" w:rsidRPr="00EB13C3" w:rsidRDefault="00EB13C3" w:rsidP="00EB13C3">
      <w:pPr>
        <w:pStyle w:val="Bibliography"/>
        <w:rPr>
          <w:rFonts w:eastAsiaTheme="minorHAnsi"/>
        </w:rPr>
      </w:pPr>
      <w:r w:rsidRPr="00EB13C3">
        <w:rPr>
          <w:rFonts w:eastAsiaTheme="minorHAnsi"/>
        </w:rPr>
        <w:t xml:space="preserve">45. </w:t>
      </w:r>
      <w:r w:rsidRPr="00EB13C3">
        <w:rPr>
          <w:rFonts w:eastAsiaTheme="minorHAnsi"/>
        </w:rPr>
        <w:tab/>
        <w:t xml:space="preserve">J. He, Y. He, D. Pan, J. Cao, Y. Sun, X. Zeng, Associations of Gut Microbiota With Heat Stress-Induced Changes of Growth, Fat Deposition, Intestinal Morphology, and Antioxidant Capacity in Ducks. </w:t>
      </w:r>
      <w:r w:rsidRPr="00EB13C3">
        <w:rPr>
          <w:rFonts w:eastAsiaTheme="minorHAnsi"/>
          <w:i/>
          <w:iCs/>
        </w:rPr>
        <w:t>Front. Microbiol.</w:t>
      </w:r>
      <w:r w:rsidRPr="00EB13C3">
        <w:rPr>
          <w:rFonts w:eastAsiaTheme="minorHAnsi"/>
        </w:rPr>
        <w:t xml:space="preserve"> </w:t>
      </w:r>
      <w:r w:rsidRPr="00EB13C3">
        <w:rPr>
          <w:rFonts w:eastAsiaTheme="minorHAnsi"/>
          <w:b/>
          <w:bCs/>
        </w:rPr>
        <w:t>10</w:t>
      </w:r>
      <w:r w:rsidRPr="00EB13C3">
        <w:rPr>
          <w:rFonts w:eastAsiaTheme="minorHAnsi"/>
        </w:rPr>
        <w:t xml:space="preserve"> (2019).</w:t>
      </w:r>
    </w:p>
    <w:p w14:paraId="257CD581" w14:textId="77777777" w:rsidR="00EB13C3" w:rsidRPr="00EB13C3" w:rsidRDefault="00EB13C3" w:rsidP="00EB13C3">
      <w:pPr>
        <w:pStyle w:val="Bibliography"/>
        <w:rPr>
          <w:rFonts w:eastAsiaTheme="minorHAnsi"/>
        </w:rPr>
      </w:pPr>
      <w:r w:rsidRPr="00EB13C3">
        <w:rPr>
          <w:rFonts w:eastAsiaTheme="minorHAnsi"/>
        </w:rPr>
        <w:lastRenderedPageBreak/>
        <w:t xml:space="preserve">46. </w:t>
      </w:r>
      <w:r w:rsidRPr="00EB13C3">
        <w:rPr>
          <w:rFonts w:eastAsiaTheme="minorHAnsi"/>
        </w:rPr>
        <w:tab/>
        <w:t xml:space="preserve">Y.-J. Seo, L. Chiwoong, L. Byeonghwi, K. Jun-Mo, Microbial-transcriptome integrative analysis of heat stress effects on amino acid metabolism and lipid peroxidation in poultry jejunum. </w:t>
      </w:r>
      <w:r w:rsidRPr="00EB13C3">
        <w:rPr>
          <w:rFonts w:eastAsiaTheme="minorHAnsi"/>
          <w:i/>
          <w:iCs/>
        </w:rPr>
        <w:t>Animal Biotechnology</w:t>
      </w:r>
      <w:r w:rsidRPr="00EB13C3">
        <w:rPr>
          <w:rFonts w:eastAsiaTheme="minorHAnsi"/>
        </w:rPr>
        <w:t xml:space="preserve"> </w:t>
      </w:r>
      <w:r w:rsidRPr="00EB13C3">
        <w:rPr>
          <w:rFonts w:eastAsiaTheme="minorHAnsi"/>
          <w:b/>
          <w:bCs/>
        </w:rPr>
        <w:t>35</w:t>
      </w:r>
      <w:r w:rsidRPr="00EB13C3">
        <w:rPr>
          <w:rFonts w:eastAsiaTheme="minorHAnsi"/>
        </w:rPr>
        <w:t>, 2331179 (2024).</w:t>
      </w:r>
    </w:p>
    <w:p w14:paraId="41176E5C" w14:textId="77777777" w:rsidR="00EB13C3" w:rsidRPr="00EB13C3" w:rsidRDefault="00EB13C3" w:rsidP="00EB13C3">
      <w:pPr>
        <w:pStyle w:val="Bibliography"/>
        <w:rPr>
          <w:rFonts w:eastAsiaTheme="minorHAnsi"/>
        </w:rPr>
      </w:pPr>
      <w:r w:rsidRPr="00EB13C3">
        <w:rPr>
          <w:rFonts w:eastAsiaTheme="minorHAnsi"/>
        </w:rPr>
        <w:t xml:space="preserve">47. </w:t>
      </w:r>
      <w:r w:rsidRPr="00EB13C3">
        <w:rPr>
          <w:rFonts w:eastAsiaTheme="minorHAnsi"/>
        </w:rPr>
        <w:tab/>
        <w:t xml:space="preserve">K. J. Emerson, S. S. Fontaine, K. D. Kohl, S. K. Woodley, Temperature and the microbial environment alter brain morphology in a larval amphibian.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226</w:t>
      </w:r>
      <w:r w:rsidRPr="00EB13C3">
        <w:rPr>
          <w:rFonts w:eastAsiaTheme="minorHAnsi"/>
        </w:rPr>
        <w:t>, jeb245333 (2023).</w:t>
      </w:r>
    </w:p>
    <w:p w14:paraId="3AF1979D" w14:textId="77777777" w:rsidR="00EB13C3" w:rsidRPr="00EB13C3" w:rsidRDefault="00EB13C3" w:rsidP="00EB13C3">
      <w:pPr>
        <w:pStyle w:val="Bibliography"/>
        <w:rPr>
          <w:rFonts w:eastAsiaTheme="minorHAnsi"/>
        </w:rPr>
      </w:pPr>
      <w:r w:rsidRPr="00EB13C3">
        <w:rPr>
          <w:rFonts w:eastAsiaTheme="minorHAnsi"/>
        </w:rPr>
        <w:t xml:space="preserve">48. </w:t>
      </w:r>
      <w:r w:rsidRPr="00EB13C3">
        <w:rPr>
          <w:rFonts w:eastAsiaTheme="minorHAnsi"/>
        </w:rPr>
        <w:tab/>
        <w:t xml:space="preserve">A. H. Moeller, K. Ivey, M. B. Cornwall, K. Herr, J. Rede, E. N. Taylor, A. R. Gunderson, The Lizard Gut Microbiome Changes with Temperature and Is Associated with Heat Tolerance. </w:t>
      </w:r>
      <w:r w:rsidRPr="00EB13C3">
        <w:rPr>
          <w:rFonts w:eastAsiaTheme="minorHAnsi"/>
          <w:i/>
          <w:iCs/>
        </w:rPr>
        <w:t>Applied and Environmental Microbiology</w:t>
      </w:r>
      <w:r w:rsidRPr="00EB13C3">
        <w:rPr>
          <w:rFonts w:eastAsiaTheme="minorHAnsi"/>
        </w:rPr>
        <w:t xml:space="preserve"> </w:t>
      </w:r>
      <w:r w:rsidRPr="00EB13C3">
        <w:rPr>
          <w:rFonts w:eastAsiaTheme="minorHAnsi"/>
          <w:b/>
          <w:bCs/>
        </w:rPr>
        <w:t>86</w:t>
      </w:r>
      <w:r w:rsidRPr="00EB13C3">
        <w:rPr>
          <w:rFonts w:eastAsiaTheme="minorHAnsi"/>
        </w:rPr>
        <w:t>, e01181-20 (2020).</w:t>
      </w:r>
    </w:p>
    <w:p w14:paraId="615233DB" w14:textId="77777777" w:rsidR="00EB13C3" w:rsidRPr="00EB13C3" w:rsidRDefault="00EB13C3" w:rsidP="00EB13C3">
      <w:pPr>
        <w:pStyle w:val="Bibliography"/>
        <w:rPr>
          <w:rFonts w:eastAsiaTheme="minorHAnsi"/>
        </w:rPr>
      </w:pPr>
      <w:r w:rsidRPr="00EB13C3">
        <w:rPr>
          <w:rFonts w:eastAsiaTheme="minorHAnsi"/>
        </w:rPr>
        <w:t xml:space="preserve">49. </w:t>
      </w:r>
      <w:r w:rsidRPr="00EB13C3">
        <w:rPr>
          <w:rFonts w:eastAsiaTheme="minorHAnsi"/>
        </w:rPr>
        <w:tab/>
        <w:t xml:space="preserve">G. Wang, X. Li, Y. Zhou, J. Feng, M. Zhang, Effects of Heat Stress on Gut-Microbial Metabolites, Gastrointestinal Peptides, Glycolipid Metabolism, and Performance of Broilers. </w:t>
      </w:r>
      <w:r w:rsidRPr="00EB13C3">
        <w:rPr>
          <w:rFonts w:eastAsiaTheme="minorHAnsi"/>
          <w:i/>
          <w:iCs/>
        </w:rPr>
        <w:t>Animals</w:t>
      </w:r>
      <w:r w:rsidRPr="00EB13C3">
        <w:rPr>
          <w:rFonts w:eastAsiaTheme="minorHAnsi"/>
        </w:rPr>
        <w:t xml:space="preserve"> </w:t>
      </w:r>
      <w:r w:rsidRPr="00EB13C3">
        <w:rPr>
          <w:rFonts w:eastAsiaTheme="minorHAnsi"/>
          <w:b/>
          <w:bCs/>
        </w:rPr>
        <w:t>11</w:t>
      </w:r>
      <w:r w:rsidRPr="00EB13C3">
        <w:rPr>
          <w:rFonts w:eastAsiaTheme="minorHAnsi"/>
        </w:rPr>
        <w:t>, 1286 (2021).</w:t>
      </w:r>
    </w:p>
    <w:p w14:paraId="299C3FE3" w14:textId="77777777" w:rsidR="00EB13C3" w:rsidRPr="00EB13C3" w:rsidRDefault="00EB13C3" w:rsidP="00EB13C3">
      <w:pPr>
        <w:pStyle w:val="Bibliography"/>
        <w:rPr>
          <w:rFonts w:eastAsiaTheme="minorHAnsi"/>
        </w:rPr>
      </w:pPr>
      <w:r w:rsidRPr="00EB13C3">
        <w:rPr>
          <w:rFonts w:eastAsiaTheme="minorHAnsi"/>
        </w:rPr>
        <w:t xml:space="preserve">50. </w:t>
      </w:r>
      <w:r w:rsidRPr="00EB13C3">
        <w:rPr>
          <w:rFonts w:eastAsiaTheme="minorHAnsi"/>
        </w:rPr>
        <w:tab/>
        <w:t xml:space="preserve">C. Murr, B. Widner, B. Wirleitner, D. Fuchs, Neopterin as a marker for immune system activation. </w:t>
      </w:r>
      <w:r w:rsidRPr="00EB13C3">
        <w:rPr>
          <w:rFonts w:eastAsiaTheme="minorHAnsi"/>
          <w:i/>
          <w:iCs/>
        </w:rPr>
        <w:t>Curr Drug Metab</w:t>
      </w:r>
      <w:r w:rsidRPr="00EB13C3">
        <w:rPr>
          <w:rFonts w:eastAsiaTheme="minorHAnsi"/>
        </w:rPr>
        <w:t xml:space="preserve"> </w:t>
      </w:r>
      <w:r w:rsidRPr="00EB13C3">
        <w:rPr>
          <w:rFonts w:eastAsiaTheme="minorHAnsi"/>
          <w:b/>
          <w:bCs/>
        </w:rPr>
        <w:t>3</w:t>
      </w:r>
      <w:r w:rsidRPr="00EB13C3">
        <w:rPr>
          <w:rFonts w:eastAsiaTheme="minorHAnsi"/>
        </w:rPr>
        <w:t>, 175–187 (2002).</w:t>
      </w:r>
    </w:p>
    <w:p w14:paraId="6A4BAD72" w14:textId="77777777" w:rsidR="00EB13C3" w:rsidRPr="00EB13C3" w:rsidRDefault="00EB13C3" w:rsidP="00EB13C3">
      <w:pPr>
        <w:pStyle w:val="Bibliography"/>
        <w:rPr>
          <w:rFonts w:eastAsiaTheme="minorHAnsi"/>
        </w:rPr>
      </w:pPr>
      <w:r w:rsidRPr="00EB13C3">
        <w:rPr>
          <w:rFonts w:eastAsiaTheme="minorHAnsi"/>
        </w:rPr>
        <w:t xml:space="preserve">51. </w:t>
      </w:r>
      <w:r w:rsidRPr="00EB13C3">
        <w:rPr>
          <w:rFonts w:eastAsiaTheme="minorHAnsi"/>
        </w:rPr>
        <w:tab/>
        <w:t xml:space="preserve">B. Kelsall, Recent progress in understanding the phenotype and function of intestinal dendritic cells and macrophages. </w:t>
      </w:r>
      <w:r w:rsidRPr="00EB13C3">
        <w:rPr>
          <w:rFonts w:eastAsiaTheme="minorHAnsi"/>
          <w:i/>
          <w:iCs/>
        </w:rPr>
        <w:t>Mucosal Immunology</w:t>
      </w:r>
      <w:r w:rsidRPr="00EB13C3">
        <w:rPr>
          <w:rFonts w:eastAsiaTheme="minorHAnsi"/>
        </w:rPr>
        <w:t xml:space="preserve"> </w:t>
      </w:r>
      <w:r w:rsidRPr="00EB13C3">
        <w:rPr>
          <w:rFonts w:eastAsiaTheme="minorHAnsi"/>
          <w:b/>
          <w:bCs/>
        </w:rPr>
        <w:t>1</w:t>
      </w:r>
      <w:r w:rsidRPr="00EB13C3">
        <w:rPr>
          <w:rFonts w:eastAsiaTheme="minorHAnsi"/>
        </w:rPr>
        <w:t>, 460–469 (2008).</w:t>
      </w:r>
    </w:p>
    <w:p w14:paraId="7449E147" w14:textId="77777777" w:rsidR="00EB13C3" w:rsidRPr="00EB13C3" w:rsidRDefault="00EB13C3" w:rsidP="00EB13C3">
      <w:pPr>
        <w:pStyle w:val="Bibliography"/>
        <w:rPr>
          <w:rFonts w:eastAsiaTheme="minorHAnsi"/>
        </w:rPr>
      </w:pPr>
      <w:r w:rsidRPr="00EB13C3">
        <w:rPr>
          <w:rFonts w:eastAsiaTheme="minorHAnsi"/>
        </w:rPr>
        <w:t xml:space="preserve">52. </w:t>
      </w:r>
      <w:r w:rsidRPr="00EB13C3">
        <w:rPr>
          <w:rFonts w:eastAsiaTheme="minorHAnsi"/>
        </w:rPr>
        <w:tab/>
        <w:t xml:space="preserve">J. Wang, W.-D. Chen, Y.-D. Wang, The Relationship Between Gut Microbiota and Inflammatory Diseases: The Role of Macrophages.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xml:space="preserve"> (2020).</w:t>
      </w:r>
    </w:p>
    <w:p w14:paraId="51544C17" w14:textId="77777777" w:rsidR="00EB13C3" w:rsidRPr="00EB13C3" w:rsidRDefault="00EB13C3" w:rsidP="00EB13C3">
      <w:pPr>
        <w:pStyle w:val="Bibliography"/>
        <w:rPr>
          <w:rFonts w:eastAsiaTheme="minorHAnsi"/>
        </w:rPr>
      </w:pPr>
      <w:r w:rsidRPr="00EB13C3">
        <w:rPr>
          <w:rFonts w:eastAsiaTheme="minorHAnsi"/>
        </w:rPr>
        <w:t xml:space="preserve">53. </w:t>
      </w:r>
      <w:r w:rsidRPr="00EB13C3">
        <w:rPr>
          <w:rFonts w:eastAsiaTheme="minorHAnsi"/>
        </w:rPr>
        <w:tab/>
        <w:t xml:space="preserve">C. A. Portillo-Quintero, G. A. Sánchez-Azofeifa, Extent and conservation of tropical dry forests in the Americas. </w:t>
      </w:r>
      <w:r w:rsidRPr="00EB13C3">
        <w:rPr>
          <w:rFonts w:eastAsiaTheme="minorHAnsi"/>
          <w:i/>
          <w:iCs/>
        </w:rPr>
        <w:t>Biological Conservation</w:t>
      </w:r>
      <w:r w:rsidRPr="00EB13C3">
        <w:rPr>
          <w:rFonts w:eastAsiaTheme="minorHAnsi"/>
        </w:rPr>
        <w:t xml:space="preserve"> </w:t>
      </w:r>
      <w:r w:rsidRPr="00EB13C3">
        <w:rPr>
          <w:rFonts w:eastAsiaTheme="minorHAnsi"/>
          <w:b/>
          <w:bCs/>
        </w:rPr>
        <w:t>143</w:t>
      </w:r>
      <w:r w:rsidRPr="00EB13C3">
        <w:rPr>
          <w:rFonts w:eastAsiaTheme="minorHAnsi"/>
        </w:rPr>
        <w:t>, 144–155 (2010).</w:t>
      </w:r>
    </w:p>
    <w:p w14:paraId="29F7EC64" w14:textId="77777777" w:rsidR="00EB13C3" w:rsidRPr="00EB13C3" w:rsidRDefault="00EB13C3" w:rsidP="00EB13C3">
      <w:pPr>
        <w:pStyle w:val="Bibliography"/>
        <w:rPr>
          <w:rFonts w:eastAsiaTheme="minorHAnsi"/>
        </w:rPr>
      </w:pPr>
      <w:r w:rsidRPr="00EB13C3">
        <w:rPr>
          <w:rFonts w:eastAsiaTheme="minorHAnsi"/>
        </w:rPr>
        <w:t xml:space="preserve">54. </w:t>
      </w:r>
      <w:r w:rsidRPr="00EB13C3">
        <w:rPr>
          <w:rFonts w:eastAsiaTheme="minorHAnsi"/>
        </w:rPr>
        <w:tab/>
        <w:t xml:space="preserve">M. L. Bergstrom, M. Emery Thompson, A. D. Melin, L. M. Fedigan, Using urinary parameters to estimate seasonal variation in the physical condition of female white-faced capuchin monkeys (Cebus capucinus imitator).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163</w:t>
      </w:r>
      <w:r w:rsidRPr="00EB13C3">
        <w:rPr>
          <w:rFonts w:eastAsiaTheme="minorHAnsi"/>
        </w:rPr>
        <w:t>, 707–715 (2017).</w:t>
      </w:r>
    </w:p>
    <w:p w14:paraId="27349098" w14:textId="77777777" w:rsidR="00EB13C3" w:rsidRPr="00EB13C3" w:rsidRDefault="00EB13C3" w:rsidP="00EB13C3">
      <w:pPr>
        <w:pStyle w:val="Bibliography"/>
        <w:rPr>
          <w:rFonts w:eastAsiaTheme="minorHAnsi"/>
        </w:rPr>
      </w:pPr>
      <w:r w:rsidRPr="00EB13C3">
        <w:rPr>
          <w:rFonts w:eastAsiaTheme="minorHAnsi"/>
        </w:rPr>
        <w:t xml:space="preserve">55. </w:t>
      </w:r>
      <w:r w:rsidRPr="00EB13C3">
        <w:rPr>
          <w:rFonts w:eastAsiaTheme="minorHAnsi"/>
        </w:rPr>
        <w:tab/>
        <w:t xml:space="preserve">J. D. Orkin, F. A. Campos, M. S. Myers, S. E. Cheves Hernandez, A. Guadamuz, A. D. Melin, Seasonality of the gut microbiota of free-ranging white-faced capuchins in a tropical dry forest. </w:t>
      </w:r>
      <w:r w:rsidRPr="00EB13C3">
        <w:rPr>
          <w:rFonts w:eastAsiaTheme="minorHAnsi"/>
          <w:i/>
          <w:iCs/>
        </w:rPr>
        <w:t>The ISME Journal</w:t>
      </w:r>
      <w:r w:rsidRPr="00EB13C3">
        <w:rPr>
          <w:rFonts w:eastAsiaTheme="minorHAnsi"/>
        </w:rPr>
        <w:t xml:space="preserve"> </w:t>
      </w:r>
      <w:r w:rsidRPr="00EB13C3">
        <w:rPr>
          <w:rFonts w:eastAsiaTheme="minorHAnsi"/>
          <w:b/>
          <w:bCs/>
        </w:rPr>
        <w:t>13</w:t>
      </w:r>
      <w:r w:rsidRPr="00EB13C3">
        <w:rPr>
          <w:rFonts w:eastAsiaTheme="minorHAnsi"/>
        </w:rPr>
        <w:t>, 183–196 (2019).</w:t>
      </w:r>
    </w:p>
    <w:p w14:paraId="269BF003" w14:textId="77777777" w:rsidR="00EB13C3" w:rsidRPr="00EB13C3" w:rsidRDefault="00EB13C3" w:rsidP="00EB13C3">
      <w:pPr>
        <w:pStyle w:val="Bibliography"/>
        <w:rPr>
          <w:rFonts w:eastAsiaTheme="minorHAnsi"/>
        </w:rPr>
      </w:pPr>
      <w:r w:rsidRPr="00EB13C3">
        <w:rPr>
          <w:rFonts w:eastAsiaTheme="minorHAnsi"/>
        </w:rPr>
        <w:t xml:space="preserve">56. </w:t>
      </w:r>
      <w:r w:rsidRPr="00EB13C3">
        <w:rPr>
          <w:rFonts w:eastAsiaTheme="minorHAnsi"/>
        </w:rPr>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EB13C3">
        <w:rPr>
          <w:rFonts w:eastAsiaTheme="minorHAnsi"/>
          <w:i/>
          <w:iCs/>
        </w:rPr>
        <w:t>General and Comparative Endocrinology</w:t>
      </w:r>
      <w:r w:rsidRPr="00EB13C3">
        <w:rPr>
          <w:rFonts w:eastAsiaTheme="minorHAnsi"/>
        </w:rPr>
        <w:t xml:space="preserve"> </w:t>
      </w:r>
      <w:r w:rsidRPr="00EB13C3">
        <w:rPr>
          <w:rFonts w:eastAsiaTheme="minorHAnsi"/>
          <w:b/>
          <w:bCs/>
        </w:rPr>
        <w:t>329</w:t>
      </w:r>
      <w:r w:rsidRPr="00EB13C3">
        <w:rPr>
          <w:rFonts w:eastAsiaTheme="minorHAnsi"/>
        </w:rPr>
        <w:t>, 114109 (2022).</w:t>
      </w:r>
    </w:p>
    <w:p w14:paraId="47535FEE" w14:textId="77777777" w:rsidR="00EB13C3" w:rsidRPr="00EB13C3" w:rsidRDefault="00EB13C3" w:rsidP="00EB13C3">
      <w:pPr>
        <w:pStyle w:val="Bibliography"/>
        <w:rPr>
          <w:rFonts w:eastAsiaTheme="minorHAnsi"/>
        </w:rPr>
      </w:pPr>
      <w:r w:rsidRPr="00EB13C3">
        <w:rPr>
          <w:rFonts w:eastAsiaTheme="minorHAnsi"/>
        </w:rPr>
        <w:t xml:space="preserve">57. </w:t>
      </w:r>
      <w:r w:rsidRPr="00EB13C3">
        <w:rPr>
          <w:rFonts w:eastAsiaTheme="minorHAnsi"/>
        </w:rPr>
        <w:tab/>
        <w:t xml:space="preserve">E. Tinsley Johnson, M. E. Benítez, A. Fuentes, C. R. McLean, A. B. Norford, J. C. Ordoñez, J. C. Beehner, T. J. Bergman, High density of white-faced capuchins (Cebus capucinus) and habitat quality in the Taboga Forest of Costa Rica.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82</w:t>
      </w:r>
      <w:r w:rsidRPr="00EB13C3">
        <w:rPr>
          <w:rFonts w:eastAsiaTheme="minorHAnsi"/>
        </w:rPr>
        <w:t>, e23096 (2020).</w:t>
      </w:r>
    </w:p>
    <w:p w14:paraId="64941A2E" w14:textId="77777777" w:rsidR="00EB13C3" w:rsidRPr="00EB13C3" w:rsidRDefault="00EB13C3" w:rsidP="00EB13C3">
      <w:pPr>
        <w:pStyle w:val="Bibliography"/>
        <w:rPr>
          <w:rFonts w:eastAsiaTheme="minorHAnsi"/>
        </w:rPr>
      </w:pPr>
      <w:r w:rsidRPr="00EB13C3">
        <w:rPr>
          <w:rFonts w:eastAsiaTheme="minorHAnsi"/>
        </w:rPr>
        <w:lastRenderedPageBreak/>
        <w:t xml:space="preserve">58. </w:t>
      </w:r>
      <w:r w:rsidRPr="00EB13C3">
        <w:rPr>
          <w:rFonts w:eastAsiaTheme="minorHAnsi"/>
        </w:rPr>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EB13C3">
        <w:rPr>
          <w:rFonts w:eastAsiaTheme="minorHAnsi"/>
          <w:i/>
          <w:iCs/>
        </w:rPr>
        <w:t>ISME J</w:t>
      </w:r>
      <w:r w:rsidRPr="00EB13C3">
        <w:rPr>
          <w:rFonts w:eastAsiaTheme="minorHAnsi"/>
        </w:rPr>
        <w:t xml:space="preserve"> </w:t>
      </w:r>
      <w:r w:rsidRPr="00EB13C3">
        <w:rPr>
          <w:rFonts w:eastAsiaTheme="minorHAnsi"/>
          <w:b/>
          <w:bCs/>
        </w:rPr>
        <w:t>7</w:t>
      </w:r>
      <w:r w:rsidRPr="00EB13C3">
        <w:rPr>
          <w:rFonts w:eastAsiaTheme="minorHAnsi"/>
        </w:rPr>
        <w:t>, 1344–1353 (2013).</w:t>
      </w:r>
    </w:p>
    <w:p w14:paraId="20BD460E" w14:textId="77777777" w:rsidR="00EB13C3" w:rsidRPr="00EB13C3" w:rsidRDefault="00EB13C3" w:rsidP="00EB13C3">
      <w:pPr>
        <w:pStyle w:val="Bibliography"/>
        <w:rPr>
          <w:rFonts w:eastAsiaTheme="minorHAnsi"/>
        </w:rPr>
      </w:pPr>
      <w:r w:rsidRPr="00EB13C3">
        <w:rPr>
          <w:rFonts w:eastAsiaTheme="minorHAnsi"/>
        </w:rPr>
        <w:t xml:space="preserve">59. </w:t>
      </w:r>
      <w:r w:rsidRPr="00EB13C3">
        <w:rPr>
          <w:rFonts w:eastAsiaTheme="minorHAnsi"/>
        </w:rPr>
        <w:tab/>
        <w:t xml:space="preserve">K. Thomas-White, S. C. Forster, N. Kumar, M. Van Kuiken, C. Putonti, M. D. Stares, E. E. Hilt, T. K. Price, A. J. Wolfe, T. D. Lawley, Culturing of female bladder bacteria reveals an interconnected urogenital microbiota. </w:t>
      </w:r>
      <w:r w:rsidRPr="00EB13C3">
        <w:rPr>
          <w:rFonts w:eastAsiaTheme="minorHAnsi"/>
          <w:i/>
          <w:iCs/>
        </w:rPr>
        <w:t>Nat Commun</w:t>
      </w:r>
      <w:r w:rsidRPr="00EB13C3">
        <w:rPr>
          <w:rFonts w:eastAsiaTheme="minorHAnsi"/>
        </w:rPr>
        <w:t xml:space="preserve"> </w:t>
      </w:r>
      <w:r w:rsidRPr="00EB13C3">
        <w:rPr>
          <w:rFonts w:eastAsiaTheme="minorHAnsi"/>
          <w:b/>
          <w:bCs/>
        </w:rPr>
        <w:t>9</w:t>
      </w:r>
      <w:r w:rsidRPr="00EB13C3">
        <w:rPr>
          <w:rFonts w:eastAsiaTheme="minorHAnsi"/>
        </w:rPr>
        <w:t>, 1557 (2018).</w:t>
      </w:r>
    </w:p>
    <w:p w14:paraId="18355DC8" w14:textId="77777777" w:rsidR="00EB13C3" w:rsidRPr="00EB13C3" w:rsidRDefault="00EB13C3" w:rsidP="00EB13C3">
      <w:pPr>
        <w:pStyle w:val="Bibliography"/>
        <w:rPr>
          <w:rFonts w:eastAsiaTheme="minorHAnsi"/>
        </w:rPr>
      </w:pPr>
      <w:r w:rsidRPr="00EB13C3">
        <w:rPr>
          <w:rFonts w:eastAsiaTheme="minorHAnsi"/>
        </w:rPr>
        <w:t xml:space="preserve">60. </w:t>
      </w:r>
      <w:r w:rsidRPr="00EB13C3">
        <w:rPr>
          <w:rFonts w:eastAsiaTheme="minorHAnsi"/>
        </w:rPr>
        <w:tab/>
        <w:t xml:space="preserve">M. Stern, M. Quesada, K. E. Stoner, Changes in composition and structure of a tropical dry forest following intermittent Cattle grazing. </w:t>
      </w:r>
      <w:r w:rsidRPr="00EB13C3">
        <w:rPr>
          <w:rFonts w:eastAsiaTheme="minorHAnsi"/>
          <w:i/>
          <w:iCs/>
        </w:rPr>
        <w:t>Revista de Biología Tropical</w:t>
      </w:r>
      <w:r w:rsidRPr="00EB13C3">
        <w:rPr>
          <w:rFonts w:eastAsiaTheme="minorHAnsi"/>
        </w:rPr>
        <w:t xml:space="preserve"> </w:t>
      </w:r>
      <w:r w:rsidRPr="00EB13C3">
        <w:rPr>
          <w:rFonts w:eastAsiaTheme="minorHAnsi"/>
          <w:b/>
          <w:bCs/>
        </w:rPr>
        <w:t>50</w:t>
      </w:r>
      <w:r w:rsidRPr="00EB13C3">
        <w:rPr>
          <w:rFonts w:eastAsiaTheme="minorHAnsi"/>
        </w:rPr>
        <w:t>, 1021–1034 (2002).</w:t>
      </w:r>
    </w:p>
    <w:p w14:paraId="525B7B33" w14:textId="77777777" w:rsidR="00EB13C3" w:rsidRPr="00EB13C3" w:rsidRDefault="00EB13C3" w:rsidP="00EB13C3">
      <w:pPr>
        <w:pStyle w:val="Bibliography"/>
        <w:rPr>
          <w:rFonts w:eastAsiaTheme="minorHAnsi"/>
        </w:rPr>
      </w:pPr>
      <w:r w:rsidRPr="00EB13C3">
        <w:rPr>
          <w:rFonts w:eastAsiaTheme="minorHAnsi"/>
        </w:rPr>
        <w:t xml:space="preserve">61. </w:t>
      </w:r>
      <w:r w:rsidRPr="00EB13C3">
        <w:rPr>
          <w:rFonts w:eastAsiaTheme="minorHAnsi"/>
        </w:rPr>
        <w:tab/>
        <w:t xml:space="preserve">K. R. Amato, S. Kuthyar, M. Ekanayake-Weber, R. Salmi, N. Snyder-Mackler, L. Wijayathunga, R. Vandercone, A. Lu, Gut microbiome, diet, and conservation of endangered langurs in Sri Lanka. </w:t>
      </w:r>
      <w:r w:rsidRPr="00EB13C3">
        <w:rPr>
          <w:rFonts w:eastAsiaTheme="minorHAnsi"/>
          <w:i/>
          <w:iCs/>
        </w:rPr>
        <w:t>Biotropica</w:t>
      </w:r>
      <w:r w:rsidRPr="00EB13C3">
        <w:rPr>
          <w:rFonts w:eastAsiaTheme="minorHAnsi"/>
        </w:rPr>
        <w:t xml:space="preserve"> </w:t>
      </w:r>
      <w:r w:rsidRPr="00EB13C3">
        <w:rPr>
          <w:rFonts w:eastAsiaTheme="minorHAnsi"/>
          <w:b/>
          <w:bCs/>
        </w:rPr>
        <w:t>52</w:t>
      </w:r>
      <w:r w:rsidRPr="00EB13C3">
        <w:rPr>
          <w:rFonts w:eastAsiaTheme="minorHAnsi"/>
        </w:rPr>
        <w:t>, 981–990 (2020).</w:t>
      </w:r>
    </w:p>
    <w:p w14:paraId="1A92408D" w14:textId="77777777" w:rsidR="00EB13C3" w:rsidRPr="00EB13C3" w:rsidRDefault="00EB13C3" w:rsidP="00EB13C3">
      <w:pPr>
        <w:pStyle w:val="Bibliography"/>
        <w:rPr>
          <w:rFonts w:eastAsiaTheme="minorHAnsi"/>
        </w:rPr>
      </w:pPr>
      <w:r w:rsidRPr="00EB13C3">
        <w:rPr>
          <w:rFonts w:eastAsiaTheme="minorHAnsi"/>
        </w:rPr>
        <w:t xml:space="preserve">62. </w:t>
      </w:r>
      <w:r w:rsidRPr="00EB13C3">
        <w:rPr>
          <w:rFonts w:eastAsiaTheme="minorHAnsi"/>
        </w:rPr>
        <w:tab/>
        <w:t xml:space="preserve">E. k. Mallott, R. s. Malhi, P. a. Garber, High-throughput sequencing of fecal DNA to identify insects consumed by wild Weddell’s saddleback tamarins (aguinus weddelli, Cebidae, Primates) in Bolivia.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156</w:t>
      </w:r>
      <w:r w:rsidRPr="00EB13C3">
        <w:rPr>
          <w:rFonts w:eastAsiaTheme="minorHAnsi"/>
        </w:rPr>
        <w:t>, 474–481 (2015).</w:t>
      </w:r>
    </w:p>
    <w:p w14:paraId="77C31FB6" w14:textId="77777777" w:rsidR="00EB13C3" w:rsidRPr="00EB13C3" w:rsidRDefault="00EB13C3" w:rsidP="00EB13C3">
      <w:pPr>
        <w:pStyle w:val="Bibliography"/>
        <w:rPr>
          <w:rFonts w:eastAsiaTheme="minorHAnsi"/>
        </w:rPr>
      </w:pPr>
      <w:r w:rsidRPr="00EB13C3">
        <w:rPr>
          <w:rFonts w:eastAsiaTheme="minorHAnsi"/>
        </w:rPr>
        <w:t xml:space="preserve">63. </w:t>
      </w:r>
      <w:r w:rsidRPr="00EB13C3">
        <w:rPr>
          <w:rFonts w:eastAsiaTheme="minorHAnsi"/>
        </w:rPr>
        <w:tab/>
        <w:t xml:space="preserve">S. B. Pickett, C. M. Bergey, A. Di Fiore, A Metagenomic Study of Primate Insect Diet Diversity. </w:t>
      </w:r>
      <w:r w:rsidRPr="00EB13C3">
        <w:rPr>
          <w:rFonts w:eastAsiaTheme="minorHAnsi"/>
          <w:i/>
          <w:iCs/>
        </w:rPr>
        <w:t>American Journal of Primatology</w:t>
      </w:r>
      <w:r w:rsidRPr="00EB13C3">
        <w:rPr>
          <w:rFonts w:eastAsiaTheme="minorHAnsi"/>
        </w:rPr>
        <w:t xml:space="preserve"> </w:t>
      </w:r>
      <w:r w:rsidRPr="00EB13C3">
        <w:rPr>
          <w:rFonts w:eastAsiaTheme="minorHAnsi"/>
          <w:b/>
          <w:bCs/>
        </w:rPr>
        <w:t>74</w:t>
      </w:r>
      <w:r w:rsidRPr="00EB13C3">
        <w:rPr>
          <w:rFonts w:eastAsiaTheme="minorHAnsi"/>
        </w:rPr>
        <w:t>, 622–631 (2012).</w:t>
      </w:r>
    </w:p>
    <w:p w14:paraId="13A475B1" w14:textId="77777777" w:rsidR="00EB13C3" w:rsidRPr="00EB13C3" w:rsidRDefault="00EB13C3" w:rsidP="00EB13C3">
      <w:pPr>
        <w:pStyle w:val="Bibliography"/>
        <w:rPr>
          <w:rFonts w:eastAsiaTheme="minorHAnsi"/>
        </w:rPr>
      </w:pPr>
      <w:r w:rsidRPr="00EB13C3">
        <w:rPr>
          <w:rFonts w:eastAsiaTheme="minorHAnsi"/>
        </w:rPr>
        <w:t xml:space="preserve">64. </w:t>
      </w:r>
      <w:r w:rsidRPr="00EB13C3">
        <w:rPr>
          <w:rFonts w:eastAsiaTheme="minorHAnsi"/>
        </w:rPr>
        <w:tab/>
        <w:t xml:space="preserve">D. M. Gohl, P. Vangay, J. Garbe, A. MacLean, A. Hauge, A. Becker, T. J. Gould, J. B. Clayton, T. J. Johnson, R. Hunter, D. Knights, K. B. Beckman, Systematic improvement of amplicon marker gene methods for increased accuracy in microbiome studies. </w:t>
      </w:r>
      <w:r w:rsidRPr="00EB13C3">
        <w:rPr>
          <w:rFonts w:eastAsiaTheme="minorHAnsi"/>
          <w:i/>
          <w:iCs/>
        </w:rPr>
        <w:t>Nat Biotechnol</w:t>
      </w:r>
      <w:r w:rsidRPr="00EB13C3">
        <w:rPr>
          <w:rFonts w:eastAsiaTheme="minorHAnsi"/>
        </w:rPr>
        <w:t xml:space="preserve"> </w:t>
      </w:r>
      <w:r w:rsidRPr="00EB13C3">
        <w:rPr>
          <w:rFonts w:eastAsiaTheme="minorHAnsi"/>
          <w:b/>
          <w:bCs/>
        </w:rPr>
        <w:t>34</w:t>
      </w:r>
      <w:r w:rsidRPr="00EB13C3">
        <w:rPr>
          <w:rFonts w:eastAsiaTheme="minorHAnsi"/>
        </w:rPr>
        <w:t>, 942–949 (2016).</w:t>
      </w:r>
    </w:p>
    <w:p w14:paraId="2743C26C" w14:textId="77777777" w:rsidR="00EB13C3" w:rsidRPr="00EB13C3" w:rsidRDefault="00EB13C3" w:rsidP="00EB13C3">
      <w:pPr>
        <w:pStyle w:val="Bibliography"/>
        <w:rPr>
          <w:rFonts w:eastAsiaTheme="minorHAnsi"/>
        </w:rPr>
      </w:pPr>
      <w:r w:rsidRPr="00EB13C3">
        <w:rPr>
          <w:rFonts w:eastAsiaTheme="minorHAnsi"/>
        </w:rPr>
        <w:t xml:space="preserve">65. </w:t>
      </w:r>
      <w:r w:rsidRPr="00EB13C3">
        <w:rPr>
          <w:rFonts w:eastAsiaTheme="minorHAnsi"/>
        </w:rPr>
        <w:tab/>
        <w:t xml:space="preserve">E. K. Mallott, K. R. Amato, The microbial reproductive ecology of white-faced capuchins (Cebus capucinus).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80</w:t>
      </w:r>
      <w:r w:rsidRPr="00EB13C3">
        <w:rPr>
          <w:rFonts w:eastAsiaTheme="minorHAnsi"/>
        </w:rPr>
        <w:t>, e22896 (2018).</w:t>
      </w:r>
    </w:p>
    <w:p w14:paraId="6D8668C5" w14:textId="77777777" w:rsidR="00EB13C3" w:rsidRPr="00EB13C3" w:rsidRDefault="00EB13C3" w:rsidP="00EB13C3">
      <w:pPr>
        <w:pStyle w:val="Bibliography"/>
        <w:rPr>
          <w:rFonts w:eastAsiaTheme="minorHAnsi"/>
        </w:rPr>
      </w:pPr>
      <w:r w:rsidRPr="00EB13C3">
        <w:rPr>
          <w:rFonts w:eastAsiaTheme="minorHAnsi"/>
        </w:rPr>
        <w:t xml:space="preserve">66. </w:t>
      </w:r>
      <w:r w:rsidRPr="00EB13C3">
        <w:rPr>
          <w:rFonts w:eastAsiaTheme="minorHAnsi"/>
        </w:rPr>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EB13C3">
        <w:rPr>
          <w:rFonts w:eastAsiaTheme="minorHAnsi"/>
          <w:i/>
          <w:iCs/>
        </w:rPr>
        <w:t>Nat Methods</w:t>
      </w:r>
      <w:r w:rsidRPr="00EB13C3">
        <w:rPr>
          <w:rFonts w:eastAsiaTheme="minorHAnsi"/>
        </w:rPr>
        <w:t xml:space="preserve"> </w:t>
      </w:r>
      <w:r w:rsidRPr="00EB13C3">
        <w:rPr>
          <w:rFonts w:eastAsiaTheme="minorHAnsi"/>
          <w:b/>
          <w:bCs/>
        </w:rPr>
        <w:t>7</w:t>
      </w:r>
      <w:r w:rsidRPr="00EB13C3">
        <w:rPr>
          <w:rFonts w:eastAsiaTheme="minorHAnsi"/>
        </w:rPr>
        <w:t>, 335–336 (2010).</w:t>
      </w:r>
    </w:p>
    <w:p w14:paraId="586E4EF7" w14:textId="77777777" w:rsidR="00EB13C3" w:rsidRPr="00EB13C3" w:rsidRDefault="00EB13C3" w:rsidP="00EB13C3">
      <w:pPr>
        <w:pStyle w:val="Bibliography"/>
        <w:rPr>
          <w:rFonts w:eastAsiaTheme="minorHAnsi"/>
        </w:rPr>
      </w:pPr>
      <w:r w:rsidRPr="00EB13C3">
        <w:rPr>
          <w:rFonts w:eastAsiaTheme="minorHAnsi"/>
        </w:rPr>
        <w:t xml:space="preserve">67. </w:t>
      </w:r>
      <w:r w:rsidRPr="00EB13C3">
        <w:rPr>
          <w:rFonts w:eastAsiaTheme="minorHAnsi"/>
        </w:rPr>
        <w:tab/>
        <w:t xml:space="preserve">B. J. Callahan, P. J. McMurdie, M. J. Rosen, A. W. Han, A. J. A. Johnson, S. P. Holmes, DADA2: High-resolution sample inference from Illumina amplicon data. </w:t>
      </w:r>
      <w:r w:rsidRPr="00EB13C3">
        <w:rPr>
          <w:rFonts w:eastAsiaTheme="minorHAnsi"/>
          <w:i/>
          <w:iCs/>
        </w:rPr>
        <w:t>Nat Methods</w:t>
      </w:r>
      <w:r w:rsidRPr="00EB13C3">
        <w:rPr>
          <w:rFonts w:eastAsiaTheme="minorHAnsi"/>
        </w:rPr>
        <w:t xml:space="preserve"> </w:t>
      </w:r>
      <w:r w:rsidRPr="00EB13C3">
        <w:rPr>
          <w:rFonts w:eastAsiaTheme="minorHAnsi"/>
          <w:b/>
          <w:bCs/>
        </w:rPr>
        <w:t>13</w:t>
      </w:r>
      <w:r w:rsidRPr="00EB13C3">
        <w:rPr>
          <w:rFonts w:eastAsiaTheme="minorHAnsi"/>
        </w:rPr>
        <w:t>, 581–583 (2016).</w:t>
      </w:r>
    </w:p>
    <w:p w14:paraId="1AD84E3F" w14:textId="77777777" w:rsidR="00EB13C3" w:rsidRPr="00EB13C3" w:rsidRDefault="00EB13C3" w:rsidP="00EB13C3">
      <w:pPr>
        <w:pStyle w:val="Bibliography"/>
        <w:rPr>
          <w:rFonts w:eastAsiaTheme="minorHAnsi"/>
        </w:rPr>
      </w:pPr>
      <w:r w:rsidRPr="00EB13C3">
        <w:rPr>
          <w:rFonts w:eastAsiaTheme="minorHAnsi"/>
        </w:rPr>
        <w:t xml:space="preserve">68. </w:t>
      </w:r>
      <w:r w:rsidRPr="00EB13C3">
        <w:rPr>
          <w:rFonts w:eastAsiaTheme="minorHAnsi"/>
        </w:rPr>
        <w:tab/>
        <w:t xml:space="preserve">N. A. Bokulich, B. D. Kaehler, J. R. Rideout, M. Dillon, E. Bolyen, R. Knight, G. A. Huttley, J. Gregory Caporaso, Optimizing taxonomic classification of marker-gene amplicon sequences with QIIME 2’s q2-feature-classifier plugin. </w:t>
      </w:r>
      <w:r w:rsidRPr="00EB13C3">
        <w:rPr>
          <w:rFonts w:eastAsiaTheme="minorHAnsi"/>
          <w:i/>
          <w:iCs/>
        </w:rPr>
        <w:t>Microbiome</w:t>
      </w:r>
      <w:r w:rsidRPr="00EB13C3">
        <w:rPr>
          <w:rFonts w:eastAsiaTheme="minorHAnsi"/>
        </w:rPr>
        <w:t xml:space="preserve"> </w:t>
      </w:r>
      <w:r w:rsidRPr="00EB13C3">
        <w:rPr>
          <w:rFonts w:eastAsiaTheme="minorHAnsi"/>
          <w:b/>
          <w:bCs/>
        </w:rPr>
        <w:t>6</w:t>
      </w:r>
      <w:r w:rsidRPr="00EB13C3">
        <w:rPr>
          <w:rFonts w:eastAsiaTheme="minorHAnsi"/>
        </w:rPr>
        <w:t>, 90 (2018).</w:t>
      </w:r>
    </w:p>
    <w:p w14:paraId="773E8BAB" w14:textId="77777777" w:rsidR="00EB13C3" w:rsidRPr="00EB13C3" w:rsidRDefault="00EB13C3" w:rsidP="00EB13C3">
      <w:pPr>
        <w:pStyle w:val="Bibliography"/>
        <w:rPr>
          <w:rFonts w:eastAsiaTheme="minorHAnsi"/>
        </w:rPr>
      </w:pPr>
      <w:r w:rsidRPr="00EB13C3">
        <w:rPr>
          <w:rFonts w:eastAsiaTheme="minorHAnsi"/>
        </w:rPr>
        <w:lastRenderedPageBreak/>
        <w:t xml:space="preserve">69. </w:t>
      </w:r>
      <w:r w:rsidRPr="00EB13C3">
        <w:rPr>
          <w:rFonts w:eastAsiaTheme="minorHAnsi"/>
        </w:rPr>
        <w:tab/>
        <w:t xml:space="preserve">D. McDonald, M. N. Price, J. Goodrich, E. P. Nawrocki, T. Z. DeSantis, A. Probst, G. L. Andersen, R. Knight, P. Hugenholtz, An improved Greengenes taxonomy with explicit ranks for ecological and evolutionary analyses of bacteria and archaea. </w:t>
      </w:r>
      <w:r w:rsidRPr="00EB13C3">
        <w:rPr>
          <w:rFonts w:eastAsiaTheme="minorHAnsi"/>
          <w:i/>
          <w:iCs/>
        </w:rPr>
        <w:t>ISME J</w:t>
      </w:r>
      <w:r w:rsidRPr="00EB13C3">
        <w:rPr>
          <w:rFonts w:eastAsiaTheme="minorHAnsi"/>
        </w:rPr>
        <w:t xml:space="preserve"> </w:t>
      </w:r>
      <w:r w:rsidRPr="00EB13C3">
        <w:rPr>
          <w:rFonts w:eastAsiaTheme="minorHAnsi"/>
          <w:b/>
          <w:bCs/>
        </w:rPr>
        <w:t>6</w:t>
      </w:r>
      <w:r w:rsidRPr="00EB13C3">
        <w:rPr>
          <w:rFonts w:eastAsiaTheme="minorHAnsi"/>
        </w:rPr>
        <w:t>, 610–618 (2012).</w:t>
      </w:r>
    </w:p>
    <w:p w14:paraId="35811595" w14:textId="77777777" w:rsidR="00EB13C3" w:rsidRPr="00EB13C3" w:rsidRDefault="00EB13C3" w:rsidP="00EB13C3">
      <w:pPr>
        <w:pStyle w:val="Bibliography"/>
        <w:rPr>
          <w:rFonts w:eastAsiaTheme="minorHAnsi"/>
        </w:rPr>
      </w:pPr>
      <w:r w:rsidRPr="00EB13C3">
        <w:rPr>
          <w:rFonts w:eastAsiaTheme="minorHAnsi"/>
        </w:rPr>
        <w:t xml:space="preserve">70. </w:t>
      </w:r>
      <w:r w:rsidRPr="00EB13C3">
        <w:rPr>
          <w:rFonts w:eastAsiaTheme="minorHAnsi"/>
        </w:rPr>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EB13C3">
        <w:rPr>
          <w:rFonts w:eastAsiaTheme="minorHAnsi"/>
          <w:i/>
          <w:iCs/>
        </w:rPr>
        <w:t>Nat Biotechnol</w:t>
      </w:r>
      <w:r w:rsidRPr="00EB13C3">
        <w:rPr>
          <w:rFonts w:eastAsiaTheme="minorHAnsi"/>
        </w:rPr>
        <w:t xml:space="preserve"> </w:t>
      </w:r>
      <w:r w:rsidRPr="00EB13C3">
        <w:rPr>
          <w:rFonts w:eastAsiaTheme="minorHAnsi"/>
          <w:b/>
          <w:bCs/>
        </w:rPr>
        <w:t>42</w:t>
      </w:r>
      <w:r w:rsidRPr="00EB13C3">
        <w:rPr>
          <w:rFonts w:eastAsiaTheme="minorHAnsi"/>
        </w:rPr>
        <w:t>, 715–718 (2024).</w:t>
      </w:r>
    </w:p>
    <w:p w14:paraId="3425D5B6" w14:textId="77777777" w:rsidR="00EB13C3" w:rsidRPr="00EB13C3" w:rsidRDefault="00EB13C3" w:rsidP="00EB13C3">
      <w:pPr>
        <w:pStyle w:val="Bibliography"/>
        <w:rPr>
          <w:rFonts w:eastAsiaTheme="minorHAnsi"/>
        </w:rPr>
      </w:pPr>
      <w:r w:rsidRPr="00EB13C3">
        <w:rPr>
          <w:rFonts w:eastAsiaTheme="minorHAnsi"/>
        </w:rPr>
        <w:t xml:space="preserve">71. </w:t>
      </w:r>
      <w:r w:rsidRPr="00EB13C3">
        <w:rPr>
          <w:rFonts w:eastAsiaTheme="minorHAnsi"/>
        </w:rPr>
        <w:tab/>
        <w:t xml:space="preserve">Q. Cao, X. Sun, K. Rajesh, N. Chalasani, K. Gelow, B. Katz, V. H. Shah, A. J. Sanyal, E. Smirnova, Effects of Rare Microbiome Taxa Filtering on Statistical Analysis.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xml:space="preserve"> (2021).</w:t>
      </w:r>
    </w:p>
    <w:p w14:paraId="2A848621" w14:textId="77777777" w:rsidR="00EB13C3" w:rsidRPr="00EB13C3" w:rsidRDefault="00EB13C3" w:rsidP="00EB13C3">
      <w:pPr>
        <w:pStyle w:val="Bibliography"/>
        <w:rPr>
          <w:rFonts w:eastAsiaTheme="minorHAnsi"/>
        </w:rPr>
      </w:pPr>
      <w:r w:rsidRPr="00EB13C3">
        <w:rPr>
          <w:rFonts w:eastAsiaTheme="minorHAnsi"/>
        </w:rPr>
        <w:t xml:space="preserve">72. </w:t>
      </w:r>
      <w:r w:rsidRPr="00EB13C3">
        <w:rPr>
          <w:rFonts w:eastAsiaTheme="minorHAnsi"/>
        </w:rPr>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EB13C3">
        <w:rPr>
          <w:rFonts w:eastAsiaTheme="minorHAnsi"/>
          <w:i/>
          <w:iCs/>
        </w:rPr>
        <w:t>eLife</w:t>
      </w:r>
      <w:r w:rsidRPr="00EB13C3">
        <w:rPr>
          <w:rFonts w:eastAsiaTheme="minorHAnsi"/>
        </w:rPr>
        <w:t xml:space="preserve"> </w:t>
      </w:r>
      <w:r w:rsidRPr="00EB13C3">
        <w:rPr>
          <w:rFonts w:eastAsiaTheme="minorHAnsi"/>
          <w:b/>
          <w:bCs/>
        </w:rPr>
        <w:t>10</w:t>
      </w:r>
      <w:r w:rsidRPr="00EB13C3">
        <w:rPr>
          <w:rFonts w:eastAsiaTheme="minorHAnsi"/>
        </w:rPr>
        <w:t>, e65088 (2021).</w:t>
      </w:r>
    </w:p>
    <w:p w14:paraId="391A5FC1" w14:textId="77777777" w:rsidR="00EB13C3" w:rsidRPr="00EB13C3" w:rsidRDefault="00EB13C3" w:rsidP="00EB13C3">
      <w:pPr>
        <w:pStyle w:val="Bibliography"/>
        <w:rPr>
          <w:rFonts w:eastAsiaTheme="minorHAnsi"/>
        </w:rPr>
      </w:pPr>
      <w:r w:rsidRPr="00EB13C3">
        <w:rPr>
          <w:rFonts w:eastAsiaTheme="minorHAnsi"/>
        </w:rPr>
        <w:t xml:space="preserve">73. </w:t>
      </w:r>
      <w:r w:rsidRPr="00EB13C3">
        <w:rPr>
          <w:rFonts w:eastAsiaTheme="minorHAnsi"/>
        </w:rPr>
        <w:tab/>
        <w:t xml:space="preserve">E. K. Mallott, K. R. Amato, P. A. Garber, R. S. Malhi, Influence of fruit and invertebrate consumption on the gut microbiota of wild white-faced capuchins (Cebus capucinus).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165</w:t>
      </w:r>
      <w:r w:rsidRPr="00EB13C3">
        <w:rPr>
          <w:rFonts w:eastAsiaTheme="minorHAnsi"/>
        </w:rPr>
        <w:t>, 576–588 (2018).</w:t>
      </w:r>
    </w:p>
    <w:p w14:paraId="43D838B1" w14:textId="77777777" w:rsidR="00EB13C3" w:rsidRPr="00EB13C3" w:rsidRDefault="00EB13C3" w:rsidP="00EB13C3">
      <w:pPr>
        <w:pStyle w:val="Bibliography"/>
        <w:rPr>
          <w:rFonts w:eastAsiaTheme="minorHAnsi"/>
        </w:rPr>
      </w:pPr>
      <w:r w:rsidRPr="00EB13C3">
        <w:rPr>
          <w:rFonts w:eastAsiaTheme="minorHAnsi"/>
        </w:rPr>
        <w:t xml:space="preserve">74. </w:t>
      </w:r>
      <w:r w:rsidRPr="00EB13C3">
        <w:rPr>
          <w:rFonts w:eastAsiaTheme="minorHAnsi"/>
        </w:rPr>
        <w:tab/>
        <w:t xml:space="preserve">A. J. Marshall, E. Meijaard, M. Leighton, Extreme ecological specialisation in a rainforest mammal, the Bornean tufted ground squirrel, Rheithrosciurus macrotis Gray, 1857. </w:t>
      </w:r>
      <w:r w:rsidRPr="00EB13C3">
        <w:rPr>
          <w:rFonts w:eastAsiaTheme="minorHAnsi"/>
          <w:i/>
          <w:iCs/>
        </w:rPr>
        <w:t>Raffles Bulletin of Zoology</w:t>
      </w:r>
      <w:r w:rsidRPr="00EB13C3">
        <w:rPr>
          <w:rFonts w:eastAsiaTheme="minorHAnsi"/>
        </w:rPr>
        <w:t xml:space="preserve"> </w:t>
      </w:r>
      <w:r w:rsidRPr="00EB13C3">
        <w:rPr>
          <w:rFonts w:eastAsiaTheme="minorHAnsi"/>
          <w:b/>
          <w:bCs/>
        </w:rPr>
        <w:t>69</w:t>
      </w:r>
      <w:r w:rsidRPr="00EB13C3">
        <w:rPr>
          <w:rFonts w:eastAsiaTheme="minorHAnsi"/>
        </w:rPr>
        <w:t>, 497506 (2021).</w:t>
      </w:r>
    </w:p>
    <w:p w14:paraId="5903C660" w14:textId="77777777" w:rsidR="00EB13C3" w:rsidRPr="00EB13C3" w:rsidRDefault="00EB13C3" w:rsidP="00EB13C3">
      <w:pPr>
        <w:pStyle w:val="Bibliography"/>
        <w:rPr>
          <w:rFonts w:eastAsiaTheme="minorHAnsi"/>
        </w:rPr>
      </w:pPr>
      <w:r w:rsidRPr="00EB13C3">
        <w:rPr>
          <w:rFonts w:eastAsiaTheme="minorHAnsi"/>
        </w:rPr>
        <w:t xml:space="preserve">75. </w:t>
      </w:r>
      <w:r w:rsidRPr="00EB13C3">
        <w:rPr>
          <w:rFonts w:eastAsiaTheme="minorHAnsi"/>
        </w:rPr>
        <w:tab/>
        <w:t xml:space="preserve">G. B. Gloor, G. Reid, Compositional analysis: a valid approach to analyze microbiome high-throughput sequencing data. </w:t>
      </w:r>
      <w:r w:rsidRPr="00EB13C3">
        <w:rPr>
          <w:rFonts w:eastAsiaTheme="minorHAnsi"/>
          <w:i/>
          <w:iCs/>
        </w:rPr>
        <w:t>Can. J. Microbiol.</w:t>
      </w:r>
      <w:r w:rsidRPr="00EB13C3">
        <w:rPr>
          <w:rFonts w:eastAsiaTheme="minorHAnsi"/>
        </w:rPr>
        <w:t xml:space="preserve"> </w:t>
      </w:r>
      <w:r w:rsidRPr="00EB13C3">
        <w:rPr>
          <w:rFonts w:eastAsiaTheme="minorHAnsi"/>
          <w:b/>
          <w:bCs/>
        </w:rPr>
        <w:t>62</w:t>
      </w:r>
      <w:r w:rsidRPr="00EB13C3">
        <w:rPr>
          <w:rFonts w:eastAsiaTheme="minorHAnsi"/>
        </w:rPr>
        <w:t>, 692–703 (2016).</w:t>
      </w:r>
    </w:p>
    <w:p w14:paraId="00DE362F" w14:textId="77777777" w:rsidR="00EB13C3" w:rsidRPr="00EB13C3" w:rsidRDefault="00EB13C3" w:rsidP="00EB13C3">
      <w:pPr>
        <w:pStyle w:val="Bibliography"/>
        <w:rPr>
          <w:rFonts w:eastAsiaTheme="minorHAnsi"/>
        </w:rPr>
      </w:pPr>
      <w:r w:rsidRPr="00EB13C3">
        <w:rPr>
          <w:rFonts w:eastAsiaTheme="minorHAnsi"/>
        </w:rPr>
        <w:t xml:space="preserve">76. </w:t>
      </w:r>
      <w:r w:rsidRPr="00EB13C3">
        <w:rPr>
          <w:rFonts w:eastAsiaTheme="minorHAnsi"/>
        </w:rPr>
        <w:tab/>
        <w:t xml:space="preserve">G. B. Gloor, J. M. Macklaim, V. Pawlowsky-Glahn, J. J. Egozcue, Microbiome Datasets Are Compositional: And This Is Not Optional. </w:t>
      </w:r>
      <w:r w:rsidRPr="00EB13C3">
        <w:rPr>
          <w:rFonts w:eastAsiaTheme="minorHAnsi"/>
          <w:i/>
          <w:iCs/>
        </w:rPr>
        <w:t>Front. Microbiol.</w:t>
      </w:r>
      <w:r w:rsidRPr="00EB13C3">
        <w:rPr>
          <w:rFonts w:eastAsiaTheme="minorHAnsi"/>
        </w:rPr>
        <w:t xml:space="preserve"> </w:t>
      </w:r>
      <w:r w:rsidRPr="00EB13C3">
        <w:rPr>
          <w:rFonts w:eastAsiaTheme="minorHAnsi"/>
          <w:b/>
          <w:bCs/>
        </w:rPr>
        <w:t>8</w:t>
      </w:r>
      <w:r w:rsidRPr="00EB13C3">
        <w:rPr>
          <w:rFonts w:eastAsiaTheme="minorHAnsi"/>
        </w:rPr>
        <w:t xml:space="preserve"> (2017).</w:t>
      </w:r>
    </w:p>
    <w:p w14:paraId="67D14C5D" w14:textId="77777777" w:rsidR="00EB13C3" w:rsidRPr="00EB13C3" w:rsidRDefault="00EB13C3" w:rsidP="00EB13C3">
      <w:pPr>
        <w:pStyle w:val="Bibliography"/>
        <w:rPr>
          <w:rFonts w:eastAsiaTheme="minorHAnsi"/>
        </w:rPr>
      </w:pPr>
      <w:r w:rsidRPr="00EB13C3">
        <w:rPr>
          <w:rFonts w:eastAsiaTheme="minorHAnsi"/>
        </w:rPr>
        <w:t xml:space="preserve">77. </w:t>
      </w:r>
      <w:r w:rsidRPr="00EB13C3">
        <w:rPr>
          <w:rFonts w:eastAsiaTheme="minorHAnsi"/>
        </w:rPr>
        <w:tab/>
        <w:t xml:space="preserve">J. Aitchison, M. Greenacre, Biplots of Compositional Data. </w:t>
      </w:r>
      <w:r w:rsidRPr="00EB13C3">
        <w:rPr>
          <w:rFonts w:eastAsiaTheme="minorHAnsi"/>
          <w:i/>
          <w:iCs/>
        </w:rPr>
        <w:t>Journal of the Royal Statistical Society Series C: Applied Statistics</w:t>
      </w:r>
      <w:r w:rsidRPr="00EB13C3">
        <w:rPr>
          <w:rFonts w:eastAsiaTheme="minorHAnsi"/>
        </w:rPr>
        <w:t xml:space="preserve"> </w:t>
      </w:r>
      <w:r w:rsidRPr="00EB13C3">
        <w:rPr>
          <w:rFonts w:eastAsiaTheme="minorHAnsi"/>
          <w:b/>
          <w:bCs/>
        </w:rPr>
        <w:t>51</w:t>
      </w:r>
      <w:r w:rsidRPr="00EB13C3">
        <w:rPr>
          <w:rFonts w:eastAsiaTheme="minorHAnsi"/>
        </w:rPr>
        <w:t>, 375–392 (2002).</w:t>
      </w:r>
    </w:p>
    <w:p w14:paraId="636B7AD4" w14:textId="77777777" w:rsidR="00EB13C3" w:rsidRPr="00EB13C3" w:rsidRDefault="00EB13C3" w:rsidP="00EB13C3">
      <w:pPr>
        <w:pStyle w:val="Bibliography"/>
        <w:rPr>
          <w:rFonts w:eastAsiaTheme="minorHAnsi"/>
        </w:rPr>
      </w:pPr>
      <w:r w:rsidRPr="00EB13C3">
        <w:rPr>
          <w:rFonts w:eastAsiaTheme="minorHAnsi"/>
        </w:rPr>
        <w:t xml:space="preserve">78. </w:t>
      </w:r>
      <w:r w:rsidRPr="00EB13C3">
        <w:rPr>
          <w:rFonts w:eastAsiaTheme="minorHAnsi"/>
        </w:rPr>
        <w:tab/>
        <w:t xml:space="preserve">J. Palarea-Albaladejo, J. A. Martín-Fernández, zCompositions — R package for multivariate imputation of left-censored data under a compositional approach. </w:t>
      </w:r>
      <w:r w:rsidRPr="00EB13C3">
        <w:rPr>
          <w:rFonts w:eastAsiaTheme="minorHAnsi"/>
          <w:i/>
          <w:iCs/>
        </w:rPr>
        <w:t>Chemometrics and Intelligent Laboratory Systems</w:t>
      </w:r>
      <w:r w:rsidRPr="00EB13C3">
        <w:rPr>
          <w:rFonts w:eastAsiaTheme="minorHAnsi"/>
        </w:rPr>
        <w:t xml:space="preserve"> </w:t>
      </w:r>
      <w:r w:rsidRPr="00EB13C3">
        <w:rPr>
          <w:rFonts w:eastAsiaTheme="minorHAnsi"/>
          <w:b/>
          <w:bCs/>
        </w:rPr>
        <w:t>143</w:t>
      </w:r>
      <w:r w:rsidRPr="00EB13C3">
        <w:rPr>
          <w:rFonts w:eastAsiaTheme="minorHAnsi"/>
        </w:rPr>
        <w:t>, 85–96 (2015).</w:t>
      </w:r>
    </w:p>
    <w:p w14:paraId="2D5403AA" w14:textId="77777777" w:rsidR="00EB13C3" w:rsidRPr="00EB13C3" w:rsidRDefault="00EB13C3" w:rsidP="00EB13C3">
      <w:pPr>
        <w:pStyle w:val="Bibliography"/>
        <w:rPr>
          <w:rFonts w:eastAsiaTheme="minorHAnsi"/>
        </w:rPr>
      </w:pPr>
      <w:r w:rsidRPr="00EB13C3">
        <w:rPr>
          <w:rFonts w:eastAsiaTheme="minorHAnsi"/>
        </w:rPr>
        <w:t xml:space="preserve">79. </w:t>
      </w:r>
      <w:r w:rsidRPr="00EB13C3">
        <w:rPr>
          <w:rFonts w:eastAsiaTheme="minorHAnsi"/>
        </w:rPr>
        <w:tab/>
        <w:t xml:space="preserve">H. Akaike, “Information Theory and an Extension of the Maximum Likelihood Principle” in </w:t>
      </w:r>
      <w:r w:rsidRPr="00EB13C3">
        <w:rPr>
          <w:rFonts w:eastAsiaTheme="minorHAnsi"/>
          <w:i/>
          <w:iCs/>
        </w:rPr>
        <w:t>Selected Papers of Hirotugu Akaike</w:t>
      </w:r>
      <w:r w:rsidRPr="00EB13C3">
        <w:rPr>
          <w:rFonts w:eastAsiaTheme="minorHAnsi"/>
        </w:rPr>
        <w:t>, E. Parzen, K. Tanabe, G. Kitagawa, Eds. (Springer New York, New York, NY, 1998; http://link.springer.com/10.1007/978-1-4612-1694-0_15)</w:t>
      </w:r>
      <w:r w:rsidRPr="00EB13C3">
        <w:rPr>
          <w:rFonts w:eastAsiaTheme="minorHAnsi"/>
          <w:i/>
          <w:iCs/>
        </w:rPr>
        <w:t>Springer Series in Statistics</w:t>
      </w:r>
      <w:r w:rsidRPr="00EB13C3">
        <w:rPr>
          <w:rFonts w:eastAsiaTheme="minorHAnsi"/>
        </w:rPr>
        <w:t>, pp. 199–213.</w:t>
      </w:r>
    </w:p>
    <w:p w14:paraId="0B1D52C6" w14:textId="77777777" w:rsidR="00EB13C3" w:rsidRPr="00EB13C3" w:rsidRDefault="00EB13C3" w:rsidP="00EB13C3">
      <w:pPr>
        <w:pStyle w:val="Bibliography"/>
        <w:rPr>
          <w:rFonts w:eastAsiaTheme="minorHAnsi"/>
        </w:rPr>
      </w:pPr>
      <w:r w:rsidRPr="00EB13C3">
        <w:rPr>
          <w:rFonts w:eastAsiaTheme="minorHAnsi"/>
        </w:rPr>
        <w:t xml:space="preserve">80. </w:t>
      </w:r>
      <w:r w:rsidRPr="00EB13C3">
        <w:rPr>
          <w:rFonts w:eastAsiaTheme="minorHAnsi"/>
        </w:rPr>
        <w:tab/>
        <w:t>C. M. Hurvich, C.-L. Tsai, Regression and time series model selection in small samples.</w:t>
      </w:r>
    </w:p>
    <w:p w14:paraId="7EFD2A60" w14:textId="77777777" w:rsidR="00EB13C3" w:rsidRPr="00EB13C3" w:rsidRDefault="00EB13C3" w:rsidP="00EB13C3">
      <w:pPr>
        <w:pStyle w:val="Bibliography"/>
        <w:rPr>
          <w:rFonts w:eastAsiaTheme="minorHAnsi"/>
        </w:rPr>
      </w:pPr>
      <w:r w:rsidRPr="00EB13C3">
        <w:rPr>
          <w:rFonts w:eastAsiaTheme="minorHAnsi"/>
        </w:rPr>
        <w:lastRenderedPageBreak/>
        <w:t xml:space="preserve">81. </w:t>
      </w:r>
      <w:r w:rsidRPr="00EB13C3">
        <w:rPr>
          <w:rFonts w:eastAsiaTheme="minorHAnsi"/>
        </w:rPr>
        <w:tab/>
        <w:t xml:space="preserve">D. R. Anderson, K. P. Burnham, W. L. Thompson, Null Hypothesis Testing: Problems, Prevalence, and an Alternative. </w:t>
      </w:r>
      <w:r w:rsidRPr="00EB13C3">
        <w:rPr>
          <w:rFonts w:eastAsiaTheme="minorHAnsi"/>
          <w:i/>
          <w:iCs/>
        </w:rPr>
        <w:t>The Journal of Wildlife Management</w:t>
      </w:r>
      <w:r w:rsidRPr="00EB13C3">
        <w:rPr>
          <w:rFonts w:eastAsiaTheme="minorHAnsi"/>
        </w:rPr>
        <w:t xml:space="preserve"> </w:t>
      </w:r>
      <w:r w:rsidRPr="00EB13C3">
        <w:rPr>
          <w:rFonts w:eastAsiaTheme="minorHAnsi"/>
          <w:b/>
          <w:bCs/>
        </w:rPr>
        <w:t>64</w:t>
      </w:r>
      <w:r w:rsidRPr="00EB13C3">
        <w:rPr>
          <w:rFonts w:eastAsiaTheme="minorHAnsi"/>
        </w:rPr>
        <w:t>, 912–923 (2000).</w:t>
      </w:r>
    </w:p>
    <w:p w14:paraId="514FAAC5" w14:textId="77777777" w:rsidR="00EB13C3" w:rsidRPr="00EB13C3" w:rsidRDefault="00EB13C3" w:rsidP="00EB13C3">
      <w:pPr>
        <w:pStyle w:val="Bibliography"/>
        <w:rPr>
          <w:rFonts w:eastAsiaTheme="minorHAnsi"/>
        </w:rPr>
      </w:pPr>
      <w:r w:rsidRPr="00EB13C3">
        <w:rPr>
          <w:rFonts w:eastAsiaTheme="minorHAnsi"/>
        </w:rPr>
        <w:t xml:space="preserve">82. </w:t>
      </w:r>
      <w:r w:rsidRPr="00EB13C3">
        <w:rPr>
          <w:rFonts w:eastAsiaTheme="minorHAnsi"/>
        </w:rPr>
        <w:tab/>
        <w:t xml:space="preserve">K. P. Burnham, D. R. Anderson, K. P. Huyvaert, AIC model selection and multimodel inference in behavioral ecology: some background, observations, and comparisons. </w:t>
      </w:r>
      <w:r w:rsidRPr="00EB13C3">
        <w:rPr>
          <w:rFonts w:eastAsiaTheme="minorHAnsi"/>
          <w:i/>
          <w:iCs/>
        </w:rPr>
        <w:t>Behav Ecol Sociobiol</w:t>
      </w:r>
      <w:r w:rsidRPr="00EB13C3">
        <w:rPr>
          <w:rFonts w:eastAsiaTheme="minorHAnsi"/>
        </w:rPr>
        <w:t xml:space="preserve"> </w:t>
      </w:r>
      <w:r w:rsidRPr="00EB13C3">
        <w:rPr>
          <w:rFonts w:eastAsiaTheme="minorHAnsi"/>
          <w:b/>
          <w:bCs/>
        </w:rPr>
        <w:t>65</w:t>
      </w:r>
      <w:r w:rsidRPr="00EB13C3">
        <w:rPr>
          <w:rFonts w:eastAsiaTheme="minorHAnsi"/>
        </w:rPr>
        <w:t>, 23–35 (2011).</w:t>
      </w:r>
    </w:p>
    <w:p w14:paraId="7857382E" w14:textId="77777777" w:rsidR="00EB13C3" w:rsidRPr="00EB13C3" w:rsidRDefault="00EB13C3" w:rsidP="00EB13C3">
      <w:pPr>
        <w:pStyle w:val="Bibliography"/>
        <w:rPr>
          <w:rFonts w:eastAsiaTheme="minorHAnsi"/>
        </w:rPr>
      </w:pPr>
      <w:r w:rsidRPr="00EB13C3">
        <w:rPr>
          <w:rFonts w:eastAsiaTheme="minorHAnsi"/>
        </w:rPr>
        <w:t xml:space="preserve">83. </w:t>
      </w:r>
      <w:r w:rsidRPr="00EB13C3">
        <w:rPr>
          <w:rFonts w:eastAsiaTheme="minorHAnsi"/>
        </w:rPr>
        <w:tab/>
        <w:t xml:space="preserve">X. Zhang, Y.-F. Pei, L. Zhang, B. Guo, A. H. Pendegraft, W. Zhuang, N. Yi, Negative Binomial Mixed Models for Analyzing Longitudinal Microbiome Data. </w:t>
      </w:r>
      <w:r w:rsidRPr="00EB13C3">
        <w:rPr>
          <w:rFonts w:eastAsiaTheme="minorHAnsi"/>
          <w:i/>
          <w:iCs/>
        </w:rPr>
        <w:t>Front. Microbiol.</w:t>
      </w:r>
      <w:r w:rsidRPr="00EB13C3">
        <w:rPr>
          <w:rFonts w:eastAsiaTheme="minorHAnsi"/>
        </w:rPr>
        <w:t xml:space="preserve"> </w:t>
      </w:r>
      <w:r w:rsidRPr="00EB13C3">
        <w:rPr>
          <w:rFonts w:eastAsiaTheme="minorHAnsi"/>
          <w:b/>
          <w:bCs/>
        </w:rPr>
        <w:t>9</w:t>
      </w:r>
      <w:r w:rsidRPr="00EB13C3">
        <w:rPr>
          <w:rFonts w:eastAsiaTheme="minorHAnsi"/>
        </w:rPr>
        <w:t xml:space="preserve"> (2018).</w:t>
      </w:r>
    </w:p>
    <w:p w14:paraId="45133D23" w14:textId="77777777" w:rsidR="00EB13C3" w:rsidRPr="00EB13C3" w:rsidRDefault="00EB13C3" w:rsidP="00EB13C3">
      <w:pPr>
        <w:pStyle w:val="Bibliography"/>
        <w:rPr>
          <w:rFonts w:eastAsiaTheme="minorHAnsi"/>
        </w:rPr>
      </w:pPr>
      <w:r w:rsidRPr="00EB13C3">
        <w:rPr>
          <w:rFonts w:eastAsiaTheme="minorHAnsi"/>
        </w:rPr>
        <w:t xml:space="preserve">84. </w:t>
      </w:r>
      <w:r w:rsidRPr="00EB13C3">
        <w:rPr>
          <w:rFonts w:eastAsiaTheme="minorHAnsi"/>
        </w:rPr>
        <w:tab/>
        <w:t xml:space="preserve">M. C. Mansilla, L. E. Cybulski, D. Albanesi, D. de Mendoza, Control of Membrane Lipid Fluidity by Molecular Thermosensors. </w:t>
      </w:r>
      <w:r w:rsidRPr="00EB13C3">
        <w:rPr>
          <w:rFonts w:eastAsiaTheme="minorHAnsi"/>
          <w:i/>
          <w:iCs/>
        </w:rPr>
        <w:t>Journal of Bacteriology</w:t>
      </w:r>
      <w:r w:rsidRPr="00EB13C3">
        <w:rPr>
          <w:rFonts w:eastAsiaTheme="minorHAnsi"/>
        </w:rPr>
        <w:t xml:space="preserve"> </w:t>
      </w:r>
      <w:r w:rsidRPr="00EB13C3">
        <w:rPr>
          <w:rFonts w:eastAsiaTheme="minorHAnsi"/>
          <w:b/>
          <w:bCs/>
        </w:rPr>
        <w:t>186</w:t>
      </w:r>
      <w:r w:rsidRPr="00EB13C3">
        <w:rPr>
          <w:rFonts w:eastAsiaTheme="minorHAnsi"/>
        </w:rPr>
        <w:t>, 6681–6688 (2004).</w:t>
      </w:r>
    </w:p>
    <w:p w14:paraId="0E1D4E4C" w14:textId="77777777" w:rsidR="00EB13C3" w:rsidRPr="00EB13C3" w:rsidRDefault="00EB13C3" w:rsidP="00EB13C3">
      <w:pPr>
        <w:pStyle w:val="Bibliography"/>
        <w:rPr>
          <w:rFonts w:eastAsiaTheme="minorHAnsi"/>
        </w:rPr>
      </w:pPr>
      <w:r w:rsidRPr="00EB13C3">
        <w:rPr>
          <w:rFonts w:eastAsiaTheme="minorHAnsi"/>
        </w:rPr>
        <w:t xml:space="preserve">85. </w:t>
      </w:r>
      <w:r w:rsidRPr="00EB13C3">
        <w:rPr>
          <w:rFonts w:eastAsiaTheme="minorHAnsi"/>
        </w:rPr>
        <w:tab/>
        <w:t xml:space="preserve">Y.-M. Zhang, C. O. Rock, Membrane lipid homeostasis in bacteria. </w:t>
      </w:r>
      <w:r w:rsidRPr="00EB13C3">
        <w:rPr>
          <w:rFonts w:eastAsiaTheme="minorHAnsi"/>
          <w:i/>
          <w:iCs/>
        </w:rPr>
        <w:t>Nat Rev Microbiol</w:t>
      </w:r>
      <w:r w:rsidRPr="00EB13C3">
        <w:rPr>
          <w:rFonts w:eastAsiaTheme="minorHAnsi"/>
        </w:rPr>
        <w:t xml:space="preserve"> </w:t>
      </w:r>
      <w:r w:rsidRPr="00EB13C3">
        <w:rPr>
          <w:rFonts w:eastAsiaTheme="minorHAnsi"/>
          <w:b/>
          <w:bCs/>
        </w:rPr>
        <w:t>6</w:t>
      </w:r>
      <w:r w:rsidRPr="00EB13C3">
        <w:rPr>
          <w:rFonts w:eastAsiaTheme="minorHAnsi"/>
        </w:rPr>
        <w:t>, 222–233 (2008).</w:t>
      </w:r>
    </w:p>
    <w:p w14:paraId="15516046" w14:textId="77777777" w:rsidR="00EB13C3" w:rsidRPr="00EB13C3" w:rsidRDefault="00EB13C3" w:rsidP="00EB13C3">
      <w:pPr>
        <w:pStyle w:val="Bibliography"/>
        <w:rPr>
          <w:rFonts w:eastAsiaTheme="minorHAnsi"/>
        </w:rPr>
      </w:pPr>
      <w:r w:rsidRPr="00EB13C3">
        <w:rPr>
          <w:rFonts w:eastAsiaTheme="minorHAnsi"/>
        </w:rPr>
        <w:t xml:space="preserve">86. </w:t>
      </w:r>
      <w:r w:rsidRPr="00EB13C3">
        <w:rPr>
          <w:rFonts w:eastAsiaTheme="minorHAnsi"/>
        </w:rPr>
        <w:tab/>
        <w:t xml:space="preserve">E. A. Dennis, Diversity of group types, regulation, and function of phospholipase A2. </w:t>
      </w:r>
      <w:r w:rsidRPr="00EB13C3">
        <w:rPr>
          <w:rFonts w:eastAsiaTheme="minorHAnsi"/>
          <w:i/>
          <w:iCs/>
        </w:rPr>
        <w:t>Journal of Biological Chemistry</w:t>
      </w:r>
      <w:r w:rsidRPr="00EB13C3">
        <w:rPr>
          <w:rFonts w:eastAsiaTheme="minorHAnsi"/>
        </w:rPr>
        <w:t xml:space="preserve"> </w:t>
      </w:r>
      <w:r w:rsidRPr="00EB13C3">
        <w:rPr>
          <w:rFonts w:eastAsiaTheme="minorHAnsi"/>
          <w:b/>
          <w:bCs/>
        </w:rPr>
        <w:t>269</w:t>
      </w:r>
      <w:r w:rsidRPr="00EB13C3">
        <w:rPr>
          <w:rFonts w:eastAsiaTheme="minorHAnsi"/>
        </w:rPr>
        <w:t>, 13057–13060 (1994).</w:t>
      </w:r>
    </w:p>
    <w:p w14:paraId="6DE72CC7" w14:textId="77777777" w:rsidR="00EB13C3" w:rsidRPr="00EB13C3" w:rsidRDefault="00EB13C3" w:rsidP="00EB13C3">
      <w:pPr>
        <w:pStyle w:val="Bibliography"/>
        <w:rPr>
          <w:rFonts w:eastAsiaTheme="minorHAnsi"/>
        </w:rPr>
      </w:pPr>
      <w:r w:rsidRPr="00EB13C3">
        <w:rPr>
          <w:rFonts w:eastAsiaTheme="minorHAnsi"/>
        </w:rPr>
        <w:t xml:space="preserve">87. </w:t>
      </w:r>
      <w:r w:rsidRPr="00EB13C3">
        <w:rPr>
          <w:rFonts w:eastAsiaTheme="minorHAnsi"/>
        </w:rPr>
        <w:tab/>
        <w:t xml:space="preserve">D. M. Hall, K. R. Baumgardner, T. D. Oberley, C. V. Gisolfi, Splanchnic tissues undergo hypoxic stress  during whole body hyperthermia. </w:t>
      </w:r>
      <w:r w:rsidRPr="00EB13C3">
        <w:rPr>
          <w:rFonts w:eastAsiaTheme="minorHAnsi"/>
          <w:i/>
          <w:iCs/>
        </w:rPr>
        <w:t>American Journal of Physiology-Gastrointestinal and Liver Physiology</w:t>
      </w:r>
      <w:r w:rsidRPr="00EB13C3">
        <w:rPr>
          <w:rFonts w:eastAsiaTheme="minorHAnsi"/>
        </w:rPr>
        <w:t xml:space="preserve"> </w:t>
      </w:r>
      <w:r w:rsidRPr="00EB13C3">
        <w:rPr>
          <w:rFonts w:eastAsiaTheme="minorHAnsi"/>
          <w:b/>
          <w:bCs/>
        </w:rPr>
        <w:t>276</w:t>
      </w:r>
      <w:r w:rsidRPr="00EB13C3">
        <w:rPr>
          <w:rFonts w:eastAsiaTheme="minorHAnsi"/>
        </w:rPr>
        <w:t>, G1195–G1203 (1999).</w:t>
      </w:r>
    </w:p>
    <w:p w14:paraId="58ADB5D8" w14:textId="77777777" w:rsidR="00EB13C3" w:rsidRPr="00EB13C3" w:rsidRDefault="00EB13C3" w:rsidP="00EB13C3">
      <w:pPr>
        <w:pStyle w:val="Bibliography"/>
        <w:rPr>
          <w:rFonts w:eastAsiaTheme="minorHAnsi"/>
        </w:rPr>
      </w:pPr>
      <w:r w:rsidRPr="00EB13C3">
        <w:rPr>
          <w:rFonts w:eastAsiaTheme="minorHAnsi"/>
        </w:rPr>
        <w:t xml:space="preserve">88. </w:t>
      </w:r>
      <w:r w:rsidRPr="00EB13C3">
        <w:rPr>
          <w:rFonts w:eastAsiaTheme="minorHAnsi"/>
        </w:rPr>
        <w:tab/>
        <w:t xml:space="preserve">H. Hellmann, S. Mooney, Vitamin B6: A Molecule for Human Health? </w:t>
      </w:r>
      <w:r w:rsidRPr="00EB13C3">
        <w:rPr>
          <w:rFonts w:eastAsiaTheme="minorHAnsi"/>
          <w:i/>
          <w:iCs/>
        </w:rPr>
        <w:t>Molecules</w:t>
      </w:r>
      <w:r w:rsidRPr="00EB13C3">
        <w:rPr>
          <w:rFonts w:eastAsiaTheme="minorHAnsi"/>
        </w:rPr>
        <w:t xml:space="preserve"> </w:t>
      </w:r>
      <w:r w:rsidRPr="00EB13C3">
        <w:rPr>
          <w:rFonts w:eastAsiaTheme="minorHAnsi"/>
          <w:b/>
          <w:bCs/>
        </w:rPr>
        <w:t>15</w:t>
      </w:r>
      <w:r w:rsidRPr="00EB13C3">
        <w:rPr>
          <w:rFonts w:eastAsiaTheme="minorHAnsi"/>
        </w:rPr>
        <w:t>, 442–459 (2010).</w:t>
      </w:r>
    </w:p>
    <w:p w14:paraId="1B25FA5C" w14:textId="77777777" w:rsidR="00EB13C3" w:rsidRPr="00EB13C3" w:rsidRDefault="00EB13C3" w:rsidP="00EB13C3">
      <w:pPr>
        <w:pStyle w:val="Bibliography"/>
        <w:rPr>
          <w:rFonts w:eastAsiaTheme="minorHAnsi"/>
        </w:rPr>
      </w:pPr>
      <w:r w:rsidRPr="00EB13C3">
        <w:rPr>
          <w:rFonts w:eastAsiaTheme="minorHAnsi"/>
        </w:rPr>
        <w:t xml:space="preserve">89. </w:t>
      </w:r>
      <w:r w:rsidRPr="00EB13C3">
        <w:rPr>
          <w:rFonts w:eastAsiaTheme="minorHAnsi"/>
        </w:rPr>
        <w:tab/>
        <w:t xml:space="preserve">H. J. Powers, Riboflavin (vitamin B-2) and health12. </w:t>
      </w:r>
      <w:r w:rsidRPr="00EB13C3">
        <w:rPr>
          <w:rFonts w:eastAsiaTheme="minorHAnsi"/>
          <w:i/>
          <w:iCs/>
        </w:rPr>
        <w:t>The American Journal of Clinical Nutrition</w:t>
      </w:r>
      <w:r w:rsidRPr="00EB13C3">
        <w:rPr>
          <w:rFonts w:eastAsiaTheme="minorHAnsi"/>
        </w:rPr>
        <w:t xml:space="preserve"> </w:t>
      </w:r>
      <w:r w:rsidRPr="00EB13C3">
        <w:rPr>
          <w:rFonts w:eastAsiaTheme="minorHAnsi"/>
          <w:b/>
          <w:bCs/>
        </w:rPr>
        <w:t>77</w:t>
      </w:r>
      <w:r w:rsidRPr="00EB13C3">
        <w:rPr>
          <w:rFonts w:eastAsiaTheme="minorHAnsi"/>
        </w:rPr>
        <w:t>, 1352–1360 (2003).</w:t>
      </w:r>
    </w:p>
    <w:p w14:paraId="1B025B90" w14:textId="77777777" w:rsidR="00EB13C3" w:rsidRPr="00EB13C3" w:rsidRDefault="00EB13C3" w:rsidP="00EB13C3">
      <w:pPr>
        <w:pStyle w:val="Bibliography"/>
        <w:rPr>
          <w:rFonts w:eastAsiaTheme="minorHAnsi"/>
        </w:rPr>
      </w:pPr>
      <w:r w:rsidRPr="00EB13C3">
        <w:rPr>
          <w:rFonts w:eastAsiaTheme="minorHAnsi"/>
        </w:rPr>
        <w:t xml:space="preserve">90. </w:t>
      </w:r>
      <w:r w:rsidRPr="00EB13C3">
        <w:rPr>
          <w:rFonts w:eastAsiaTheme="minorHAnsi"/>
        </w:rPr>
        <w:tab/>
        <w:t xml:space="preserve">I. Gout, Coenzyme A, protein CoAlation and redox regulation in mammalian cells. </w:t>
      </w:r>
      <w:r w:rsidRPr="00EB13C3">
        <w:rPr>
          <w:rFonts w:eastAsiaTheme="minorHAnsi"/>
          <w:i/>
          <w:iCs/>
        </w:rPr>
        <w:t>Biochemical Society Transactions</w:t>
      </w:r>
      <w:r w:rsidRPr="00EB13C3">
        <w:rPr>
          <w:rFonts w:eastAsiaTheme="minorHAnsi"/>
        </w:rPr>
        <w:t xml:space="preserve"> </w:t>
      </w:r>
      <w:r w:rsidRPr="00EB13C3">
        <w:rPr>
          <w:rFonts w:eastAsiaTheme="minorHAnsi"/>
          <w:b/>
          <w:bCs/>
        </w:rPr>
        <w:t>46</w:t>
      </w:r>
      <w:r w:rsidRPr="00EB13C3">
        <w:rPr>
          <w:rFonts w:eastAsiaTheme="minorHAnsi"/>
        </w:rPr>
        <w:t>, 721–728 (2018).</w:t>
      </w:r>
    </w:p>
    <w:p w14:paraId="447F695F" w14:textId="77777777" w:rsidR="00EB13C3" w:rsidRPr="00EB13C3" w:rsidRDefault="00EB13C3" w:rsidP="00EB13C3">
      <w:pPr>
        <w:pStyle w:val="Bibliography"/>
        <w:rPr>
          <w:rFonts w:eastAsiaTheme="minorHAnsi"/>
        </w:rPr>
      </w:pPr>
      <w:r w:rsidRPr="00EB13C3">
        <w:rPr>
          <w:rFonts w:eastAsiaTheme="minorHAnsi"/>
        </w:rPr>
        <w:t xml:space="preserve">91. </w:t>
      </w:r>
      <w:r w:rsidRPr="00EB13C3">
        <w:rPr>
          <w:rFonts w:eastAsiaTheme="minorHAnsi"/>
        </w:rPr>
        <w:tab/>
        <w:t xml:space="preserve">S. C. Lu, Glutathione synthesis. </w:t>
      </w:r>
      <w:r w:rsidRPr="00EB13C3">
        <w:rPr>
          <w:rFonts w:eastAsiaTheme="minorHAnsi"/>
          <w:i/>
          <w:iCs/>
        </w:rPr>
        <w:t>Biochimica et Biophysica Acta (BBA) - General Subjects</w:t>
      </w:r>
      <w:r w:rsidRPr="00EB13C3">
        <w:rPr>
          <w:rFonts w:eastAsiaTheme="minorHAnsi"/>
        </w:rPr>
        <w:t xml:space="preserve"> </w:t>
      </w:r>
      <w:r w:rsidRPr="00EB13C3">
        <w:rPr>
          <w:rFonts w:eastAsiaTheme="minorHAnsi"/>
          <w:b/>
          <w:bCs/>
        </w:rPr>
        <w:t>1830</w:t>
      </w:r>
      <w:r w:rsidRPr="00EB13C3">
        <w:rPr>
          <w:rFonts w:eastAsiaTheme="minorHAnsi"/>
        </w:rPr>
        <w:t>, 3143–3153 (2013).</w:t>
      </w:r>
    </w:p>
    <w:p w14:paraId="66FA34FB" w14:textId="77777777" w:rsidR="00EB13C3" w:rsidRPr="00EB13C3" w:rsidRDefault="00EB13C3" w:rsidP="00EB13C3">
      <w:pPr>
        <w:pStyle w:val="Bibliography"/>
        <w:rPr>
          <w:rFonts w:eastAsiaTheme="minorHAnsi"/>
        </w:rPr>
      </w:pPr>
      <w:r w:rsidRPr="00EB13C3">
        <w:rPr>
          <w:rFonts w:eastAsiaTheme="minorHAnsi"/>
        </w:rPr>
        <w:t xml:space="preserve">92. </w:t>
      </w:r>
      <w:r w:rsidRPr="00EB13C3">
        <w:rPr>
          <w:rFonts w:eastAsiaTheme="minorHAnsi"/>
        </w:rPr>
        <w:tab/>
        <w:t xml:space="preserve">S. Dhungana, A. L. and Crumbliss, Coordination Chemistry and Redox Processes in Siderophore-Mediated Iron Transport. </w:t>
      </w:r>
      <w:r w:rsidRPr="00EB13C3">
        <w:rPr>
          <w:rFonts w:eastAsiaTheme="minorHAnsi"/>
          <w:i/>
          <w:iCs/>
        </w:rPr>
        <w:t>Geomicrobiology Journal</w:t>
      </w:r>
      <w:r w:rsidRPr="00EB13C3">
        <w:rPr>
          <w:rFonts w:eastAsiaTheme="minorHAnsi"/>
        </w:rPr>
        <w:t xml:space="preserve"> </w:t>
      </w:r>
      <w:r w:rsidRPr="00EB13C3">
        <w:rPr>
          <w:rFonts w:eastAsiaTheme="minorHAnsi"/>
          <w:b/>
          <w:bCs/>
        </w:rPr>
        <w:t>22</w:t>
      </w:r>
      <w:r w:rsidRPr="00EB13C3">
        <w:rPr>
          <w:rFonts w:eastAsiaTheme="minorHAnsi"/>
        </w:rPr>
        <w:t>, 87–98 (2005).</w:t>
      </w:r>
    </w:p>
    <w:p w14:paraId="27CF685D" w14:textId="77777777" w:rsidR="00EB13C3" w:rsidRPr="00EB13C3" w:rsidRDefault="00EB13C3" w:rsidP="00EB13C3">
      <w:pPr>
        <w:pStyle w:val="Bibliography"/>
        <w:rPr>
          <w:rFonts w:eastAsiaTheme="minorHAnsi"/>
        </w:rPr>
      </w:pPr>
      <w:r w:rsidRPr="00EB13C3">
        <w:rPr>
          <w:rFonts w:eastAsiaTheme="minorHAnsi"/>
        </w:rPr>
        <w:t xml:space="preserve">93. </w:t>
      </w:r>
      <w:r w:rsidRPr="00EB13C3">
        <w:rPr>
          <w:rFonts w:eastAsiaTheme="minorHAnsi"/>
        </w:rPr>
        <w:tab/>
        <w:t>W. Ying, NAD</w:t>
      </w:r>
      <w:r w:rsidRPr="00EB13C3">
        <w:rPr>
          <w:rFonts w:eastAsiaTheme="minorHAnsi"/>
          <w:vertAlign w:val="superscript"/>
        </w:rPr>
        <w:t>+</w:t>
      </w:r>
      <w:r w:rsidRPr="00EB13C3">
        <w:rPr>
          <w:rFonts w:eastAsiaTheme="minorHAnsi"/>
        </w:rPr>
        <w:t xml:space="preserve"> /NADH and NADP</w:t>
      </w:r>
      <w:r w:rsidRPr="00EB13C3">
        <w:rPr>
          <w:rFonts w:eastAsiaTheme="minorHAnsi"/>
          <w:vertAlign w:val="superscript"/>
        </w:rPr>
        <w:t>+</w:t>
      </w:r>
      <w:r w:rsidRPr="00EB13C3">
        <w:rPr>
          <w:rFonts w:eastAsiaTheme="minorHAnsi"/>
        </w:rPr>
        <w:t xml:space="preserve"> /NADPH in Cellular Functions and Cell Death: Regulation and Biological Consequences. </w:t>
      </w:r>
      <w:r w:rsidRPr="00EB13C3">
        <w:rPr>
          <w:rFonts w:eastAsiaTheme="minorHAnsi"/>
          <w:i/>
          <w:iCs/>
        </w:rPr>
        <w:t>Antioxidants &amp; Redox Signaling</w:t>
      </w:r>
      <w:r w:rsidRPr="00EB13C3">
        <w:rPr>
          <w:rFonts w:eastAsiaTheme="minorHAnsi"/>
        </w:rPr>
        <w:t xml:space="preserve"> </w:t>
      </w:r>
      <w:r w:rsidRPr="00EB13C3">
        <w:rPr>
          <w:rFonts w:eastAsiaTheme="minorHAnsi"/>
          <w:b/>
          <w:bCs/>
        </w:rPr>
        <w:t>10</w:t>
      </w:r>
      <w:r w:rsidRPr="00EB13C3">
        <w:rPr>
          <w:rFonts w:eastAsiaTheme="minorHAnsi"/>
        </w:rPr>
        <w:t>, 179–206 (2008).</w:t>
      </w:r>
    </w:p>
    <w:p w14:paraId="5AE36FD5" w14:textId="77777777" w:rsidR="00EB13C3" w:rsidRPr="00EB13C3" w:rsidRDefault="00EB13C3" w:rsidP="00EB13C3">
      <w:pPr>
        <w:pStyle w:val="Bibliography"/>
        <w:rPr>
          <w:rFonts w:eastAsiaTheme="minorHAnsi"/>
        </w:rPr>
      </w:pPr>
      <w:r w:rsidRPr="00EB13C3">
        <w:rPr>
          <w:rFonts w:eastAsiaTheme="minorHAnsi"/>
        </w:rPr>
        <w:t xml:space="preserve">94. </w:t>
      </w:r>
      <w:r w:rsidRPr="00EB13C3">
        <w:rPr>
          <w:rFonts w:eastAsiaTheme="minorHAnsi"/>
        </w:rPr>
        <w:tab/>
        <w:t xml:space="preserve">M. P. Kalapos, Methylglyoxal in living organisms: Chemistry, biochemistry, toxicology and biological implications. </w:t>
      </w:r>
      <w:r w:rsidRPr="00EB13C3">
        <w:rPr>
          <w:rFonts w:eastAsiaTheme="minorHAnsi"/>
          <w:i/>
          <w:iCs/>
        </w:rPr>
        <w:t>Toxicology Letters</w:t>
      </w:r>
      <w:r w:rsidRPr="00EB13C3">
        <w:rPr>
          <w:rFonts w:eastAsiaTheme="minorHAnsi"/>
        </w:rPr>
        <w:t xml:space="preserve"> </w:t>
      </w:r>
      <w:r w:rsidRPr="00EB13C3">
        <w:rPr>
          <w:rFonts w:eastAsiaTheme="minorHAnsi"/>
          <w:b/>
          <w:bCs/>
        </w:rPr>
        <w:t>110</w:t>
      </w:r>
      <w:r w:rsidRPr="00EB13C3">
        <w:rPr>
          <w:rFonts w:eastAsiaTheme="minorHAnsi"/>
        </w:rPr>
        <w:t>, 145–175 (1999).</w:t>
      </w:r>
    </w:p>
    <w:p w14:paraId="6246131F" w14:textId="77777777" w:rsidR="00EB13C3" w:rsidRPr="00EB13C3" w:rsidRDefault="00EB13C3" w:rsidP="00EB13C3">
      <w:pPr>
        <w:pStyle w:val="Bibliography"/>
        <w:rPr>
          <w:rFonts w:eastAsiaTheme="minorHAnsi"/>
        </w:rPr>
      </w:pPr>
      <w:r w:rsidRPr="00EB13C3">
        <w:rPr>
          <w:rFonts w:eastAsiaTheme="minorHAnsi"/>
        </w:rPr>
        <w:t xml:space="preserve">95. </w:t>
      </w:r>
      <w:r w:rsidRPr="00EB13C3">
        <w:rPr>
          <w:rFonts w:eastAsiaTheme="minorHAnsi"/>
        </w:rPr>
        <w:tab/>
        <w:t xml:space="preserve">M. Kilstrup, K. Hammer, P. Ruhdal Jensen, J. Martinussen, Nucleotide metabolism and its control in lactic acid bacteria. </w:t>
      </w:r>
      <w:r w:rsidRPr="00EB13C3">
        <w:rPr>
          <w:rFonts w:eastAsiaTheme="minorHAnsi"/>
          <w:i/>
          <w:iCs/>
        </w:rPr>
        <w:t>FEMS Microbiol Rev</w:t>
      </w:r>
      <w:r w:rsidRPr="00EB13C3">
        <w:rPr>
          <w:rFonts w:eastAsiaTheme="minorHAnsi"/>
        </w:rPr>
        <w:t xml:space="preserve"> </w:t>
      </w:r>
      <w:r w:rsidRPr="00EB13C3">
        <w:rPr>
          <w:rFonts w:eastAsiaTheme="minorHAnsi"/>
          <w:b/>
          <w:bCs/>
        </w:rPr>
        <w:t>29</w:t>
      </w:r>
      <w:r w:rsidRPr="00EB13C3">
        <w:rPr>
          <w:rFonts w:eastAsiaTheme="minorHAnsi"/>
        </w:rPr>
        <w:t>, 555–590 (2005).</w:t>
      </w:r>
    </w:p>
    <w:p w14:paraId="355876D0" w14:textId="77777777" w:rsidR="00EB13C3" w:rsidRPr="00EB13C3" w:rsidRDefault="00EB13C3" w:rsidP="00EB13C3">
      <w:pPr>
        <w:pStyle w:val="Bibliography"/>
        <w:rPr>
          <w:rFonts w:eastAsiaTheme="minorHAnsi"/>
        </w:rPr>
      </w:pPr>
      <w:r w:rsidRPr="00EB13C3">
        <w:rPr>
          <w:rFonts w:eastAsiaTheme="minorHAnsi"/>
        </w:rPr>
        <w:lastRenderedPageBreak/>
        <w:t xml:space="preserve">96. </w:t>
      </w:r>
      <w:r w:rsidRPr="00EB13C3">
        <w:rPr>
          <w:rFonts w:eastAsiaTheme="minorHAnsi"/>
        </w:rPr>
        <w:tab/>
        <w:t xml:space="preserve">A. N. Lane, T. W.-M. Fan, Regulation of mammalian nucleotide metabolism and biosynthesis. </w:t>
      </w:r>
      <w:r w:rsidRPr="00EB13C3">
        <w:rPr>
          <w:rFonts w:eastAsiaTheme="minorHAnsi"/>
          <w:i/>
          <w:iCs/>
        </w:rPr>
        <w:t>Nucleic Acids Research</w:t>
      </w:r>
      <w:r w:rsidRPr="00EB13C3">
        <w:rPr>
          <w:rFonts w:eastAsiaTheme="minorHAnsi"/>
        </w:rPr>
        <w:t xml:space="preserve"> </w:t>
      </w:r>
      <w:r w:rsidRPr="00EB13C3">
        <w:rPr>
          <w:rFonts w:eastAsiaTheme="minorHAnsi"/>
          <w:b/>
          <w:bCs/>
        </w:rPr>
        <w:t>43</w:t>
      </w:r>
      <w:r w:rsidRPr="00EB13C3">
        <w:rPr>
          <w:rFonts w:eastAsiaTheme="minorHAnsi"/>
        </w:rPr>
        <w:t>, 2466–2485 (2015).</w:t>
      </w:r>
    </w:p>
    <w:p w14:paraId="1DD2C848" w14:textId="77777777" w:rsidR="00EB13C3" w:rsidRPr="00EB13C3" w:rsidRDefault="00EB13C3" w:rsidP="00EB13C3">
      <w:pPr>
        <w:pStyle w:val="Bibliography"/>
        <w:rPr>
          <w:rFonts w:eastAsiaTheme="minorHAnsi"/>
        </w:rPr>
      </w:pPr>
      <w:r w:rsidRPr="00EB13C3">
        <w:rPr>
          <w:rFonts w:eastAsiaTheme="minorHAnsi"/>
        </w:rPr>
        <w:t xml:space="preserve">97. </w:t>
      </w:r>
      <w:r w:rsidRPr="00EB13C3">
        <w:rPr>
          <w:rFonts w:eastAsiaTheme="minorHAnsi"/>
        </w:rPr>
        <w:tab/>
        <w:t xml:space="preserve">M. Vinayak, C. Pathak, Queuosine modification of tRNA: its divergent role in cellular machinery. </w:t>
      </w:r>
      <w:r w:rsidRPr="00EB13C3">
        <w:rPr>
          <w:rFonts w:eastAsiaTheme="minorHAnsi"/>
          <w:i/>
          <w:iCs/>
        </w:rPr>
        <w:t>Bioscience Reports</w:t>
      </w:r>
      <w:r w:rsidRPr="00EB13C3">
        <w:rPr>
          <w:rFonts w:eastAsiaTheme="minorHAnsi"/>
        </w:rPr>
        <w:t xml:space="preserve"> </w:t>
      </w:r>
      <w:r w:rsidRPr="00EB13C3">
        <w:rPr>
          <w:rFonts w:eastAsiaTheme="minorHAnsi"/>
          <w:b/>
          <w:bCs/>
        </w:rPr>
        <w:t>30</w:t>
      </w:r>
      <w:r w:rsidRPr="00EB13C3">
        <w:rPr>
          <w:rFonts w:eastAsiaTheme="minorHAnsi"/>
        </w:rPr>
        <w:t>, 135–148 (2009).</w:t>
      </w:r>
    </w:p>
    <w:p w14:paraId="3A5A26E8" w14:textId="77777777" w:rsidR="00EB13C3" w:rsidRPr="00EB13C3" w:rsidRDefault="00EB13C3" w:rsidP="00EB13C3">
      <w:pPr>
        <w:pStyle w:val="Bibliography"/>
        <w:rPr>
          <w:rFonts w:eastAsiaTheme="minorHAnsi"/>
        </w:rPr>
      </w:pPr>
      <w:r w:rsidRPr="00EB13C3">
        <w:rPr>
          <w:rFonts w:eastAsiaTheme="minorHAnsi"/>
        </w:rPr>
        <w:t xml:space="preserve">98. </w:t>
      </w:r>
      <w:r w:rsidRPr="00EB13C3">
        <w:rPr>
          <w:rFonts w:eastAsiaTheme="minorHAnsi"/>
        </w:rPr>
        <w:tab/>
        <w:t xml:space="preserve">J. A. Imlay, The molecular mechanisms and physiological consequences of oxidative stress: lessons from a model bacterium. </w:t>
      </w:r>
      <w:r w:rsidRPr="00EB13C3">
        <w:rPr>
          <w:rFonts w:eastAsiaTheme="minorHAnsi"/>
          <w:i/>
          <w:iCs/>
        </w:rPr>
        <w:t>Nat Rev Microbiol</w:t>
      </w:r>
      <w:r w:rsidRPr="00EB13C3">
        <w:rPr>
          <w:rFonts w:eastAsiaTheme="minorHAnsi"/>
        </w:rPr>
        <w:t xml:space="preserve"> </w:t>
      </w:r>
      <w:r w:rsidRPr="00EB13C3">
        <w:rPr>
          <w:rFonts w:eastAsiaTheme="minorHAnsi"/>
          <w:b/>
          <w:bCs/>
        </w:rPr>
        <w:t>11</w:t>
      </w:r>
      <w:r w:rsidRPr="00EB13C3">
        <w:rPr>
          <w:rFonts w:eastAsiaTheme="minorHAnsi"/>
        </w:rPr>
        <w:t>, 443–454 (2013).</w:t>
      </w:r>
    </w:p>
    <w:p w14:paraId="2F936754" w14:textId="77777777" w:rsidR="00EB13C3" w:rsidRPr="00EB13C3" w:rsidRDefault="00EB13C3" w:rsidP="00EB13C3">
      <w:pPr>
        <w:pStyle w:val="Bibliography"/>
        <w:rPr>
          <w:rFonts w:eastAsiaTheme="minorHAnsi"/>
        </w:rPr>
      </w:pPr>
      <w:r w:rsidRPr="00EB13C3">
        <w:rPr>
          <w:rFonts w:eastAsiaTheme="minorHAnsi"/>
        </w:rPr>
        <w:t xml:space="preserve">99. </w:t>
      </w:r>
      <w:r w:rsidRPr="00EB13C3">
        <w:rPr>
          <w:rFonts w:eastAsiaTheme="minorHAnsi"/>
        </w:rPr>
        <w:tab/>
        <w:t xml:space="preserve">J.-H. Martens, H. Barg, M. Warren, D. Jahn, Microbial production of vitamin B12. </w:t>
      </w:r>
      <w:r w:rsidRPr="00EB13C3">
        <w:rPr>
          <w:rFonts w:eastAsiaTheme="minorHAnsi"/>
          <w:i/>
          <w:iCs/>
        </w:rPr>
        <w:t>Appl Microbiol Biotechnol</w:t>
      </w:r>
      <w:r w:rsidRPr="00EB13C3">
        <w:rPr>
          <w:rFonts w:eastAsiaTheme="minorHAnsi"/>
        </w:rPr>
        <w:t xml:space="preserve"> </w:t>
      </w:r>
      <w:r w:rsidRPr="00EB13C3">
        <w:rPr>
          <w:rFonts w:eastAsiaTheme="minorHAnsi"/>
          <w:b/>
          <w:bCs/>
        </w:rPr>
        <w:t>58</w:t>
      </w:r>
      <w:r w:rsidRPr="00EB13C3">
        <w:rPr>
          <w:rFonts w:eastAsiaTheme="minorHAnsi"/>
        </w:rPr>
        <w:t>, 275–285 (2002).</w:t>
      </w:r>
    </w:p>
    <w:p w14:paraId="44EFBB36" w14:textId="77777777" w:rsidR="00EB13C3" w:rsidRPr="00EB13C3" w:rsidRDefault="00EB13C3" w:rsidP="00EB13C3">
      <w:pPr>
        <w:pStyle w:val="Bibliography"/>
        <w:rPr>
          <w:rFonts w:eastAsiaTheme="minorHAnsi"/>
        </w:rPr>
      </w:pPr>
      <w:r w:rsidRPr="00EB13C3">
        <w:rPr>
          <w:rFonts w:eastAsiaTheme="minorHAnsi"/>
        </w:rPr>
        <w:t xml:space="preserve">100. </w:t>
      </w:r>
      <w:r w:rsidRPr="00EB13C3">
        <w:rPr>
          <w:rFonts w:eastAsiaTheme="minorHAnsi"/>
        </w:rPr>
        <w:tab/>
        <w:t xml:space="preserve">P. Belenky, K. L. Bogan, C. Brenner, NAD+ metabolism in health and disease. </w:t>
      </w:r>
      <w:r w:rsidRPr="00EB13C3">
        <w:rPr>
          <w:rFonts w:eastAsiaTheme="minorHAnsi"/>
          <w:i/>
          <w:iCs/>
        </w:rPr>
        <w:t>Trends in Biochemical Sciences</w:t>
      </w:r>
      <w:r w:rsidRPr="00EB13C3">
        <w:rPr>
          <w:rFonts w:eastAsiaTheme="minorHAnsi"/>
        </w:rPr>
        <w:t xml:space="preserve"> </w:t>
      </w:r>
      <w:r w:rsidRPr="00EB13C3">
        <w:rPr>
          <w:rFonts w:eastAsiaTheme="minorHAnsi"/>
          <w:b/>
          <w:bCs/>
        </w:rPr>
        <w:t>32</w:t>
      </w:r>
      <w:r w:rsidRPr="00EB13C3">
        <w:rPr>
          <w:rFonts w:eastAsiaTheme="minorHAnsi"/>
        </w:rPr>
        <w:t>, 12–19 (2007).</w:t>
      </w:r>
    </w:p>
    <w:p w14:paraId="3BEDDB36" w14:textId="77777777" w:rsidR="00EB13C3" w:rsidRPr="00EB13C3" w:rsidRDefault="00EB13C3" w:rsidP="00EB13C3">
      <w:pPr>
        <w:pStyle w:val="Bibliography"/>
        <w:rPr>
          <w:rFonts w:eastAsiaTheme="minorHAnsi"/>
        </w:rPr>
      </w:pPr>
      <w:r w:rsidRPr="00EB13C3">
        <w:rPr>
          <w:rFonts w:eastAsiaTheme="minorHAnsi"/>
        </w:rPr>
        <w:t xml:space="preserve">101. </w:t>
      </w:r>
      <w:r w:rsidRPr="00EB13C3">
        <w:rPr>
          <w:rFonts w:eastAsiaTheme="minorHAnsi"/>
        </w:rPr>
        <w:tab/>
        <w:t xml:space="preserve">C. L. Linster, E. Van Schaftingen, Vitamin C. </w:t>
      </w:r>
      <w:r w:rsidRPr="00EB13C3">
        <w:rPr>
          <w:rFonts w:eastAsiaTheme="minorHAnsi"/>
          <w:i/>
          <w:iCs/>
        </w:rPr>
        <w:t>The FEBS Journal</w:t>
      </w:r>
      <w:r w:rsidRPr="00EB13C3">
        <w:rPr>
          <w:rFonts w:eastAsiaTheme="minorHAnsi"/>
        </w:rPr>
        <w:t xml:space="preserve"> </w:t>
      </w:r>
      <w:r w:rsidRPr="00EB13C3">
        <w:rPr>
          <w:rFonts w:eastAsiaTheme="minorHAnsi"/>
          <w:b/>
          <w:bCs/>
        </w:rPr>
        <w:t>274</w:t>
      </w:r>
      <w:r w:rsidRPr="00EB13C3">
        <w:rPr>
          <w:rFonts w:eastAsiaTheme="minorHAnsi"/>
        </w:rPr>
        <w:t>, 1–22 (2007).</w:t>
      </w:r>
    </w:p>
    <w:p w14:paraId="2EFF833B" w14:textId="77777777" w:rsidR="00EB13C3" w:rsidRPr="00EB13C3" w:rsidRDefault="00EB13C3" w:rsidP="00EB13C3">
      <w:pPr>
        <w:pStyle w:val="Bibliography"/>
        <w:rPr>
          <w:rFonts w:eastAsiaTheme="minorHAnsi"/>
        </w:rPr>
      </w:pPr>
      <w:r w:rsidRPr="00EB13C3">
        <w:rPr>
          <w:rFonts w:eastAsiaTheme="minorHAnsi"/>
        </w:rPr>
        <w:t xml:space="preserve">102. </w:t>
      </w:r>
      <w:r w:rsidRPr="00EB13C3">
        <w:rPr>
          <w:rFonts w:eastAsiaTheme="minorHAnsi"/>
        </w:rPr>
        <w:tab/>
        <w:t xml:space="preserve">N. Arpaia, C. Campbell, X. Fan, S. Dikiy, J. van der Veeken, P. deRoos, H. Liu, J. R. Cross, K. Pfeffer, P. J. Coffer, A. Y. Rudensky, Metabolites produced by commensal bacteria promote peripheral regulatory T-cell generation. </w:t>
      </w:r>
      <w:r w:rsidRPr="00EB13C3">
        <w:rPr>
          <w:rFonts w:eastAsiaTheme="minorHAnsi"/>
          <w:i/>
          <w:iCs/>
        </w:rPr>
        <w:t>Nature</w:t>
      </w:r>
      <w:r w:rsidRPr="00EB13C3">
        <w:rPr>
          <w:rFonts w:eastAsiaTheme="minorHAnsi"/>
        </w:rPr>
        <w:t xml:space="preserve"> </w:t>
      </w:r>
      <w:r w:rsidRPr="00EB13C3">
        <w:rPr>
          <w:rFonts w:eastAsiaTheme="minorHAnsi"/>
          <w:b/>
          <w:bCs/>
        </w:rPr>
        <w:t>504</w:t>
      </w:r>
      <w:r w:rsidRPr="00EB13C3">
        <w:rPr>
          <w:rFonts w:eastAsiaTheme="minorHAnsi"/>
        </w:rPr>
        <w:t>, 451–455 (2013).</w:t>
      </w:r>
    </w:p>
    <w:p w14:paraId="1B5A3565" w14:textId="77777777" w:rsidR="00EB13C3" w:rsidRPr="00EB13C3" w:rsidRDefault="00EB13C3" w:rsidP="00EB13C3">
      <w:pPr>
        <w:pStyle w:val="Bibliography"/>
        <w:rPr>
          <w:rFonts w:eastAsiaTheme="minorHAnsi"/>
        </w:rPr>
      </w:pPr>
      <w:r w:rsidRPr="00EB13C3">
        <w:rPr>
          <w:rFonts w:eastAsiaTheme="minorHAnsi"/>
        </w:rPr>
        <w:t xml:space="preserve">103. </w:t>
      </w:r>
      <w:r w:rsidRPr="00EB13C3">
        <w:rPr>
          <w:rFonts w:eastAsiaTheme="minorHAnsi"/>
        </w:rPr>
        <w:tab/>
        <w:t xml:space="preserve">H.-C. Hung, S.-F. Tsai, H.-W. Chou, M.-J. Tsai, P.-L. Hsu, Y.-M. Kuo, Dietary fatty acids differentially affect secretion of pro-inflammatory cytokines in human THP-1 monocytes. </w:t>
      </w:r>
      <w:r w:rsidRPr="00EB13C3">
        <w:rPr>
          <w:rFonts w:eastAsiaTheme="minorHAnsi"/>
          <w:i/>
          <w:iCs/>
        </w:rPr>
        <w:t>Sci Rep</w:t>
      </w:r>
      <w:r w:rsidRPr="00EB13C3">
        <w:rPr>
          <w:rFonts w:eastAsiaTheme="minorHAnsi"/>
        </w:rPr>
        <w:t xml:space="preserve"> </w:t>
      </w:r>
      <w:r w:rsidRPr="00EB13C3">
        <w:rPr>
          <w:rFonts w:eastAsiaTheme="minorHAnsi"/>
          <w:b/>
          <w:bCs/>
        </w:rPr>
        <w:t>13</w:t>
      </w:r>
      <w:r w:rsidRPr="00EB13C3">
        <w:rPr>
          <w:rFonts w:eastAsiaTheme="minorHAnsi"/>
        </w:rPr>
        <w:t>, 5511 (2023).</w:t>
      </w:r>
    </w:p>
    <w:p w14:paraId="6EBF17B0" w14:textId="77777777" w:rsidR="00EB13C3" w:rsidRPr="00EB13C3" w:rsidRDefault="00EB13C3" w:rsidP="00EB13C3">
      <w:pPr>
        <w:pStyle w:val="Bibliography"/>
        <w:rPr>
          <w:rFonts w:eastAsiaTheme="minorHAnsi"/>
        </w:rPr>
      </w:pPr>
      <w:r w:rsidRPr="00EB13C3">
        <w:rPr>
          <w:rFonts w:eastAsiaTheme="minorHAnsi"/>
        </w:rPr>
        <w:t xml:space="preserve">104. </w:t>
      </w:r>
      <w:r w:rsidRPr="00EB13C3">
        <w:rPr>
          <w:rFonts w:eastAsiaTheme="minorHAnsi"/>
        </w:rPr>
        <w:tab/>
        <w:t xml:space="preserve">A. Nakamura, M. Matsumoto, Role of polyamines in intestinal mucosal barrier function. </w:t>
      </w:r>
      <w:r w:rsidRPr="00EB13C3">
        <w:rPr>
          <w:rFonts w:eastAsiaTheme="minorHAnsi"/>
          <w:i/>
          <w:iCs/>
        </w:rPr>
        <w:t>Semin Immunopathol</w:t>
      </w:r>
      <w:r w:rsidRPr="00EB13C3">
        <w:rPr>
          <w:rFonts w:eastAsiaTheme="minorHAnsi"/>
        </w:rPr>
        <w:t xml:space="preserve"> </w:t>
      </w:r>
      <w:r w:rsidRPr="00EB13C3">
        <w:rPr>
          <w:rFonts w:eastAsiaTheme="minorHAnsi"/>
          <w:b/>
          <w:bCs/>
        </w:rPr>
        <w:t>47</w:t>
      </w:r>
      <w:r w:rsidRPr="00EB13C3">
        <w:rPr>
          <w:rFonts w:eastAsiaTheme="minorHAnsi"/>
        </w:rPr>
        <w:t>, 9 (2025).</w:t>
      </w:r>
    </w:p>
    <w:p w14:paraId="33FCBD64" w14:textId="77777777" w:rsidR="00EB13C3" w:rsidRPr="00EB13C3" w:rsidRDefault="00EB13C3" w:rsidP="00EB13C3">
      <w:pPr>
        <w:pStyle w:val="Bibliography"/>
        <w:rPr>
          <w:rFonts w:eastAsiaTheme="minorHAnsi"/>
        </w:rPr>
      </w:pPr>
      <w:r w:rsidRPr="00EB13C3">
        <w:rPr>
          <w:rFonts w:eastAsiaTheme="minorHAnsi"/>
        </w:rPr>
        <w:t xml:space="preserve">105. </w:t>
      </w:r>
      <w:r w:rsidRPr="00EB13C3">
        <w:rPr>
          <w:rFonts w:eastAsiaTheme="minorHAnsi"/>
        </w:rPr>
        <w:tab/>
        <w:t xml:space="preserve">P. Konopelski, I. Mogilnicka, Biological Effects of Indole-3-Propionic Acid, a Gut Microbiota-Derived Metabolite, and Its Precursor Tryptophan in Mammals’ Health and Disease. </w:t>
      </w:r>
      <w:r w:rsidRPr="00EB13C3">
        <w:rPr>
          <w:rFonts w:eastAsiaTheme="minorHAnsi"/>
          <w:i/>
          <w:iCs/>
        </w:rPr>
        <w:t>International Journal of Molecular Sciences</w:t>
      </w:r>
      <w:r w:rsidRPr="00EB13C3">
        <w:rPr>
          <w:rFonts w:eastAsiaTheme="minorHAnsi"/>
        </w:rPr>
        <w:t xml:space="preserve"> </w:t>
      </w:r>
      <w:r w:rsidRPr="00EB13C3">
        <w:rPr>
          <w:rFonts w:eastAsiaTheme="minorHAnsi"/>
          <w:b/>
          <w:bCs/>
        </w:rPr>
        <w:t>23</w:t>
      </w:r>
      <w:r w:rsidRPr="00EB13C3">
        <w:rPr>
          <w:rFonts w:eastAsiaTheme="minorHAnsi"/>
        </w:rPr>
        <w:t>, 1222 (2022).</w:t>
      </w:r>
    </w:p>
    <w:p w14:paraId="01FA61F3" w14:textId="77777777" w:rsidR="00EB13C3" w:rsidRPr="00EB13C3" w:rsidRDefault="00EB13C3" w:rsidP="00EB13C3">
      <w:pPr>
        <w:pStyle w:val="Bibliography"/>
        <w:rPr>
          <w:rFonts w:eastAsiaTheme="minorHAnsi"/>
        </w:rPr>
      </w:pPr>
      <w:r w:rsidRPr="00EB13C3">
        <w:rPr>
          <w:rFonts w:eastAsiaTheme="minorHAnsi"/>
        </w:rPr>
        <w:t xml:space="preserve">106. </w:t>
      </w:r>
      <w:r w:rsidRPr="00EB13C3">
        <w:rPr>
          <w:rFonts w:eastAsiaTheme="minorHAnsi"/>
        </w:rPr>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EB13C3">
        <w:rPr>
          <w:rFonts w:eastAsiaTheme="minorHAnsi"/>
          <w:i/>
          <w:iCs/>
        </w:rPr>
        <w:t>Nutrients</w:t>
      </w:r>
      <w:r w:rsidRPr="00EB13C3">
        <w:rPr>
          <w:rFonts w:eastAsiaTheme="minorHAnsi"/>
        </w:rPr>
        <w:t xml:space="preserve"> </w:t>
      </w:r>
      <w:r w:rsidRPr="00EB13C3">
        <w:rPr>
          <w:rFonts w:eastAsiaTheme="minorHAnsi"/>
          <w:b/>
          <w:bCs/>
        </w:rPr>
        <w:t>12</w:t>
      </w:r>
      <w:r w:rsidRPr="00EB13C3">
        <w:rPr>
          <w:rFonts w:eastAsiaTheme="minorHAnsi"/>
        </w:rPr>
        <w:t>, 935 (2020).</w:t>
      </w:r>
    </w:p>
    <w:p w14:paraId="7D8C58BA" w14:textId="77777777" w:rsidR="00EB13C3" w:rsidRPr="00EB13C3" w:rsidRDefault="00EB13C3" w:rsidP="00EB13C3">
      <w:pPr>
        <w:pStyle w:val="Bibliography"/>
        <w:rPr>
          <w:rFonts w:eastAsiaTheme="minorHAnsi"/>
        </w:rPr>
      </w:pPr>
      <w:r w:rsidRPr="00EB13C3">
        <w:rPr>
          <w:rFonts w:eastAsiaTheme="minorHAnsi"/>
        </w:rPr>
        <w:t xml:space="preserve">107. </w:t>
      </w:r>
      <w:r w:rsidRPr="00EB13C3">
        <w:rPr>
          <w:rFonts w:eastAsiaTheme="minorHAnsi"/>
        </w:rPr>
        <w:tab/>
        <w:t xml:space="preserve">B. J. Parker, P. A. Wearsch, A. C. M. Veloo, A. Rodriguez-Palacios, The Genus Alistipes: Gut Bacteria With Emerging Implications to Inflammation, Cancer, and Mental Health. </w:t>
      </w:r>
      <w:r w:rsidRPr="00EB13C3">
        <w:rPr>
          <w:rFonts w:eastAsiaTheme="minorHAnsi"/>
          <w:i/>
          <w:iCs/>
        </w:rPr>
        <w:t>Front. Immunol.</w:t>
      </w:r>
      <w:r w:rsidRPr="00EB13C3">
        <w:rPr>
          <w:rFonts w:eastAsiaTheme="minorHAnsi"/>
        </w:rPr>
        <w:t xml:space="preserve"> </w:t>
      </w:r>
      <w:r w:rsidRPr="00EB13C3">
        <w:rPr>
          <w:rFonts w:eastAsiaTheme="minorHAnsi"/>
          <w:b/>
          <w:bCs/>
        </w:rPr>
        <w:t>11</w:t>
      </w:r>
      <w:r w:rsidRPr="00EB13C3">
        <w:rPr>
          <w:rFonts w:eastAsiaTheme="minorHAnsi"/>
        </w:rPr>
        <w:t xml:space="preserve"> (2020).</w:t>
      </w:r>
    </w:p>
    <w:p w14:paraId="0C34D348" w14:textId="77777777" w:rsidR="00EB13C3" w:rsidRPr="00EB13C3" w:rsidRDefault="00EB13C3" w:rsidP="00EB13C3">
      <w:pPr>
        <w:pStyle w:val="Bibliography"/>
        <w:rPr>
          <w:rFonts w:eastAsiaTheme="minorHAnsi"/>
        </w:rPr>
      </w:pPr>
      <w:r w:rsidRPr="00EB13C3">
        <w:rPr>
          <w:rFonts w:eastAsiaTheme="minorHAnsi"/>
        </w:rPr>
        <w:t xml:space="preserve">108. </w:t>
      </w:r>
      <w:r w:rsidRPr="00EB13C3">
        <w:rPr>
          <w:rFonts w:eastAsiaTheme="minorHAnsi"/>
        </w:rPr>
        <w:tab/>
        <w:t xml:space="preserve">P. Louis, H. J. Flint, Formation of propionate and butyrate by the human colonic microbiota. </w:t>
      </w:r>
      <w:r w:rsidRPr="00EB13C3">
        <w:rPr>
          <w:rFonts w:eastAsiaTheme="minorHAnsi"/>
          <w:i/>
          <w:iCs/>
        </w:rPr>
        <w:t>Environmental Microbiology</w:t>
      </w:r>
      <w:r w:rsidRPr="00EB13C3">
        <w:rPr>
          <w:rFonts w:eastAsiaTheme="minorHAnsi"/>
        </w:rPr>
        <w:t xml:space="preserve"> </w:t>
      </w:r>
      <w:r w:rsidRPr="00EB13C3">
        <w:rPr>
          <w:rFonts w:eastAsiaTheme="minorHAnsi"/>
          <w:b/>
          <w:bCs/>
        </w:rPr>
        <w:t>19</w:t>
      </w:r>
      <w:r w:rsidRPr="00EB13C3">
        <w:rPr>
          <w:rFonts w:eastAsiaTheme="minorHAnsi"/>
        </w:rPr>
        <w:t>, 29–41 (2017).</w:t>
      </w:r>
    </w:p>
    <w:p w14:paraId="619A375D" w14:textId="77777777" w:rsidR="00EB13C3" w:rsidRPr="00EB13C3" w:rsidRDefault="00EB13C3" w:rsidP="00EB13C3">
      <w:pPr>
        <w:pStyle w:val="Bibliography"/>
        <w:rPr>
          <w:rFonts w:eastAsiaTheme="minorHAnsi"/>
        </w:rPr>
      </w:pPr>
      <w:r w:rsidRPr="00EB13C3">
        <w:rPr>
          <w:rFonts w:eastAsiaTheme="minorHAnsi"/>
        </w:rPr>
        <w:t xml:space="preserve">109. </w:t>
      </w:r>
      <w:r w:rsidRPr="00EB13C3">
        <w:rPr>
          <w:rFonts w:eastAsiaTheme="minorHAnsi"/>
        </w:rPr>
        <w:tab/>
        <w:t xml:space="preserve">F. Wu, X. Guo, J. Zhang, M. Zhang, Z. Ou, Y. Peng, Phascolarctobacterium faecium abundant colonization in human gastrointestinal tract. </w:t>
      </w:r>
      <w:r w:rsidRPr="00EB13C3">
        <w:rPr>
          <w:rFonts w:eastAsiaTheme="minorHAnsi"/>
          <w:i/>
          <w:iCs/>
        </w:rPr>
        <w:t>Experimental and Therapeutic Medicine</w:t>
      </w:r>
      <w:r w:rsidRPr="00EB13C3">
        <w:rPr>
          <w:rFonts w:eastAsiaTheme="minorHAnsi"/>
        </w:rPr>
        <w:t xml:space="preserve"> </w:t>
      </w:r>
      <w:r w:rsidRPr="00EB13C3">
        <w:rPr>
          <w:rFonts w:eastAsiaTheme="minorHAnsi"/>
          <w:b/>
          <w:bCs/>
        </w:rPr>
        <w:t>14</w:t>
      </w:r>
      <w:r w:rsidRPr="00EB13C3">
        <w:rPr>
          <w:rFonts w:eastAsiaTheme="minorHAnsi"/>
        </w:rPr>
        <w:t>, 3122–3126 (2017).</w:t>
      </w:r>
    </w:p>
    <w:p w14:paraId="744ACC30" w14:textId="77777777" w:rsidR="00EB13C3" w:rsidRPr="00EB13C3" w:rsidRDefault="00EB13C3" w:rsidP="00EB13C3">
      <w:pPr>
        <w:pStyle w:val="Bibliography"/>
        <w:rPr>
          <w:rFonts w:eastAsiaTheme="minorHAnsi"/>
        </w:rPr>
      </w:pPr>
      <w:r w:rsidRPr="00EB13C3">
        <w:rPr>
          <w:rFonts w:eastAsiaTheme="minorHAnsi"/>
        </w:rPr>
        <w:lastRenderedPageBreak/>
        <w:t xml:space="preserve">110. </w:t>
      </w:r>
      <w:r w:rsidRPr="00EB13C3">
        <w:rPr>
          <w:rFonts w:eastAsiaTheme="minorHAnsi"/>
        </w:rPr>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EB13C3">
        <w:rPr>
          <w:rFonts w:eastAsiaTheme="minorHAnsi"/>
          <w:i/>
          <w:iCs/>
        </w:rPr>
        <w:t>Front. Oncol.</w:t>
      </w:r>
      <w:r w:rsidRPr="00EB13C3">
        <w:rPr>
          <w:rFonts w:eastAsiaTheme="minorHAnsi"/>
        </w:rPr>
        <w:t xml:space="preserve"> </w:t>
      </w:r>
      <w:r w:rsidRPr="00EB13C3">
        <w:rPr>
          <w:rFonts w:eastAsiaTheme="minorHAnsi"/>
          <w:b/>
          <w:bCs/>
        </w:rPr>
        <w:t>9</w:t>
      </w:r>
      <w:r w:rsidRPr="00EB13C3">
        <w:rPr>
          <w:rFonts w:eastAsiaTheme="minorHAnsi"/>
        </w:rPr>
        <w:t xml:space="preserve"> (2019).</w:t>
      </w:r>
    </w:p>
    <w:p w14:paraId="748852BB" w14:textId="77777777" w:rsidR="00EB13C3" w:rsidRPr="00EB13C3" w:rsidRDefault="00EB13C3" w:rsidP="00EB13C3">
      <w:pPr>
        <w:pStyle w:val="Bibliography"/>
        <w:rPr>
          <w:rFonts w:eastAsiaTheme="minorHAnsi"/>
        </w:rPr>
      </w:pPr>
      <w:r w:rsidRPr="00EB13C3">
        <w:rPr>
          <w:rFonts w:eastAsiaTheme="minorHAnsi"/>
        </w:rPr>
        <w:t xml:space="preserve">111. </w:t>
      </w:r>
      <w:r w:rsidRPr="00EB13C3">
        <w:rPr>
          <w:rFonts w:eastAsiaTheme="minorHAnsi"/>
        </w:rPr>
        <w:tab/>
        <w:t xml:space="preserve">M. Rajilić-Stojanović, W. M. de Vos, The first 1000 cultured species of the human gastrointestinal microbiota. </w:t>
      </w:r>
      <w:r w:rsidRPr="00EB13C3">
        <w:rPr>
          <w:rFonts w:eastAsiaTheme="minorHAnsi"/>
          <w:i/>
          <w:iCs/>
        </w:rPr>
        <w:t>FEMS Microbiology Reviews</w:t>
      </w:r>
      <w:r w:rsidRPr="00EB13C3">
        <w:rPr>
          <w:rFonts w:eastAsiaTheme="minorHAnsi"/>
        </w:rPr>
        <w:t xml:space="preserve"> </w:t>
      </w:r>
      <w:r w:rsidRPr="00EB13C3">
        <w:rPr>
          <w:rFonts w:eastAsiaTheme="minorHAnsi"/>
          <w:b/>
          <w:bCs/>
        </w:rPr>
        <w:t>38</w:t>
      </w:r>
      <w:r w:rsidRPr="00EB13C3">
        <w:rPr>
          <w:rFonts w:eastAsiaTheme="minorHAnsi"/>
        </w:rPr>
        <w:t>, 996–1047 (2014).</w:t>
      </w:r>
    </w:p>
    <w:p w14:paraId="2CDAD588" w14:textId="77777777" w:rsidR="00EB13C3" w:rsidRPr="00EB13C3" w:rsidRDefault="00EB13C3" w:rsidP="00EB13C3">
      <w:pPr>
        <w:pStyle w:val="Bibliography"/>
        <w:rPr>
          <w:rFonts w:eastAsiaTheme="minorHAnsi"/>
        </w:rPr>
      </w:pPr>
      <w:r w:rsidRPr="00EB13C3">
        <w:rPr>
          <w:rFonts w:eastAsiaTheme="minorHAnsi"/>
        </w:rPr>
        <w:t xml:space="preserve">112. </w:t>
      </w:r>
      <w:r w:rsidRPr="00EB13C3">
        <w:rPr>
          <w:rFonts w:eastAsiaTheme="minorHAnsi"/>
        </w:rPr>
        <w:tab/>
        <w:t xml:space="preserve">S. Ahn, J. Jung, I.-A. Jang, E. L. Madsen, W. Park, Role of Glyoxylate Shunt in Oxidative Stress Response. </w:t>
      </w:r>
      <w:r w:rsidRPr="00EB13C3">
        <w:rPr>
          <w:rFonts w:eastAsiaTheme="minorHAnsi"/>
          <w:i/>
          <w:iCs/>
        </w:rPr>
        <w:t>Journal of Biological Chemistry</w:t>
      </w:r>
      <w:r w:rsidRPr="00EB13C3">
        <w:rPr>
          <w:rFonts w:eastAsiaTheme="minorHAnsi"/>
        </w:rPr>
        <w:t xml:space="preserve"> </w:t>
      </w:r>
      <w:r w:rsidRPr="00EB13C3">
        <w:rPr>
          <w:rFonts w:eastAsiaTheme="minorHAnsi"/>
          <w:b/>
          <w:bCs/>
        </w:rPr>
        <w:t>291</w:t>
      </w:r>
      <w:r w:rsidRPr="00EB13C3">
        <w:rPr>
          <w:rFonts w:eastAsiaTheme="minorHAnsi"/>
        </w:rPr>
        <w:t>, 11928–11938 (2016).</w:t>
      </w:r>
    </w:p>
    <w:p w14:paraId="623E9726" w14:textId="77777777" w:rsidR="00EB13C3" w:rsidRPr="00EB13C3" w:rsidRDefault="00EB13C3" w:rsidP="00EB13C3">
      <w:pPr>
        <w:pStyle w:val="Bibliography"/>
        <w:rPr>
          <w:rFonts w:eastAsiaTheme="minorHAnsi"/>
        </w:rPr>
      </w:pPr>
      <w:r w:rsidRPr="00EB13C3">
        <w:rPr>
          <w:rFonts w:eastAsiaTheme="minorHAnsi"/>
        </w:rPr>
        <w:t xml:space="preserve">113. </w:t>
      </w:r>
      <w:r w:rsidRPr="00EB13C3">
        <w:rPr>
          <w:rFonts w:eastAsiaTheme="minorHAnsi"/>
        </w:rPr>
        <w:tab/>
        <w:t xml:space="preserve">M. R. Badger, E. J. Bek, Multiple Rubisco forms in proteobacteria: their functional significance in relation to CO2 acquisition by the CBB cycle. </w:t>
      </w:r>
      <w:r w:rsidRPr="00EB13C3">
        <w:rPr>
          <w:rFonts w:eastAsiaTheme="minorHAnsi"/>
          <w:i/>
          <w:iCs/>
        </w:rPr>
        <w:t>Journal of Experimental Botany</w:t>
      </w:r>
      <w:r w:rsidRPr="00EB13C3">
        <w:rPr>
          <w:rFonts w:eastAsiaTheme="minorHAnsi"/>
        </w:rPr>
        <w:t xml:space="preserve"> </w:t>
      </w:r>
      <w:r w:rsidRPr="00EB13C3">
        <w:rPr>
          <w:rFonts w:eastAsiaTheme="minorHAnsi"/>
          <w:b/>
          <w:bCs/>
        </w:rPr>
        <w:t>59</w:t>
      </w:r>
      <w:r w:rsidRPr="00EB13C3">
        <w:rPr>
          <w:rFonts w:eastAsiaTheme="minorHAnsi"/>
        </w:rPr>
        <w:t>, 1525–1541 (2008).</w:t>
      </w:r>
    </w:p>
    <w:p w14:paraId="1639775B" w14:textId="77777777" w:rsidR="00EB13C3" w:rsidRPr="00EB13C3" w:rsidRDefault="00EB13C3" w:rsidP="00EB13C3">
      <w:pPr>
        <w:pStyle w:val="Bibliography"/>
        <w:rPr>
          <w:rFonts w:eastAsiaTheme="minorHAnsi"/>
        </w:rPr>
      </w:pPr>
      <w:r w:rsidRPr="00EB13C3">
        <w:rPr>
          <w:rFonts w:eastAsiaTheme="minorHAnsi"/>
        </w:rPr>
        <w:t xml:space="preserve">114. </w:t>
      </w:r>
      <w:r w:rsidRPr="00EB13C3">
        <w:rPr>
          <w:rFonts w:eastAsiaTheme="minorHAnsi"/>
        </w:rPr>
        <w:tab/>
        <w:t xml:space="preserve">M. Bekker, G. Kramer, A. F. Hartog, M. J. Wagner, C. G. De Koster, K. J. Hellingwerf, M. J. Teixeira De Mattos, Changes in the redox state and composition of the quinone pool of Escherichia coli during aerobic batch-culture growth. </w:t>
      </w:r>
      <w:r w:rsidRPr="00EB13C3">
        <w:rPr>
          <w:rFonts w:eastAsiaTheme="minorHAnsi"/>
          <w:i/>
          <w:iCs/>
        </w:rPr>
        <w:t>Microbiology</w:t>
      </w:r>
      <w:r w:rsidRPr="00EB13C3">
        <w:rPr>
          <w:rFonts w:eastAsiaTheme="minorHAnsi"/>
        </w:rPr>
        <w:t xml:space="preserve"> </w:t>
      </w:r>
      <w:r w:rsidRPr="00EB13C3">
        <w:rPr>
          <w:rFonts w:eastAsiaTheme="minorHAnsi"/>
          <w:b/>
          <w:bCs/>
        </w:rPr>
        <w:t>153</w:t>
      </w:r>
      <w:r w:rsidRPr="00EB13C3">
        <w:rPr>
          <w:rFonts w:eastAsiaTheme="minorHAnsi"/>
        </w:rPr>
        <w:t>, 1974–1980 (2007).</w:t>
      </w:r>
    </w:p>
    <w:p w14:paraId="35A49CC6" w14:textId="77777777" w:rsidR="00EB13C3" w:rsidRPr="00EB13C3" w:rsidRDefault="00EB13C3" w:rsidP="00EB13C3">
      <w:pPr>
        <w:pStyle w:val="Bibliography"/>
        <w:rPr>
          <w:rFonts w:eastAsiaTheme="minorHAnsi"/>
        </w:rPr>
      </w:pPr>
      <w:r w:rsidRPr="00EB13C3">
        <w:rPr>
          <w:rFonts w:eastAsiaTheme="minorHAnsi"/>
        </w:rPr>
        <w:t xml:space="preserve">115. </w:t>
      </w:r>
      <w:r w:rsidRPr="00EB13C3">
        <w:rPr>
          <w:rFonts w:eastAsiaTheme="minorHAnsi"/>
        </w:rPr>
        <w:tab/>
        <w:t xml:space="preserve">H.-M. Kuhn, U. Meier-Dieter, H. Mayer, ECA, the enterobacterial common antigen*. </w:t>
      </w:r>
      <w:r w:rsidRPr="00EB13C3">
        <w:rPr>
          <w:rFonts w:eastAsiaTheme="minorHAnsi"/>
          <w:i/>
          <w:iCs/>
        </w:rPr>
        <w:t>FEMS Microbiology Reviews</w:t>
      </w:r>
      <w:r w:rsidRPr="00EB13C3">
        <w:rPr>
          <w:rFonts w:eastAsiaTheme="minorHAnsi"/>
        </w:rPr>
        <w:t xml:space="preserve"> </w:t>
      </w:r>
      <w:r w:rsidRPr="00EB13C3">
        <w:rPr>
          <w:rFonts w:eastAsiaTheme="minorHAnsi"/>
          <w:b/>
          <w:bCs/>
        </w:rPr>
        <w:t>4</w:t>
      </w:r>
      <w:r w:rsidRPr="00EB13C3">
        <w:rPr>
          <w:rFonts w:eastAsiaTheme="minorHAnsi"/>
        </w:rPr>
        <w:t>, 195–222 (1988).</w:t>
      </w:r>
    </w:p>
    <w:p w14:paraId="071F330C" w14:textId="77777777" w:rsidR="00EB13C3" w:rsidRPr="00EB13C3" w:rsidRDefault="00EB13C3" w:rsidP="00EB13C3">
      <w:pPr>
        <w:pStyle w:val="Bibliography"/>
        <w:rPr>
          <w:rFonts w:eastAsiaTheme="minorHAnsi"/>
        </w:rPr>
      </w:pPr>
      <w:r w:rsidRPr="00EB13C3">
        <w:rPr>
          <w:rFonts w:eastAsiaTheme="minorHAnsi"/>
        </w:rPr>
        <w:t xml:space="preserve">116. </w:t>
      </w:r>
      <w:r w:rsidRPr="00EB13C3">
        <w:rPr>
          <w:rFonts w:eastAsiaTheme="minorHAnsi"/>
        </w:rPr>
        <w:tab/>
        <w:t xml:space="preserve">C. R. H. Raetz, C. Whitfield, Lipopolysaccharide endotoxins. </w:t>
      </w:r>
      <w:r w:rsidRPr="00EB13C3">
        <w:rPr>
          <w:rFonts w:eastAsiaTheme="minorHAnsi"/>
          <w:i/>
          <w:iCs/>
        </w:rPr>
        <w:t>Annual Review of Biochemistry</w:t>
      </w:r>
      <w:r w:rsidRPr="00EB13C3">
        <w:rPr>
          <w:rFonts w:eastAsiaTheme="minorHAnsi"/>
        </w:rPr>
        <w:t xml:space="preserve"> </w:t>
      </w:r>
      <w:r w:rsidRPr="00EB13C3">
        <w:rPr>
          <w:rFonts w:eastAsiaTheme="minorHAnsi"/>
          <w:b/>
          <w:bCs/>
        </w:rPr>
        <w:t>71</w:t>
      </w:r>
      <w:r w:rsidRPr="00EB13C3">
        <w:rPr>
          <w:rFonts w:eastAsiaTheme="minorHAnsi"/>
        </w:rPr>
        <w:t>, 635 (2002).</w:t>
      </w:r>
    </w:p>
    <w:p w14:paraId="52F6020A" w14:textId="77777777" w:rsidR="00EB13C3" w:rsidRPr="00EB13C3" w:rsidRDefault="00EB13C3" w:rsidP="00EB13C3">
      <w:pPr>
        <w:pStyle w:val="Bibliography"/>
        <w:rPr>
          <w:rFonts w:eastAsiaTheme="minorHAnsi"/>
        </w:rPr>
      </w:pPr>
      <w:r w:rsidRPr="00EB13C3">
        <w:rPr>
          <w:rFonts w:eastAsiaTheme="minorHAnsi"/>
        </w:rPr>
        <w:t xml:space="preserve">117. </w:t>
      </w:r>
      <w:r w:rsidRPr="00EB13C3">
        <w:rPr>
          <w:rFonts w:eastAsiaTheme="minorHAnsi"/>
        </w:rPr>
        <w:tab/>
        <w:t xml:space="preserve">G. Caballero-Flores, J. M. Pickard, G. Núñez, Microbiota-mediated colonization resistance: mechanisms and regulation. </w:t>
      </w:r>
      <w:r w:rsidRPr="00EB13C3">
        <w:rPr>
          <w:rFonts w:eastAsiaTheme="minorHAnsi"/>
          <w:i/>
          <w:iCs/>
        </w:rPr>
        <w:t>Nat Rev Microbiol</w:t>
      </w:r>
      <w:r w:rsidRPr="00EB13C3">
        <w:rPr>
          <w:rFonts w:eastAsiaTheme="minorHAnsi"/>
        </w:rPr>
        <w:t xml:space="preserve"> </w:t>
      </w:r>
      <w:r w:rsidRPr="00EB13C3">
        <w:rPr>
          <w:rFonts w:eastAsiaTheme="minorHAnsi"/>
          <w:b/>
          <w:bCs/>
        </w:rPr>
        <w:t>21</w:t>
      </w:r>
      <w:r w:rsidRPr="00EB13C3">
        <w:rPr>
          <w:rFonts w:eastAsiaTheme="minorHAnsi"/>
        </w:rPr>
        <w:t>, 347–360 (2023).</w:t>
      </w:r>
    </w:p>
    <w:p w14:paraId="42B919B1" w14:textId="77777777" w:rsidR="00EB13C3" w:rsidRPr="00EB13C3" w:rsidRDefault="00EB13C3" w:rsidP="00EB13C3">
      <w:pPr>
        <w:pStyle w:val="Bibliography"/>
        <w:rPr>
          <w:rFonts w:eastAsiaTheme="minorHAnsi"/>
        </w:rPr>
      </w:pPr>
      <w:r w:rsidRPr="00EB13C3">
        <w:rPr>
          <w:rFonts w:eastAsiaTheme="minorHAnsi"/>
        </w:rPr>
        <w:t xml:space="preserve">118. </w:t>
      </w:r>
      <w:r w:rsidRPr="00EB13C3">
        <w:rPr>
          <w:rFonts w:eastAsiaTheme="minorHAnsi"/>
        </w:rPr>
        <w:tab/>
        <w:t xml:space="preserve">F. Spragge, E. Bakkeren, M. T. Jahn, E. B. N. Araujo, C. F. Pearson, X. Wang, L. Pankhurst, O. Cunrath, K. R. Foster, Microbiome diversity protects against pathogens by nutrient blocking. </w:t>
      </w:r>
      <w:r w:rsidRPr="00EB13C3">
        <w:rPr>
          <w:rFonts w:eastAsiaTheme="minorHAnsi"/>
          <w:i/>
          <w:iCs/>
        </w:rPr>
        <w:t>Science</w:t>
      </w:r>
      <w:r w:rsidRPr="00EB13C3">
        <w:rPr>
          <w:rFonts w:eastAsiaTheme="minorHAnsi"/>
        </w:rPr>
        <w:t xml:space="preserve"> </w:t>
      </w:r>
      <w:r w:rsidRPr="00EB13C3">
        <w:rPr>
          <w:rFonts w:eastAsiaTheme="minorHAnsi"/>
          <w:b/>
          <w:bCs/>
        </w:rPr>
        <w:t>382</w:t>
      </w:r>
      <w:r w:rsidRPr="00EB13C3">
        <w:rPr>
          <w:rFonts w:eastAsiaTheme="minorHAnsi"/>
        </w:rPr>
        <w:t>, eadj3502 (2023).</w:t>
      </w:r>
    </w:p>
    <w:p w14:paraId="521B6FE5" w14:textId="77777777" w:rsidR="00EB13C3" w:rsidRPr="00EB13C3" w:rsidRDefault="00EB13C3" w:rsidP="00EB13C3">
      <w:pPr>
        <w:pStyle w:val="Bibliography"/>
        <w:rPr>
          <w:rFonts w:eastAsiaTheme="minorHAnsi"/>
        </w:rPr>
      </w:pPr>
      <w:r w:rsidRPr="00EB13C3">
        <w:rPr>
          <w:rFonts w:eastAsiaTheme="minorHAnsi"/>
        </w:rPr>
        <w:t xml:space="preserve">119. </w:t>
      </w:r>
      <w:r w:rsidRPr="00EB13C3">
        <w:rPr>
          <w:rFonts w:eastAsiaTheme="minorHAnsi"/>
        </w:rPr>
        <w:tab/>
        <w:t xml:space="preserve">C. G. Buffie, E. G. Pamer, Microbiota-mediated colonization resistance against intestinal pathogens. </w:t>
      </w:r>
      <w:r w:rsidRPr="00EB13C3">
        <w:rPr>
          <w:rFonts w:eastAsiaTheme="minorHAnsi"/>
          <w:i/>
          <w:iCs/>
        </w:rPr>
        <w:t>Nat Rev Immunol</w:t>
      </w:r>
      <w:r w:rsidRPr="00EB13C3">
        <w:rPr>
          <w:rFonts w:eastAsiaTheme="minorHAnsi"/>
        </w:rPr>
        <w:t xml:space="preserve"> </w:t>
      </w:r>
      <w:r w:rsidRPr="00EB13C3">
        <w:rPr>
          <w:rFonts w:eastAsiaTheme="minorHAnsi"/>
          <w:b/>
          <w:bCs/>
        </w:rPr>
        <w:t>13</w:t>
      </w:r>
      <w:r w:rsidRPr="00EB13C3">
        <w:rPr>
          <w:rFonts w:eastAsiaTheme="minorHAnsi"/>
        </w:rPr>
        <w:t>, 790–801 (2013).</w:t>
      </w:r>
    </w:p>
    <w:p w14:paraId="01A080CF" w14:textId="77777777" w:rsidR="00EB13C3" w:rsidRPr="00EB13C3" w:rsidRDefault="00EB13C3" w:rsidP="00EB13C3">
      <w:pPr>
        <w:pStyle w:val="Bibliography"/>
        <w:rPr>
          <w:rFonts w:eastAsiaTheme="minorHAnsi"/>
        </w:rPr>
      </w:pPr>
      <w:r w:rsidRPr="00EB13C3">
        <w:rPr>
          <w:rFonts w:eastAsiaTheme="minorHAnsi"/>
        </w:rPr>
        <w:t xml:space="preserve">120. </w:t>
      </w:r>
      <w:r w:rsidRPr="00EB13C3">
        <w:rPr>
          <w:rFonts w:eastAsiaTheme="minorHAnsi"/>
        </w:rPr>
        <w:tab/>
        <w:t xml:space="preserve">S. Louca, M. F. Polz, F. Mazel, M. B. N. Albright, J. A. Huber, M. I. O’Connor, M. Ackermann, A. S. Hahn, D. S. Srivastava, S. A. Crowe, M. Doebeli, L. W. Parfrey, Function and functional redundancy in microbial systems. </w:t>
      </w:r>
      <w:r w:rsidRPr="00EB13C3">
        <w:rPr>
          <w:rFonts w:eastAsiaTheme="minorHAnsi"/>
          <w:i/>
          <w:iCs/>
        </w:rPr>
        <w:t>Nat Ecol Evol</w:t>
      </w:r>
      <w:r w:rsidRPr="00EB13C3">
        <w:rPr>
          <w:rFonts w:eastAsiaTheme="minorHAnsi"/>
        </w:rPr>
        <w:t xml:space="preserve"> </w:t>
      </w:r>
      <w:r w:rsidRPr="00EB13C3">
        <w:rPr>
          <w:rFonts w:eastAsiaTheme="minorHAnsi"/>
          <w:b/>
          <w:bCs/>
        </w:rPr>
        <w:t>2</w:t>
      </w:r>
      <w:r w:rsidRPr="00EB13C3">
        <w:rPr>
          <w:rFonts w:eastAsiaTheme="minorHAnsi"/>
        </w:rPr>
        <w:t>, 936–943 (2018).</w:t>
      </w:r>
    </w:p>
    <w:p w14:paraId="057A25CC" w14:textId="77777777" w:rsidR="00EB13C3" w:rsidRPr="00EB13C3" w:rsidRDefault="00EB13C3" w:rsidP="00EB13C3">
      <w:pPr>
        <w:pStyle w:val="Bibliography"/>
        <w:rPr>
          <w:rFonts w:eastAsiaTheme="minorHAnsi"/>
        </w:rPr>
      </w:pPr>
      <w:r w:rsidRPr="00EB13C3">
        <w:rPr>
          <w:rFonts w:eastAsiaTheme="minorHAnsi"/>
        </w:rPr>
        <w:t xml:space="preserve">121. </w:t>
      </w:r>
      <w:r w:rsidRPr="00EB13C3">
        <w:rPr>
          <w:rFonts w:eastAsiaTheme="minorHAnsi"/>
        </w:rPr>
        <w:tab/>
        <w:t xml:space="preserve">N. O. Kaakoush, N. Castaño-Rodríguez, H. M. Mitchell, S. M. Man, Global Epidemiology of Campylobacter Infection. </w:t>
      </w:r>
      <w:r w:rsidRPr="00EB13C3">
        <w:rPr>
          <w:rFonts w:eastAsiaTheme="minorHAnsi"/>
          <w:i/>
          <w:iCs/>
        </w:rPr>
        <w:t>Clinical Microbiology Reviews</w:t>
      </w:r>
      <w:r w:rsidRPr="00EB13C3">
        <w:rPr>
          <w:rFonts w:eastAsiaTheme="minorHAnsi"/>
        </w:rPr>
        <w:t xml:space="preserve"> </w:t>
      </w:r>
      <w:r w:rsidRPr="00EB13C3">
        <w:rPr>
          <w:rFonts w:eastAsiaTheme="minorHAnsi"/>
          <w:b/>
          <w:bCs/>
        </w:rPr>
        <w:t>28</w:t>
      </w:r>
      <w:r w:rsidRPr="00EB13C3">
        <w:rPr>
          <w:rFonts w:eastAsiaTheme="minorHAnsi"/>
        </w:rPr>
        <w:t>, 687–720 (2015).</w:t>
      </w:r>
    </w:p>
    <w:p w14:paraId="3A08B71D" w14:textId="77777777" w:rsidR="00EB13C3" w:rsidRPr="00EB13C3" w:rsidRDefault="00EB13C3" w:rsidP="00EB13C3">
      <w:pPr>
        <w:pStyle w:val="Bibliography"/>
        <w:rPr>
          <w:rFonts w:eastAsiaTheme="minorHAnsi"/>
        </w:rPr>
      </w:pPr>
      <w:r w:rsidRPr="00EB13C3">
        <w:rPr>
          <w:rFonts w:eastAsiaTheme="minorHAnsi"/>
        </w:rPr>
        <w:t xml:space="preserve">122. </w:t>
      </w:r>
      <w:r w:rsidRPr="00EB13C3">
        <w:rPr>
          <w:rFonts w:eastAsiaTheme="minorHAnsi"/>
        </w:rPr>
        <w:tab/>
        <w:t xml:space="preserve">J. Sáenz, Hopanoids as functional analogues of cholesterol in bacterial membranes. </w:t>
      </w:r>
      <w:r w:rsidRPr="00EB13C3">
        <w:rPr>
          <w:rFonts w:eastAsiaTheme="minorHAnsi"/>
          <w:i/>
          <w:iCs/>
        </w:rPr>
        <w:t>PNAS</w:t>
      </w:r>
      <w:r w:rsidRPr="00EB13C3">
        <w:rPr>
          <w:rFonts w:eastAsiaTheme="minorHAnsi"/>
        </w:rPr>
        <w:t xml:space="preserve"> </w:t>
      </w:r>
      <w:r w:rsidRPr="00EB13C3">
        <w:rPr>
          <w:rFonts w:eastAsiaTheme="minorHAnsi"/>
          <w:b/>
          <w:bCs/>
        </w:rPr>
        <w:t>112</w:t>
      </w:r>
      <w:r w:rsidRPr="00EB13C3">
        <w:rPr>
          <w:rFonts w:eastAsiaTheme="minorHAnsi"/>
        </w:rPr>
        <w:t>, 11971–11976 (2015).</w:t>
      </w:r>
    </w:p>
    <w:p w14:paraId="7B6594C2" w14:textId="77777777" w:rsidR="00EB13C3" w:rsidRPr="00EB13C3" w:rsidRDefault="00EB13C3" w:rsidP="00EB13C3">
      <w:pPr>
        <w:pStyle w:val="Bibliography"/>
        <w:rPr>
          <w:rFonts w:eastAsiaTheme="minorHAnsi"/>
        </w:rPr>
      </w:pPr>
      <w:r w:rsidRPr="00EB13C3">
        <w:rPr>
          <w:rFonts w:eastAsiaTheme="minorHAnsi"/>
        </w:rPr>
        <w:lastRenderedPageBreak/>
        <w:t xml:space="preserve">123. </w:t>
      </w:r>
      <w:r w:rsidRPr="00EB13C3">
        <w:rPr>
          <w:rFonts w:eastAsiaTheme="minorHAnsi"/>
        </w:rPr>
        <w:tab/>
        <w:t xml:space="preserve">H. Lin, E. Decuypere, J. Buyse, Acute heat stress induces oxidative stress in broiler chickens. </w:t>
      </w:r>
      <w:r w:rsidRPr="00EB13C3">
        <w:rPr>
          <w:rFonts w:eastAsiaTheme="minorHAnsi"/>
          <w:i/>
          <w:iCs/>
        </w:rPr>
        <w:t>Comparative Biochemistry and Physiology Part A: Molecular &amp; Integrative Physiology</w:t>
      </w:r>
      <w:r w:rsidRPr="00EB13C3">
        <w:rPr>
          <w:rFonts w:eastAsiaTheme="minorHAnsi"/>
        </w:rPr>
        <w:t xml:space="preserve"> </w:t>
      </w:r>
      <w:r w:rsidRPr="00EB13C3">
        <w:rPr>
          <w:rFonts w:eastAsiaTheme="minorHAnsi"/>
          <w:b/>
          <w:bCs/>
        </w:rPr>
        <w:t>144</w:t>
      </w:r>
      <w:r w:rsidRPr="00EB13C3">
        <w:rPr>
          <w:rFonts w:eastAsiaTheme="minorHAnsi"/>
        </w:rPr>
        <w:t>, 11–17 (2006).</w:t>
      </w:r>
    </w:p>
    <w:p w14:paraId="0308C812" w14:textId="77777777" w:rsidR="00EB13C3" w:rsidRPr="00EB13C3" w:rsidRDefault="00EB13C3" w:rsidP="00EB13C3">
      <w:pPr>
        <w:pStyle w:val="Bibliography"/>
        <w:rPr>
          <w:rFonts w:eastAsiaTheme="minorHAnsi"/>
        </w:rPr>
      </w:pPr>
      <w:r w:rsidRPr="00EB13C3">
        <w:rPr>
          <w:rFonts w:eastAsiaTheme="minorHAnsi"/>
        </w:rPr>
        <w:t xml:space="preserve">124. </w:t>
      </w:r>
      <w:r w:rsidRPr="00EB13C3">
        <w:rPr>
          <w:rFonts w:eastAsiaTheme="minorHAnsi"/>
        </w:rPr>
        <w:tab/>
        <w:t xml:space="preserve">K. M. Ng, J. A. Ferreyra, S. K. Higginbottom, J. B. Lynch, P. C. Kashyap, S. Gopinath, N. Naidu, B. Choudhury, B. C. Weimer, D. M. Monack, J. L. Sonnenburg, Microbiota-liberated host sugars facilitate post-antibiotic expansion of enteric pathogens. </w:t>
      </w:r>
      <w:r w:rsidRPr="00EB13C3">
        <w:rPr>
          <w:rFonts w:eastAsiaTheme="minorHAnsi"/>
          <w:i/>
          <w:iCs/>
        </w:rPr>
        <w:t>Nature</w:t>
      </w:r>
      <w:r w:rsidRPr="00EB13C3">
        <w:rPr>
          <w:rFonts w:eastAsiaTheme="minorHAnsi"/>
        </w:rPr>
        <w:t xml:space="preserve"> </w:t>
      </w:r>
      <w:r w:rsidRPr="00EB13C3">
        <w:rPr>
          <w:rFonts w:eastAsiaTheme="minorHAnsi"/>
          <w:b/>
          <w:bCs/>
        </w:rPr>
        <w:t>502</w:t>
      </w:r>
      <w:r w:rsidRPr="00EB13C3">
        <w:rPr>
          <w:rFonts w:eastAsiaTheme="minorHAnsi"/>
        </w:rPr>
        <w:t>, 96–99 (2013).</w:t>
      </w:r>
    </w:p>
    <w:p w14:paraId="02F01C1B" w14:textId="77777777" w:rsidR="00EB13C3" w:rsidRPr="00EB13C3" w:rsidRDefault="00EB13C3" w:rsidP="00EB13C3">
      <w:pPr>
        <w:pStyle w:val="Bibliography"/>
        <w:rPr>
          <w:rFonts w:eastAsiaTheme="minorHAnsi"/>
        </w:rPr>
      </w:pPr>
      <w:r w:rsidRPr="00EB13C3">
        <w:rPr>
          <w:rFonts w:eastAsiaTheme="minorHAnsi"/>
        </w:rPr>
        <w:t xml:space="preserve">125. </w:t>
      </w:r>
      <w:r w:rsidRPr="00EB13C3">
        <w:rPr>
          <w:rFonts w:eastAsiaTheme="minorHAnsi"/>
        </w:rPr>
        <w:tab/>
        <w:t xml:space="preserve">M. Y. Zeng, N. Inohara, G. Nuñez, Mechanisms of inflammation-driven bacterial dysbiosis in the gut. </w:t>
      </w:r>
      <w:r w:rsidRPr="00EB13C3">
        <w:rPr>
          <w:rFonts w:eastAsiaTheme="minorHAnsi"/>
          <w:i/>
          <w:iCs/>
        </w:rPr>
        <w:t>Mucosal Immunology</w:t>
      </w:r>
      <w:r w:rsidRPr="00EB13C3">
        <w:rPr>
          <w:rFonts w:eastAsiaTheme="minorHAnsi"/>
        </w:rPr>
        <w:t xml:space="preserve"> </w:t>
      </w:r>
      <w:r w:rsidRPr="00EB13C3">
        <w:rPr>
          <w:rFonts w:eastAsiaTheme="minorHAnsi"/>
          <w:b/>
          <w:bCs/>
        </w:rPr>
        <w:t>10</w:t>
      </w:r>
      <w:r w:rsidRPr="00EB13C3">
        <w:rPr>
          <w:rFonts w:eastAsiaTheme="minorHAnsi"/>
        </w:rPr>
        <w:t>, 18–26 (2017).</w:t>
      </w:r>
    </w:p>
    <w:p w14:paraId="5072E8D0" w14:textId="77777777" w:rsidR="00EB13C3" w:rsidRPr="00EB13C3" w:rsidRDefault="00EB13C3" w:rsidP="00EB13C3">
      <w:pPr>
        <w:pStyle w:val="Bibliography"/>
        <w:rPr>
          <w:rFonts w:eastAsiaTheme="minorHAnsi"/>
        </w:rPr>
      </w:pPr>
      <w:r w:rsidRPr="00EB13C3">
        <w:rPr>
          <w:rFonts w:eastAsiaTheme="minorHAnsi"/>
        </w:rPr>
        <w:t xml:space="preserve">126. </w:t>
      </w:r>
      <w:r w:rsidRPr="00EB13C3">
        <w:rPr>
          <w:rFonts w:eastAsiaTheme="minorHAnsi"/>
        </w:rPr>
        <w:tab/>
        <w:t xml:space="preserve">D. R. Donohoe, N. Garge, X. Zhang, W. Sun, T. M. O’Connell, M. K. Bunger, S. J. Bultman, The Microbiome and Butyrate Regulate Energy Metabolism and Autophagy in the Mammalian Colon. </w:t>
      </w:r>
      <w:r w:rsidRPr="00EB13C3">
        <w:rPr>
          <w:rFonts w:eastAsiaTheme="minorHAnsi"/>
          <w:i/>
          <w:iCs/>
        </w:rPr>
        <w:t>Cell Metabolism</w:t>
      </w:r>
      <w:r w:rsidRPr="00EB13C3">
        <w:rPr>
          <w:rFonts w:eastAsiaTheme="minorHAnsi"/>
        </w:rPr>
        <w:t xml:space="preserve"> </w:t>
      </w:r>
      <w:r w:rsidRPr="00EB13C3">
        <w:rPr>
          <w:rFonts w:eastAsiaTheme="minorHAnsi"/>
          <w:b/>
          <w:bCs/>
        </w:rPr>
        <w:t>13</w:t>
      </w:r>
      <w:r w:rsidRPr="00EB13C3">
        <w:rPr>
          <w:rFonts w:eastAsiaTheme="minorHAnsi"/>
        </w:rPr>
        <w:t>, 517–526 (2011).</w:t>
      </w:r>
    </w:p>
    <w:p w14:paraId="635A5C75" w14:textId="77777777" w:rsidR="00EB13C3" w:rsidRPr="00EB13C3" w:rsidRDefault="00EB13C3" w:rsidP="00EB13C3">
      <w:pPr>
        <w:pStyle w:val="Bibliography"/>
        <w:rPr>
          <w:rFonts w:eastAsiaTheme="minorHAnsi"/>
        </w:rPr>
      </w:pPr>
      <w:r w:rsidRPr="00EB13C3">
        <w:rPr>
          <w:rFonts w:eastAsiaTheme="minorHAnsi"/>
        </w:rPr>
        <w:t xml:space="preserve">127. </w:t>
      </w:r>
      <w:r w:rsidRPr="00EB13C3">
        <w:rPr>
          <w:rFonts w:eastAsiaTheme="minorHAnsi"/>
        </w:rPr>
        <w:tab/>
        <w:t xml:space="preserve">C. Neuman, E. Hatje, K. Z. Zarkasi, R. Smullen, J. P. Bowman, M. Katouli, The effect of diet and environmental temperature on the faecal microbiota of farmed Tasmanian Atlantic Salmon (almo salar L.). </w:t>
      </w:r>
      <w:r w:rsidRPr="00EB13C3">
        <w:rPr>
          <w:rFonts w:eastAsiaTheme="minorHAnsi"/>
          <w:i/>
          <w:iCs/>
        </w:rPr>
        <w:t>Aquaculture Research</w:t>
      </w:r>
      <w:r w:rsidRPr="00EB13C3">
        <w:rPr>
          <w:rFonts w:eastAsiaTheme="minorHAnsi"/>
        </w:rPr>
        <w:t xml:space="preserve"> </w:t>
      </w:r>
      <w:r w:rsidRPr="00EB13C3">
        <w:rPr>
          <w:rFonts w:eastAsiaTheme="minorHAnsi"/>
          <w:b/>
          <w:bCs/>
        </w:rPr>
        <w:t>47</w:t>
      </w:r>
      <w:r w:rsidRPr="00EB13C3">
        <w:rPr>
          <w:rFonts w:eastAsiaTheme="minorHAnsi"/>
        </w:rPr>
        <w:t>, 660–672 (2016).</w:t>
      </w:r>
    </w:p>
    <w:p w14:paraId="1C99D218" w14:textId="77777777" w:rsidR="00EB13C3" w:rsidRPr="00EB13C3" w:rsidRDefault="00EB13C3" w:rsidP="00EB13C3">
      <w:pPr>
        <w:pStyle w:val="Bibliography"/>
        <w:rPr>
          <w:rFonts w:eastAsiaTheme="minorHAnsi"/>
        </w:rPr>
      </w:pPr>
      <w:r w:rsidRPr="00EB13C3">
        <w:rPr>
          <w:rFonts w:eastAsiaTheme="minorHAnsi"/>
        </w:rPr>
        <w:t xml:space="preserve">128. </w:t>
      </w:r>
      <w:r w:rsidRPr="00EB13C3">
        <w:rPr>
          <w:rFonts w:eastAsiaTheme="minorHAnsi"/>
        </w:rPr>
        <w:tab/>
        <w:t xml:space="preserve">E. L. Soriano, D. T. Ramírez, D. R. Araujo, B. Gómez-Gil, L. I. Castro, C. G. Sánchez, Effect of temperature and dietary lipid proportion on gut microbiota in yellowtail kingfish </w:t>
      </w:r>
      <w:r w:rsidRPr="00EB13C3">
        <w:rPr>
          <w:rFonts w:eastAsiaTheme="minorHAnsi"/>
          <w:i/>
          <w:iCs/>
        </w:rPr>
        <w:t>Seriola lalandi</w:t>
      </w:r>
      <w:r w:rsidRPr="00EB13C3">
        <w:rPr>
          <w:rFonts w:eastAsiaTheme="minorHAnsi"/>
        </w:rPr>
        <w:t xml:space="preserve"> juveniles. </w:t>
      </w:r>
      <w:r w:rsidRPr="00EB13C3">
        <w:rPr>
          <w:rFonts w:eastAsiaTheme="minorHAnsi"/>
          <w:i/>
          <w:iCs/>
        </w:rPr>
        <w:t>Aquaculture</w:t>
      </w:r>
      <w:r w:rsidRPr="00EB13C3">
        <w:rPr>
          <w:rFonts w:eastAsiaTheme="minorHAnsi"/>
        </w:rPr>
        <w:t xml:space="preserve"> </w:t>
      </w:r>
      <w:r w:rsidRPr="00EB13C3">
        <w:rPr>
          <w:rFonts w:eastAsiaTheme="minorHAnsi"/>
          <w:b/>
          <w:bCs/>
        </w:rPr>
        <w:t>497</w:t>
      </w:r>
      <w:r w:rsidRPr="00EB13C3">
        <w:rPr>
          <w:rFonts w:eastAsiaTheme="minorHAnsi"/>
        </w:rPr>
        <w:t>, 269–277 (2018).</w:t>
      </w:r>
    </w:p>
    <w:p w14:paraId="541D912C" w14:textId="77777777" w:rsidR="00EB13C3" w:rsidRPr="00EB13C3" w:rsidRDefault="00EB13C3" w:rsidP="00EB13C3">
      <w:pPr>
        <w:pStyle w:val="Bibliography"/>
        <w:rPr>
          <w:rFonts w:eastAsiaTheme="minorHAnsi"/>
        </w:rPr>
      </w:pPr>
      <w:r w:rsidRPr="00EB13C3">
        <w:rPr>
          <w:rFonts w:eastAsiaTheme="minorHAnsi"/>
        </w:rPr>
        <w:t xml:space="preserve">129. </w:t>
      </w:r>
      <w:r w:rsidRPr="00EB13C3">
        <w:rPr>
          <w:rFonts w:eastAsiaTheme="minorHAnsi"/>
        </w:rPr>
        <w:tab/>
        <w:t xml:space="preserve">K. D. Kohl, J. Yahn, Effects of environmental temperature on the gut microbial communities of tadpoles. </w:t>
      </w:r>
      <w:r w:rsidRPr="00EB13C3">
        <w:rPr>
          <w:rFonts w:eastAsiaTheme="minorHAnsi"/>
          <w:i/>
          <w:iCs/>
        </w:rPr>
        <w:t>Environmental Microbiology</w:t>
      </w:r>
      <w:r w:rsidRPr="00EB13C3">
        <w:rPr>
          <w:rFonts w:eastAsiaTheme="minorHAnsi"/>
        </w:rPr>
        <w:t xml:space="preserve"> </w:t>
      </w:r>
      <w:r w:rsidRPr="00EB13C3">
        <w:rPr>
          <w:rFonts w:eastAsiaTheme="minorHAnsi"/>
          <w:b/>
          <w:bCs/>
        </w:rPr>
        <w:t>18</w:t>
      </w:r>
      <w:r w:rsidRPr="00EB13C3">
        <w:rPr>
          <w:rFonts w:eastAsiaTheme="minorHAnsi"/>
        </w:rPr>
        <w:t>, 1561–1565 (2016).</w:t>
      </w:r>
    </w:p>
    <w:p w14:paraId="0D573681" w14:textId="77777777" w:rsidR="00EB13C3" w:rsidRPr="00EB13C3" w:rsidRDefault="00EB13C3" w:rsidP="00EB13C3">
      <w:pPr>
        <w:pStyle w:val="Bibliography"/>
        <w:rPr>
          <w:rFonts w:eastAsiaTheme="minorHAnsi"/>
        </w:rPr>
      </w:pPr>
      <w:r w:rsidRPr="00EB13C3">
        <w:rPr>
          <w:rFonts w:eastAsiaTheme="minorHAnsi"/>
        </w:rPr>
        <w:t xml:space="preserve">130. </w:t>
      </w:r>
      <w:r w:rsidRPr="00EB13C3">
        <w:rPr>
          <w:rFonts w:eastAsiaTheme="minorHAnsi"/>
        </w:rPr>
        <w:tab/>
        <w:t xml:space="preserve">C. Nathan, A. Cunningham-Bussel, Beyond oxidative stress: an immunologist’s guide to reactive oxygen species. </w:t>
      </w:r>
      <w:r w:rsidRPr="00EB13C3">
        <w:rPr>
          <w:rFonts w:eastAsiaTheme="minorHAnsi"/>
          <w:i/>
          <w:iCs/>
        </w:rPr>
        <w:t>Nat Rev Immunol</w:t>
      </w:r>
      <w:r w:rsidRPr="00EB13C3">
        <w:rPr>
          <w:rFonts w:eastAsiaTheme="minorHAnsi"/>
        </w:rPr>
        <w:t xml:space="preserve"> </w:t>
      </w:r>
      <w:r w:rsidRPr="00EB13C3">
        <w:rPr>
          <w:rFonts w:eastAsiaTheme="minorHAnsi"/>
          <w:b/>
          <w:bCs/>
        </w:rPr>
        <w:t>13</w:t>
      </w:r>
      <w:r w:rsidRPr="00EB13C3">
        <w:rPr>
          <w:rFonts w:eastAsiaTheme="minorHAnsi"/>
        </w:rPr>
        <w:t>, 349–361 (2013).</w:t>
      </w:r>
    </w:p>
    <w:p w14:paraId="65D2AD75" w14:textId="77777777" w:rsidR="00EB13C3" w:rsidRPr="00EB13C3" w:rsidRDefault="00EB13C3" w:rsidP="00EB13C3">
      <w:pPr>
        <w:pStyle w:val="Bibliography"/>
        <w:rPr>
          <w:rFonts w:eastAsiaTheme="minorHAnsi"/>
        </w:rPr>
      </w:pPr>
      <w:r w:rsidRPr="00EB13C3">
        <w:rPr>
          <w:rFonts w:eastAsiaTheme="minorHAnsi"/>
        </w:rPr>
        <w:t xml:space="preserve">131. </w:t>
      </w:r>
      <w:r w:rsidRPr="00EB13C3">
        <w:rPr>
          <w:rFonts w:eastAsiaTheme="minorHAnsi"/>
        </w:rPr>
        <w:tab/>
        <w:t xml:space="preserve">J. D. Orkin, S. E. Webb, A. D. Melin, Small to modest impact of social group on the gut microbiome of wild Costa Rican capuchins in a seasonal forest.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81</w:t>
      </w:r>
      <w:r w:rsidRPr="00EB13C3">
        <w:rPr>
          <w:rFonts w:eastAsiaTheme="minorHAnsi"/>
        </w:rPr>
        <w:t>, e22985 (2019).</w:t>
      </w:r>
    </w:p>
    <w:p w14:paraId="5E553CFD" w14:textId="77777777" w:rsidR="00EB13C3" w:rsidRPr="00EB13C3" w:rsidRDefault="00EB13C3" w:rsidP="00EB13C3">
      <w:pPr>
        <w:pStyle w:val="Bibliography"/>
        <w:rPr>
          <w:rFonts w:eastAsiaTheme="minorHAnsi"/>
        </w:rPr>
      </w:pPr>
      <w:r w:rsidRPr="00EB13C3">
        <w:rPr>
          <w:rFonts w:eastAsiaTheme="minorHAnsi"/>
        </w:rPr>
        <w:t xml:space="preserve">132. </w:t>
      </w:r>
      <w:r w:rsidRPr="00EB13C3">
        <w:rPr>
          <w:rFonts w:eastAsiaTheme="minorHAnsi"/>
        </w:rPr>
        <w:tab/>
        <w:t xml:space="preserve">L. Li, P. Peng, N. Ding, W. Jia, C. Huang, Y. Tang, Oxidative Stress, Inflammation, Gut Dysbiosis: What Can Polyphenols Do in Inflammatory Bowel Disease? </w:t>
      </w:r>
      <w:r w:rsidRPr="00EB13C3">
        <w:rPr>
          <w:rFonts w:eastAsiaTheme="minorHAnsi"/>
          <w:i/>
          <w:iCs/>
        </w:rPr>
        <w:t>Antioxidants</w:t>
      </w:r>
      <w:r w:rsidRPr="00EB13C3">
        <w:rPr>
          <w:rFonts w:eastAsiaTheme="minorHAnsi"/>
        </w:rPr>
        <w:t xml:space="preserve"> </w:t>
      </w:r>
      <w:r w:rsidRPr="00EB13C3">
        <w:rPr>
          <w:rFonts w:eastAsiaTheme="minorHAnsi"/>
          <w:b/>
          <w:bCs/>
        </w:rPr>
        <w:t>12</w:t>
      </w:r>
      <w:r w:rsidRPr="00EB13C3">
        <w:rPr>
          <w:rFonts w:eastAsiaTheme="minorHAnsi"/>
        </w:rPr>
        <w:t>, 967 (2023).</w:t>
      </w:r>
    </w:p>
    <w:p w14:paraId="0711ADCD" w14:textId="77777777" w:rsidR="00EB13C3" w:rsidRPr="00EB13C3" w:rsidRDefault="00EB13C3" w:rsidP="00EB13C3">
      <w:pPr>
        <w:pStyle w:val="Bibliography"/>
        <w:rPr>
          <w:rFonts w:eastAsiaTheme="minorHAnsi"/>
        </w:rPr>
      </w:pPr>
      <w:r w:rsidRPr="00EB13C3">
        <w:rPr>
          <w:rFonts w:eastAsiaTheme="minorHAnsi"/>
        </w:rPr>
        <w:t xml:space="preserve">133. </w:t>
      </w:r>
      <w:r w:rsidRPr="00EB13C3">
        <w:rPr>
          <w:rFonts w:eastAsiaTheme="minorHAnsi"/>
        </w:rPr>
        <w:tab/>
        <w:t xml:space="preserve">H. Mostafavi Abdolmaleky, J.-R. Zhou, Gut Microbiota Dysbiosis, Oxidative Stress, Inflammation, and Epigenetic Alterations in Metabolic Diseases. </w:t>
      </w:r>
      <w:r w:rsidRPr="00EB13C3">
        <w:rPr>
          <w:rFonts w:eastAsiaTheme="minorHAnsi"/>
          <w:i/>
          <w:iCs/>
        </w:rPr>
        <w:t>Antioxidants</w:t>
      </w:r>
      <w:r w:rsidRPr="00EB13C3">
        <w:rPr>
          <w:rFonts w:eastAsiaTheme="minorHAnsi"/>
        </w:rPr>
        <w:t xml:space="preserve"> </w:t>
      </w:r>
      <w:r w:rsidRPr="00EB13C3">
        <w:rPr>
          <w:rFonts w:eastAsiaTheme="minorHAnsi"/>
          <w:b/>
          <w:bCs/>
        </w:rPr>
        <w:t>13</w:t>
      </w:r>
      <w:r w:rsidRPr="00EB13C3">
        <w:rPr>
          <w:rFonts w:eastAsiaTheme="minorHAnsi"/>
        </w:rPr>
        <w:t>, 985 (2024).</w:t>
      </w:r>
    </w:p>
    <w:p w14:paraId="4C453690" w14:textId="77777777" w:rsidR="00EB13C3" w:rsidRPr="00EB13C3" w:rsidRDefault="00EB13C3" w:rsidP="00EB13C3">
      <w:pPr>
        <w:pStyle w:val="Bibliography"/>
        <w:rPr>
          <w:rFonts w:eastAsiaTheme="minorHAnsi"/>
        </w:rPr>
      </w:pPr>
      <w:r w:rsidRPr="00EB13C3">
        <w:rPr>
          <w:rFonts w:eastAsiaTheme="minorHAnsi"/>
        </w:rPr>
        <w:t xml:space="preserve">134. </w:t>
      </w:r>
      <w:r w:rsidRPr="00EB13C3">
        <w:rPr>
          <w:rFonts w:eastAsiaTheme="minorHAnsi"/>
        </w:rPr>
        <w:tab/>
        <w:t xml:space="preserve">D. Dodd, M. H. Spitzer, W. Van Treuren, B. D. Merrill, A. J. Hryckowian, S. K. Higginbottom, A. Le, T. M. Cowan, G. P. Nolan, M. A. Fischbach, J. L. Sonnenburg, A gut bacterial pathway metabolizes aromatic amino acids into nine circulating metabolites. </w:t>
      </w:r>
      <w:r w:rsidRPr="00EB13C3">
        <w:rPr>
          <w:rFonts w:eastAsiaTheme="minorHAnsi"/>
          <w:i/>
          <w:iCs/>
        </w:rPr>
        <w:t>Nature</w:t>
      </w:r>
      <w:r w:rsidRPr="00EB13C3">
        <w:rPr>
          <w:rFonts w:eastAsiaTheme="minorHAnsi"/>
        </w:rPr>
        <w:t xml:space="preserve"> </w:t>
      </w:r>
      <w:r w:rsidRPr="00EB13C3">
        <w:rPr>
          <w:rFonts w:eastAsiaTheme="minorHAnsi"/>
          <w:b/>
          <w:bCs/>
        </w:rPr>
        <w:t>551</w:t>
      </w:r>
      <w:r w:rsidRPr="00EB13C3">
        <w:rPr>
          <w:rFonts w:eastAsiaTheme="minorHAnsi"/>
        </w:rPr>
        <w:t>, 648–652 (2017).</w:t>
      </w:r>
    </w:p>
    <w:p w14:paraId="164B08C8" w14:textId="77777777" w:rsidR="00EB13C3" w:rsidRPr="00EB13C3" w:rsidRDefault="00EB13C3" w:rsidP="00EB13C3">
      <w:pPr>
        <w:pStyle w:val="Bibliography"/>
        <w:rPr>
          <w:rFonts w:eastAsiaTheme="minorHAnsi"/>
        </w:rPr>
      </w:pPr>
      <w:r w:rsidRPr="00EB13C3">
        <w:rPr>
          <w:rFonts w:eastAsiaTheme="minorHAnsi"/>
        </w:rPr>
        <w:lastRenderedPageBreak/>
        <w:t xml:space="preserve">135. </w:t>
      </w:r>
      <w:r w:rsidRPr="00EB13C3">
        <w:rPr>
          <w:rFonts w:eastAsiaTheme="minorHAnsi"/>
        </w:rPr>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EB13C3">
        <w:rPr>
          <w:rFonts w:eastAsiaTheme="minorHAnsi"/>
          <w:i/>
          <w:iCs/>
        </w:rPr>
        <w:t>Immunity</w:t>
      </w:r>
      <w:r w:rsidRPr="00EB13C3">
        <w:rPr>
          <w:rFonts w:eastAsiaTheme="minorHAnsi"/>
        </w:rPr>
        <w:t xml:space="preserve"> </w:t>
      </w:r>
      <w:r w:rsidRPr="00EB13C3">
        <w:rPr>
          <w:rFonts w:eastAsiaTheme="minorHAnsi"/>
          <w:b/>
          <w:bCs/>
        </w:rPr>
        <w:t>39</w:t>
      </w:r>
      <w:r w:rsidRPr="00EB13C3">
        <w:rPr>
          <w:rFonts w:eastAsiaTheme="minorHAnsi"/>
        </w:rPr>
        <w:t>, 372–385 (2013).</w:t>
      </w:r>
    </w:p>
    <w:p w14:paraId="579CABA9" w14:textId="77777777" w:rsidR="00EB13C3" w:rsidRPr="00EB13C3" w:rsidRDefault="00EB13C3" w:rsidP="00EB13C3">
      <w:pPr>
        <w:pStyle w:val="Bibliography"/>
        <w:rPr>
          <w:rFonts w:eastAsiaTheme="minorHAnsi"/>
        </w:rPr>
      </w:pPr>
      <w:r w:rsidRPr="00EB13C3">
        <w:rPr>
          <w:rFonts w:eastAsiaTheme="minorHAnsi"/>
        </w:rPr>
        <w:t xml:space="preserve">136. </w:t>
      </w:r>
      <w:r w:rsidRPr="00EB13C3">
        <w:rPr>
          <w:rFonts w:eastAsiaTheme="minorHAnsi"/>
        </w:rPr>
        <w:tab/>
        <w:t xml:space="preserve">S. H. Chu, J. W. Lim, K. H. Kim, H. Kim, NF-κB and Bcl-2 in Helicobacter pylori-Induced Apoptosis in Gastric Epithelial Cells. </w:t>
      </w:r>
      <w:r w:rsidRPr="00EB13C3">
        <w:rPr>
          <w:rFonts w:eastAsiaTheme="minorHAnsi"/>
          <w:i/>
          <w:iCs/>
        </w:rPr>
        <w:t>Annals of the New York Academy of Sciences</w:t>
      </w:r>
      <w:r w:rsidRPr="00EB13C3">
        <w:rPr>
          <w:rFonts w:eastAsiaTheme="minorHAnsi"/>
        </w:rPr>
        <w:t xml:space="preserve"> </w:t>
      </w:r>
      <w:r w:rsidRPr="00EB13C3">
        <w:rPr>
          <w:rFonts w:eastAsiaTheme="minorHAnsi"/>
          <w:b/>
          <w:bCs/>
        </w:rPr>
        <w:t>1010</w:t>
      </w:r>
      <w:r w:rsidRPr="00EB13C3">
        <w:rPr>
          <w:rFonts w:eastAsiaTheme="minorHAnsi"/>
        </w:rPr>
        <w:t>, 568–572 (2003).</w:t>
      </w:r>
    </w:p>
    <w:p w14:paraId="6F553D82" w14:textId="3B10D037" w:rsidR="009E5AD7" w:rsidRDefault="009E5AD7" w:rsidP="00DD6126">
      <w:pPr>
        <w:pStyle w:val="Bibliography"/>
        <w:ind w:left="0" w:firstLine="0"/>
      </w:pPr>
      <w:r>
        <w:fldChar w:fldCharType="end"/>
      </w:r>
    </w:p>
    <w:sectPr w:rsidR="009E5AD7" w:rsidSect="00EF0A2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66"/>
    <w:rsid w:val="00033021"/>
    <w:rsid w:val="000365B2"/>
    <w:rsid w:val="000560CC"/>
    <w:rsid w:val="00074A66"/>
    <w:rsid w:val="000D1A59"/>
    <w:rsid w:val="000D29E7"/>
    <w:rsid w:val="00150BEB"/>
    <w:rsid w:val="001570BD"/>
    <w:rsid w:val="00190DE4"/>
    <w:rsid w:val="001A57FC"/>
    <w:rsid w:val="00280EC6"/>
    <w:rsid w:val="002B5CD8"/>
    <w:rsid w:val="002C7F8C"/>
    <w:rsid w:val="002D1193"/>
    <w:rsid w:val="002E2B9C"/>
    <w:rsid w:val="0032533A"/>
    <w:rsid w:val="00337EBD"/>
    <w:rsid w:val="003563E7"/>
    <w:rsid w:val="004213D8"/>
    <w:rsid w:val="00435343"/>
    <w:rsid w:val="00440E37"/>
    <w:rsid w:val="00462118"/>
    <w:rsid w:val="00494677"/>
    <w:rsid w:val="004C046C"/>
    <w:rsid w:val="004C6D89"/>
    <w:rsid w:val="004E622C"/>
    <w:rsid w:val="004F5B78"/>
    <w:rsid w:val="005551F2"/>
    <w:rsid w:val="005B0F26"/>
    <w:rsid w:val="005C1673"/>
    <w:rsid w:val="005F69FD"/>
    <w:rsid w:val="00616C99"/>
    <w:rsid w:val="006209C5"/>
    <w:rsid w:val="006A0CCA"/>
    <w:rsid w:val="006B28A1"/>
    <w:rsid w:val="006E102A"/>
    <w:rsid w:val="006F07A1"/>
    <w:rsid w:val="006F1050"/>
    <w:rsid w:val="00752B2B"/>
    <w:rsid w:val="00755D6C"/>
    <w:rsid w:val="00771EA2"/>
    <w:rsid w:val="00797413"/>
    <w:rsid w:val="007C7C22"/>
    <w:rsid w:val="00804D7A"/>
    <w:rsid w:val="00835F44"/>
    <w:rsid w:val="008404D9"/>
    <w:rsid w:val="008454F4"/>
    <w:rsid w:val="008631EB"/>
    <w:rsid w:val="00883999"/>
    <w:rsid w:val="009304A2"/>
    <w:rsid w:val="00950571"/>
    <w:rsid w:val="00974119"/>
    <w:rsid w:val="00992CB0"/>
    <w:rsid w:val="009E07A2"/>
    <w:rsid w:val="009E5AD7"/>
    <w:rsid w:val="00A33A8F"/>
    <w:rsid w:val="00A81D1C"/>
    <w:rsid w:val="00A853F1"/>
    <w:rsid w:val="00AB141F"/>
    <w:rsid w:val="00AB2862"/>
    <w:rsid w:val="00AC40F6"/>
    <w:rsid w:val="00B76236"/>
    <w:rsid w:val="00BB1E34"/>
    <w:rsid w:val="00BC1EDA"/>
    <w:rsid w:val="00BE3C8A"/>
    <w:rsid w:val="00C10871"/>
    <w:rsid w:val="00D237ED"/>
    <w:rsid w:val="00D82666"/>
    <w:rsid w:val="00DA2D66"/>
    <w:rsid w:val="00DA5AE8"/>
    <w:rsid w:val="00DD6126"/>
    <w:rsid w:val="00DD674D"/>
    <w:rsid w:val="00DE0C60"/>
    <w:rsid w:val="00DF25ED"/>
    <w:rsid w:val="00E356F2"/>
    <w:rsid w:val="00E37B25"/>
    <w:rsid w:val="00E83647"/>
    <w:rsid w:val="00E90D4E"/>
    <w:rsid w:val="00EB13C3"/>
    <w:rsid w:val="00EF0A2C"/>
    <w:rsid w:val="00F0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46F4"/>
  <w15:chartTrackingRefBased/>
  <w15:docId w15:val="{CA00CD9A-2327-534D-AAA7-057081F4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3C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A2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D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D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D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D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D66"/>
    <w:rPr>
      <w:rFonts w:eastAsiaTheme="majorEastAsia" w:cstheme="majorBidi"/>
      <w:color w:val="272727" w:themeColor="text1" w:themeTint="D8"/>
    </w:rPr>
  </w:style>
  <w:style w:type="paragraph" w:styleId="Title">
    <w:name w:val="Title"/>
    <w:basedOn w:val="Normal"/>
    <w:next w:val="Normal"/>
    <w:link w:val="TitleChar"/>
    <w:uiPriority w:val="10"/>
    <w:qFormat/>
    <w:rsid w:val="00DA2D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D66"/>
    <w:pPr>
      <w:spacing w:before="160"/>
      <w:jc w:val="center"/>
    </w:pPr>
    <w:rPr>
      <w:i/>
      <w:iCs/>
      <w:color w:val="404040" w:themeColor="text1" w:themeTint="BF"/>
    </w:rPr>
  </w:style>
  <w:style w:type="character" w:customStyle="1" w:styleId="QuoteChar">
    <w:name w:val="Quote Char"/>
    <w:basedOn w:val="DefaultParagraphFont"/>
    <w:link w:val="Quote"/>
    <w:uiPriority w:val="29"/>
    <w:rsid w:val="00DA2D66"/>
    <w:rPr>
      <w:i/>
      <w:iCs/>
      <w:color w:val="404040" w:themeColor="text1" w:themeTint="BF"/>
    </w:rPr>
  </w:style>
  <w:style w:type="paragraph" w:styleId="ListParagraph">
    <w:name w:val="List Paragraph"/>
    <w:basedOn w:val="Normal"/>
    <w:uiPriority w:val="34"/>
    <w:qFormat/>
    <w:rsid w:val="00DA2D66"/>
    <w:pPr>
      <w:ind w:left="720"/>
      <w:contextualSpacing/>
    </w:pPr>
  </w:style>
  <w:style w:type="character" w:styleId="IntenseEmphasis">
    <w:name w:val="Intense Emphasis"/>
    <w:basedOn w:val="DefaultParagraphFont"/>
    <w:uiPriority w:val="21"/>
    <w:qFormat/>
    <w:rsid w:val="00DA2D66"/>
    <w:rPr>
      <w:i/>
      <w:iCs/>
      <w:color w:val="0F4761" w:themeColor="accent1" w:themeShade="BF"/>
    </w:rPr>
  </w:style>
  <w:style w:type="paragraph" w:styleId="IntenseQuote">
    <w:name w:val="Intense Quote"/>
    <w:basedOn w:val="Normal"/>
    <w:next w:val="Normal"/>
    <w:link w:val="IntenseQuoteChar"/>
    <w:uiPriority w:val="30"/>
    <w:qFormat/>
    <w:rsid w:val="00DA2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D66"/>
    <w:rPr>
      <w:i/>
      <w:iCs/>
      <w:color w:val="0F4761" w:themeColor="accent1" w:themeShade="BF"/>
    </w:rPr>
  </w:style>
  <w:style w:type="character" w:styleId="IntenseReference">
    <w:name w:val="Intense Reference"/>
    <w:basedOn w:val="DefaultParagraphFont"/>
    <w:uiPriority w:val="32"/>
    <w:qFormat/>
    <w:rsid w:val="00DA2D66"/>
    <w:rPr>
      <w:b/>
      <w:bCs/>
      <w:smallCaps/>
      <w:color w:val="0F4761" w:themeColor="accent1" w:themeShade="BF"/>
      <w:spacing w:val="5"/>
    </w:rPr>
  </w:style>
  <w:style w:type="character" w:styleId="Emphasis">
    <w:name w:val="Emphasis"/>
    <w:basedOn w:val="DefaultParagraphFont"/>
    <w:uiPriority w:val="20"/>
    <w:qFormat/>
    <w:rsid w:val="005B0F26"/>
    <w:rPr>
      <w:i/>
      <w:iCs/>
    </w:rPr>
  </w:style>
  <w:style w:type="character" w:styleId="CommentReference">
    <w:name w:val="annotation reference"/>
    <w:basedOn w:val="DefaultParagraphFont"/>
    <w:uiPriority w:val="99"/>
    <w:semiHidden/>
    <w:unhideWhenUsed/>
    <w:rsid w:val="005B0F26"/>
    <w:rPr>
      <w:sz w:val="16"/>
      <w:szCs w:val="16"/>
    </w:rPr>
  </w:style>
  <w:style w:type="character" w:styleId="Strong">
    <w:name w:val="Strong"/>
    <w:basedOn w:val="DefaultParagraphFont"/>
    <w:uiPriority w:val="22"/>
    <w:qFormat/>
    <w:rsid w:val="005B0F26"/>
    <w:rPr>
      <w:b/>
      <w:bCs/>
    </w:rPr>
  </w:style>
  <w:style w:type="character" w:styleId="Hyperlink">
    <w:name w:val="Hyperlink"/>
    <w:basedOn w:val="DefaultParagraphFont"/>
    <w:uiPriority w:val="99"/>
    <w:unhideWhenUsed/>
    <w:rsid w:val="00C10871"/>
    <w:rPr>
      <w:color w:val="467886" w:themeColor="hyperlink"/>
      <w:u w:val="single"/>
    </w:rPr>
  </w:style>
  <w:style w:type="paragraph" w:styleId="CommentText">
    <w:name w:val="annotation text"/>
    <w:basedOn w:val="Normal"/>
    <w:link w:val="CommentTextChar"/>
    <w:uiPriority w:val="99"/>
    <w:semiHidden/>
    <w:unhideWhenUsed/>
    <w:rsid w:val="00E90D4E"/>
    <w:rPr>
      <w:sz w:val="20"/>
      <w:szCs w:val="20"/>
    </w:rPr>
  </w:style>
  <w:style w:type="character" w:customStyle="1" w:styleId="CommentTextChar">
    <w:name w:val="Comment Text Char"/>
    <w:basedOn w:val="DefaultParagraphFont"/>
    <w:link w:val="CommentText"/>
    <w:uiPriority w:val="99"/>
    <w:semiHidden/>
    <w:rsid w:val="00E90D4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90D4E"/>
    <w:rPr>
      <w:b/>
      <w:bCs/>
    </w:rPr>
  </w:style>
  <w:style w:type="character" w:customStyle="1" w:styleId="CommentSubjectChar">
    <w:name w:val="Comment Subject Char"/>
    <w:basedOn w:val="CommentTextChar"/>
    <w:link w:val="CommentSubject"/>
    <w:uiPriority w:val="99"/>
    <w:semiHidden/>
    <w:rsid w:val="00E90D4E"/>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E5AD7"/>
    <w:pPr>
      <w:tabs>
        <w:tab w:val="left" w:pos="620"/>
      </w:tabs>
      <w:spacing w:after="240"/>
      <w:ind w:left="624" w:hanging="624"/>
    </w:pPr>
  </w:style>
  <w:style w:type="character" w:styleId="UnresolvedMention">
    <w:name w:val="Unresolved Mention"/>
    <w:basedOn w:val="DefaultParagraphFont"/>
    <w:uiPriority w:val="99"/>
    <w:semiHidden/>
    <w:unhideWhenUsed/>
    <w:rsid w:val="005C1673"/>
    <w:rPr>
      <w:color w:val="605E5C"/>
      <w:shd w:val="clear" w:color="auto" w:fill="E1DFDD"/>
    </w:rPr>
  </w:style>
  <w:style w:type="character" w:styleId="LineNumber">
    <w:name w:val="line number"/>
    <w:basedOn w:val="DefaultParagraphFont"/>
    <w:uiPriority w:val="99"/>
    <w:semiHidden/>
    <w:unhideWhenUsed/>
    <w:rsid w:val="00EF0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arthmicrobiome.org" TargetMode="External"/><Relationship Id="rId11" Type="http://schemas.openxmlformats.org/officeDocument/2006/relationships/image" Target="media/image5.emf"/><Relationship Id="rId5" Type="http://schemas.openxmlformats.org/officeDocument/2006/relationships/hyperlink" Target="mailto:jlucore@umich.edu" TargetMode="Externa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1246</TotalTime>
  <Pages>33</Pages>
  <Words>85758</Words>
  <Characters>488821</Characters>
  <Application>Microsoft Office Word</Application>
  <DocSecurity>0</DocSecurity>
  <Lines>4073</Lines>
  <Paragraphs>1146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22</cp:revision>
  <dcterms:created xsi:type="dcterms:W3CDTF">2025-10-30T18:30:00Z</dcterms:created>
  <dcterms:modified xsi:type="dcterms:W3CDTF">2025-12-20T21:19:00Z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id="gAdsKZ2D"/&gt;&lt;style id="http://www.zotero.org/styles/science" hasBibliography="1" bibliographyStyleHasBeenSet="1"/&gt;&lt;prefs&gt;&lt;pref name="fieldType" value="Field"/&gt;&lt;/prefs&gt;&lt;/data&gt;</vt:lpwstr>
  </property>
</Properties>
</file>