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78B6" w14:textId="77777777" w:rsidR="00553808" w:rsidRPr="00E410C3" w:rsidRDefault="00553808" w:rsidP="00553808">
      <w:pPr>
        <w:rPr>
          <w:sz w:val="28"/>
          <w:szCs w:val="28"/>
        </w:rPr>
      </w:pPr>
      <w:r w:rsidRPr="00E410C3">
        <w:rPr>
          <w:sz w:val="28"/>
          <w:szCs w:val="28"/>
        </w:rPr>
        <w:t>Heat-induced physiological cascade affects gut microbiome composition and disrupts microbiome-immune homeostasis in a wild primate</w:t>
      </w:r>
    </w:p>
    <w:p w14:paraId="2CA8D2EF" w14:textId="77777777" w:rsidR="00553808" w:rsidRDefault="00553808" w:rsidP="00553808"/>
    <w:p w14:paraId="63B0D51E" w14:textId="77777777" w:rsidR="00553808" w:rsidRPr="00E410C3" w:rsidRDefault="00553808" w:rsidP="00553808">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 xml:space="preserve">1,6,9, 10, 11 </w:t>
      </w:r>
      <w:r>
        <w:rPr>
          <w:vertAlign w:val="superscript"/>
        </w:rPr>
        <w:t>*</w:t>
      </w:r>
    </w:p>
    <w:p w14:paraId="11ECC5E1" w14:textId="77777777" w:rsidR="00553808" w:rsidRPr="00E410C3" w:rsidRDefault="00553808" w:rsidP="00553808"/>
    <w:p w14:paraId="43700462" w14:textId="77777777" w:rsidR="00553808" w:rsidRDefault="00553808" w:rsidP="00553808">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3B64ED8E" w14:textId="77777777" w:rsidR="00553808" w:rsidRDefault="00553808" w:rsidP="00553808"/>
    <w:p w14:paraId="29FA4524" w14:textId="77777777" w:rsidR="00553808" w:rsidRDefault="00553808" w:rsidP="00553808">
      <w:r>
        <w:t>*These authors contributed equally to this work.</w:t>
      </w:r>
    </w:p>
    <w:p w14:paraId="013B46C8" w14:textId="77777777" w:rsidR="00553808" w:rsidRDefault="00553808" w:rsidP="00553808"/>
    <w:p w14:paraId="5A170BD2" w14:textId="3F6FA832" w:rsidR="00553808" w:rsidRDefault="00553808" w:rsidP="00553808">
      <w:r>
        <w:t>Keywords: gut microbiome, neopterin, climate change, heat stress, endotherm</w:t>
      </w:r>
    </w:p>
    <w:p w14:paraId="60808F45" w14:textId="77777777" w:rsidR="008631EB" w:rsidRDefault="008631EB"/>
    <w:p w14:paraId="3C39888D" w14:textId="0C793895" w:rsidR="00553808" w:rsidRDefault="00553808" w:rsidP="00553808">
      <w:r>
        <w:t>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Pr="00016265">
        <w:t xml:space="preserve"> </w:t>
      </w:r>
      <w:r>
        <w:t>Together, our results provide compelling evidence that elevated temperatures initiate a physiological cascade</w:t>
      </w:r>
      <w:r w:rsidRPr="00B92B1B">
        <w:t xml:space="preserve"> </w:t>
      </w:r>
      <w:r>
        <w:t xml:space="preserve">that disrupts host microbiome-immune homeostasis in a wild primate species. Rising temperatures may increase the risk of chronic gut inflammation by reducing the host's tolerance to gut microbes, highlighting a </w:t>
      </w:r>
      <w:r w:rsidRPr="004A358B">
        <w:t>biologically plausible mechanism through which climate change threatens host resilience</w:t>
      </w:r>
      <w:r>
        <w:t xml:space="preserve">. </w:t>
      </w:r>
    </w:p>
    <w:p w14:paraId="1827717D" w14:textId="217C5EDC" w:rsidR="00553808" w:rsidRDefault="00553808"/>
    <w:p w14:paraId="7C2FB2EC" w14:textId="77777777" w:rsidR="00553808" w:rsidRDefault="00553808" w:rsidP="00553808">
      <w:r>
        <w:t xml:space="preserve">Significance statement: While most climate change research has focused on ectotherms, it is increasingly clear that endotherms are also physiologically vulnerable to heat stress. Experimental research suggests that heat can disrupt the gut microbiome in ways that may impact host health, but little is known about these effects in wild animals. Here, we leverage sampling from a wild primate population to show that the gut microbiome responds to natural </w:t>
      </w:r>
      <w:r>
        <w:lastRenderedPageBreak/>
        <w:t xml:space="preserve">thermal variation and that these shifts are linked to host immunity. Our findings offer rare evidence from a natural population that rising temperatures may alter host-microbiome relationships, highlighting a potential mechanism by which climate change could negatively impact endotherm species. </w:t>
      </w:r>
    </w:p>
    <w:p w14:paraId="2C8818E4" w14:textId="77777777" w:rsidR="00553808" w:rsidRDefault="00553808"/>
    <w:p w14:paraId="6DEA4122" w14:textId="77777777" w:rsidR="00553808" w:rsidRDefault="00553808" w:rsidP="00553808">
      <w:r>
        <w:t xml:space="preserve">Introduction: </w:t>
      </w:r>
    </w:p>
    <w:p w14:paraId="4ED1B8B3" w14:textId="397C8D39" w:rsidR="00553808" w:rsidRDefault="00553808" w:rsidP="00553808">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w:t>
      </w:r>
      <w:r w:rsidR="00DD7653">
        <w:t xml:space="preserve">Accordingly, microbiomes may play a key role in determining the thermal tolerances of their host species </w:t>
      </w:r>
      <w:r w:rsidR="00DD7653">
        <w:fldChar w:fldCharType="begin"/>
      </w:r>
      <w:r w:rsidR="00B52801">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rsidR="00DD7653">
        <w:fldChar w:fldCharType="separate"/>
      </w:r>
      <w:r w:rsidR="00B52801" w:rsidRPr="00B52801">
        <w:t>(</w:t>
      </w:r>
      <w:r w:rsidR="00B52801" w:rsidRPr="00B52801">
        <w:rPr>
          <w:i/>
          <w:iCs/>
        </w:rPr>
        <w:t>9</w:t>
      </w:r>
      <w:r w:rsidR="00B52801" w:rsidRPr="00B52801">
        <w:t>–</w:t>
      </w:r>
      <w:r w:rsidR="00B52801" w:rsidRPr="00B52801">
        <w:rPr>
          <w:i/>
          <w:iCs/>
        </w:rPr>
        <w:t>12</w:t>
      </w:r>
      <w:r w:rsidR="00B52801" w:rsidRPr="00B52801">
        <w:t>)</w:t>
      </w:r>
      <w:r w:rsidR="00DD7653">
        <w:fldChar w:fldCharType="end"/>
      </w:r>
      <w:r w:rsidR="00DD7653">
        <w:t xml:space="preserve"> because heat stress can deplete microbiome communities, </w:t>
      </w:r>
      <w:r w:rsidR="00B52801">
        <w:t>and is</w:t>
      </w:r>
      <w:r w:rsidR="00DD7653">
        <w:t xml:space="preserve"> associated with negative phenotypic, survivorship, and fitness outcomes </w:t>
      </w:r>
      <w:r w:rsidR="00DD7653">
        <w:fldChar w:fldCharType="begin"/>
      </w:r>
      <w:r w:rsidR="00B52801">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DD7653">
        <w:fldChar w:fldCharType="separate"/>
      </w:r>
      <w:r w:rsidR="00B52801" w:rsidRPr="00B52801">
        <w:t>(</w:t>
      </w:r>
      <w:r w:rsidR="00B52801" w:rsidRPr="00B52801">
        <w:rPr>
          <w:i/>
          <w:iCs/>
        </w:rPr>
        <w:t>13</w:t>
      </w:r>
      <w:r w:rsidR="00B52801" w:rsidRPr="00B52801">
        <w:t xml:space="preserve">, </w:t>
      </w:r>
      <w:r w:rsidR="00B52801" w:rsidRPr="00B52801">
        <w:rPr>
          <w:i/>
          <w:iCs/>
        </w:rPr>
        <w:t>14</w:t>
      </w:r>
      <w:r w:rsidR="00B52801" w:rsidRPr="00B52801">
        <w:t>)</w:t>
      </w:r>
      <w:r w:rsidR="00DD7653">
        <w:fldChar w:fldCharType="end"/>
      </w:r>
      <w:r w:rsidR="00DD7653">
        <w:t xml:space="preserve">. </w:t>
      </w:r>
      <w:r>
        <w:t>While this research highlights that heat is an important determinant of host-microbiome relationships, it has largely been conducted in laboratory settings and offers limited insight into how these dynamics function in ecologically relevant contexts.</w:t>
      </w:r>
    </w:p>
    <w:p w14:paraId="5CAD5D51" w14:textId="45813A33" w:rsidR="002F6436" w:rsidRDefault="002F6436" w:rsidP="002F6436">
      <w:pPr>
        <w:ind w:firstLine="720"/>
      </w:pPr>
      <w:r>
        <w:t xml:space="preserve">The gastrointestinal tract is home to a particularly dense microbial community, the gut microbiome, that plays a crucial role in regulating host responses to environmental change </w:t>
      </w:r>
      <w:r>
        <w:fldChar w:fldCharType="begin"/>
      </w:r>
      <w:r w:rsidR="00B52801">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B52801" w:rsidRPr="00B52801">
        <w:t>(</w:t>
      </w:r>
      <w:r w:rsidR="00B52801" w:rsidRPr="00B52801">
        <w:rPr>
          <w:i/>
          <w:iCs/>
        </w:rPr>
        <w:t>15</w:t>
      </w:r>
      <w:r w:rsidR="00B52801"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B52801">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w:t>
      </w:r>
      <w:r>
        <w:fldChar w:fldCharType="end"/>
      </w:r>
      <w:r w:rsidRPr="00EB3A97">
        <w:t xml:space="preserve"> </w:t>
      </w:r>
      <w:r>
        <w:t xml:space="preserve">and are linked to changes in host digestion, metabolism, and immune function </w:t>
      </w:r>
      <w:r>
        <w:fldChar w:fldCharType="begin"/>
      </w:r>
      <w:r w:rsidR="00B52801">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17</w:t>
      </w:r>
      <w:r w:rsidR="00B52801" w:rsidRPr="00B52801">
        <w:t>–</w:t>
      </w:r>
      <w:r w:rsidR="00B52801" w:rsidRPr="00B52801">
        <w:rPr>
          <w:i/>
          <w:iCs/>
        </w:rPr>
        <w:t>20</w:t>
      </w:r>
      <w:r w:rsidR="00B52801" w:rsidRPr="00B52801">
        <w:t>)</w:t>
      </w:r>
      <w:r>
        <w:fldChar w:fldCharType="end"/>
      </w:r>
      <w:r>
        <w:t xml:space="preserve">, but these relationships have yet to be demonstrated in wild populations. Heat-induced disruptions to the intestinal redox environment may initiate a physiological cascade that alters microbiome composition and affects host immunity, compromising the gut microbiome’s ability to perform functions essential to host health. It is well-known that heat stress can cause redox imbalance— the accumulation of reactive oxygen species (ROS) that can damage cells </w:t>
      </w:r>
      <w:r>
        <w:fldChar w:fldCharType="begin"/>
      </w:r>
      <w:r w:rsidR="00B52801">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B52801" w:rsidRPr="00B52801">
        <w:t>(</w:t>
      </w:r>
      <w:r w:rsidR="00B52801" w:rsidRPr="00B52801">
        <w:rPr>
          <w:i/>
          <w:iCs/>
        </w:rPr>
        <w:t>21</w:t>
      </w:r>
      <w:r w:rsidR="00B52801" w:rsidRPr="00B52801">
        <w:t xml:space="preserve">, </w:t>
      </w:r>
      <w:r w:rsidR="00B52801" w:rsidRPr="00B52801">
        <w:rPr>
          <w:i/>
          <w:iCs/>
        </w:rPr>
        <w:t>22</w:t>
      </w:r>
      <w:r w:rsidR="00B52801" w:rsidRPr="00B52801">
        <w:t>)</w:t>
      </w:r>
      <w:r>
        <w:fldChar w:fldCharType="end"/>
      </w:r>
      <w:r>
        <w:t xml:space="preserve">, compromise the epithelial barrier </w:t>
      </w:r>
      <w:r>
        <w:fldChar w:fldCharType="begin"/>
      </w:r>
      <w:r w:rsidR="00B52801">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B52801">
        <w:rPr>
          <w:rFonts w:ascii="Cambria Math" w:hAnsi="Cambria Math" w:cs="Cambria Math"/>
        </w:rPr>
        <w:instrText>∼</w:instrText>
      </w:r>
      <w:r w:rsidR="00B52801">
        <w:instrText xml:space="preserve">37°C or heated over 90 min to a core body temperature of </w:instrText>
      </w:r>
      <w:r w:rsidR="00B52801">
        <w:rPr>
          <w:rFonts w:ascii="Cambria Math" w:hAnsi="Cambria Math" w:cs="Cambria Math"/>
        </w:rPr>
        <w:instrText>∼</w:instrText>
      </w:r>
      <w:r w:rsidR="00B52801">
        <w:instrText xml:space="preserve">41, </w:instrText>
      </w:r>
      <w:r w:rsidR="00B52801">
        <w:rPr>
          <w:rFonts w:ascii="Cambria Math" w:hAnsi="Cambria Math" w:cs="Cambria Math"/>
        </w:rPr>
        <w:instrText>∼</w:instrText>
      </w:r>
      <w:r w:rsidR="00B52801">
        <w:instrText xml:space="preserve">41.5, or </w:instrText>
      </w:r>
      <w:r w:rsidR="00B52801">
        <w:rPr>
          <w:rFonts w:ascii="Cambria Math" w:hAnsi="Cambria Math" w:cs="Cambria Math"/>
        </w:rPr>
        <w:instrText>∼</w:instrText>
      </w:r>
      <w:r w:rsidR="00B52801">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B52801" w:rsidRPr="00B52801">
        <w:t>(</w:t>
      </w:r>
      <w:r w:rsidR="00B52801" w:rsidRPr="00B52801">
        <w:rPr>
          <w:i/>
          <w:iCs/>
        </w:rPr>
        <w:t>23</w:t>
      </w:r>
      <w:r w:rsidR="00B52801" w:rsidRPr="00B52801">
        <w:t>)</w:t>
      </w:r>
      <w:r>
        <w:fldChar w:fldCharType="end"/>
      </w:r>
      <w:r>
        <w:t xml:space="preserve">, and trigger immune activation </w:t>
      </w:r>
      <w:r>
        <w:fldChar w:fldCharType="begin"/>
      </w:r>
      <w:r w:rsidR="00B52801">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B52801" w:rsidRPr="00B52801">
        <w:t>(</w:t>
      </w:r>
      <w:r w:rsidR="00B52801" w:rsidRPr="00B52801">
        <w:rPr>
          <w:i/>
          <w:iCs/>
        </w:rPr>
        <w:t>24</w:t>
      </w:r>
      <w:r w:rsidR="00B52801" w:rsidRPr="00B52801">
        <w:t>)</w:t>
      </w:r>
      <w:r>
        <w:fldChar w:fldCharType="end"/>
      </w:r>
      <w:r>
        <w:t xml:space="preserve">. Gut microbes typically help maintain redox balance </w:t>
      </w:r>
      <w:r>
        <w:fldChar w:fldCharType="begin"/>
      </w:r>
      <w:r w:rsidR="00B52801">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B52801" w:rsidRPr="00B52801">
        <w:t>(</w:t>
      </w:r>
      <w:r w:rsidR="00B52801" w:rsidRPr="00B52801">
        <w:rPr>
          <w:i/>
          <w:iCs/>
        </w:rPr>
        <w:t>25</w:t>
      </w:r>
      <w:r w:rsidR="00B52801" w:rsidRPr="00B52801">
        <w:t>–</w:t>
      </w:r>
      <w:r w:rsidR="00B52801" w:rsidRPr="00B52801">
        <w:rPr>
          <w:i/>
          <w:iCs/>
        </w:rPr>
        <w:t>27</w:t>
      </w:r>
      <w:r w:rsidR="00B52801" w:rsidRPr="00B52801">
        <w:t>)</w:t>
      </w:r>
      <w:r>
        <w:fldChar w:fldCharType="end"/>
      </w:r>
      <w:r>
        <w:t>, but heat-induced changes in community composition have been linked to</w:t>
      </w:r>
      <w:r w:rsidRPr="00517B83">
        <w:t xml:space="preserve"> </w:t>
      </w:r>
      <w:r>
        <w:t xml:space="preserve">reduced antioxidant metabolism </w:t>
      </w:r>
      <w:r>
        <w:fldChar w:fldCharType="begin"/>
      </w:r>
      <w:r w:rsidR="00B52801">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B52801" w:rsidRPr="00B52801">
        <w:t>(</w:t>
      </w:r>
      <w:r w:rsidR="00B52801" w:rsidRPr="00B52801">
        <w:rPr>
          <w:i/>
          <w:iCs/>
        </w:rPr>
        <w:t>28</w:t>
      </w:r>
      <w:r w:rsidR="00B52801" w:rsidRPr="00B52801">
        <w:t xml:space="preserve">, </w:t>
      </w:r>
      <w:r w:rsidR="00B52801" w:rsidRPr="00B52801">
        <w:rPr>
          <w:i/>
          <w:iCs/>
        </w:rPr>
        <w:t>29</w:t>
      </w:r>
      <w:r w:rsidR="00B52801" w:rsidRPr="00B52801">
        <w:t>)</w:t>
      </w:r>
      <w:r>
        <w:fldChar w:fldCharType="end"/>
      </w:r>
      <w:r>
        <w:t xml:space="preserve"> and increased epithelial damage </w:t>
      </w:r>
      <w:r>
        <w:fldChar w:fldCharType="begin"/>
      </w:r>
      <w:r w:rsidR="00B52801">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B52801" w:rsidRPr="00B52801">
        <w:t>(</w:t>
      </w:r>
      <w:r w:rsidR="00B52801" w:rsidRPr="00B52801">
        <w:rPr>
          <w:i/>
          <w:iCs/>
        </w:rPr>
        <w:t>30</w:t>
      </w:r>
      <w:r w:rsidR="00B52801" w:rsidRPr="00B52801">
        <w:t>)</w:t>
      </w:r>
      <w:r>
        <w:fldChar w:fldCharType="end"/>
      </w:r>
      <w:r>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t>Bacteroidota</w:t>
      </w:r>
      <w:proofErr w:type="spellEnd"/>
      <w:r>
        <w:t xml:space="preserve"> </w:t>
      </w:r>
      <w:r>
        <w:fldChar w:fldCharType="begin"/>
      </w:r>
      <w:r w:rsidR="00B52801">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20</w:t>
      </w:r>
      <w:r w:rsidR="00B52801" w:rsidRPr="00B52801">
        <w:t xml:space="preserve">, </w:t>
      </w:r>
      <w:r w:rsidR="00B52801" w:rsidRPr="00B52801">
        <w:rPr>
          <w:i/>
          <w:iCs/>
        </w:rPr>
        <w:t>31</w:t>
      </w:r>
      <w:r w:rsidR="00B52801" w:rsidRPr="00B52801">
        <w:t xml:space="preserve">, </w:t>
      </w:r>
      <w:r w:rsidR="00B52801" w:rsidRPr="00B52801">
        <w:rPr>
          <w:i/>
          <w:iCs/>
        </w:rPr>
        <w:t>32</w:t>
      </w:r>
      <w:r w:rsidR="00B52801" w:rsidRPr="00B52801">
        <w:t>)</w:t>
      </w:r>
      <w:r>
        <w:fldChar w:fldCharType="end"/>
      </w:r>
      <w:r>
        <w:t xml:space="preserve">, phyla composed primarily of obligate anaerobes lacking robust ROS defenses </w:t>
      </w:r>
      <w:r>
        <w:fldChar w:fldCharType="begin"/>
      </w:r>
      <w:r w:rsidR="00B52801">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B52801" w:rsidRPr="00B52801">
        <w:t>(</w:t>
      </w:r>
      <w:r w:rsidR="00B52801" w:rsidRPr="00B52801">
        <w:rPr>
          <w:i/>
          <w:iCs/>
        </w:rPr>
        <w:t>33</w:t>
      </w:r>
      <w:r w:rsidR="00B52801" w:rsidRPr="00B52801">
        <w:t xml:space="preserve">, </w:t>
      </w:r>
      <w:r w:rsidR="00B52801" w:rsidRPr="00B52801">
        <w:rPr>
          <w:i/>
          <w:iCs/>
        </w:rPr>
        <w:t>34</w:t>
      </w:r>
      <w:r w:rsidR="00B52801" w:rsidRPr="00B52801">
        <w:t>)</w:t>
      </w:r>
      <w:r>
        <w:fldChar w:fldCharType="end"/>
      </w:r>
      <w:r>
        <w:t xml:space="preserve">, and increases in Proteobacteria </w:t>
      </w:r>
      <w:r>
        <w:fldChar w:fldCharType="begin"/>
      </w:r>
      <w:r w:rsidR="00B52801">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w:t>
      </w:r>
      <w:r>
        <w:fldChar w:fldCharType="end"/>
      </w:r>
      <w:r>
        <w:t xml:space="preserve">, a phylum dominated by facultative anaerobes that thrive in higher-oxygen conditions </w:t>
      </w:r>
      <w:r>
        <w:fldChar w:fldCharType="begin"/>
      </w:r>
      <w:r w:rsidR="00B52801">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35</w:t>
      </w:r>
      <w:r w:rsidR="00B52801" w:rsidRPr="00B52801">
        <w:t xml:space="preserve">, </w:t>
      </w:r>
      <w:r w:rsidR="00B52801" w:rsidRPr="00B52801">
        <w:rPr>
          <w:i/>
          <w:iCs/>
        </w:rPr>
        <w:t>36</w:t>
      </w:r>
      <w:r w:rsidR="00B52801" w:rsidRPr="00B52801">
        <w:t>)</w:t>
      </w:r>
      <w:r>
        <w:fldChar w:fldCharType="end"/>
      </w:r>
      <w:r>
        <w:t>.</w:t>
      </w:r>
    </w:p>
    <w:p w14:paraId="01E1D195" w14:textId="4478079A" w:rsidR="002F6436" w:rsidRDefault="002F6436" w:rsidP="002F6436">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B52801">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B52801" w:rsidRPr="00B52801">
        <w:t>(</w:t>
      </w:r>
      <w:r w:rsidR="00B52801" w:rsidRPr="00B52801">
        <w:rPr>
          <w:i/>
          <w:iCs/>
        </w:rPr>
        <w:t>37</w:t>
      </w:r>
      <w:r w:rsidR="00B52801" w:rsidRPr="00B52801">
        <w:t>–</w:t>
      </w:r>
      <w:r w:rsidR="00B52801" w:rsidRPr="00B52801">
        <w:rPr>
          <w:i/>
          <w:iCs/>
        </w:rPr>
        <w:t>39</w:t>
      </w:r>
      <w:r w:rsidR="00B52801" w:rsidRPr="00B52801">
        <w:t>)</w:t>
      </w:r>
      <w:r>
        <w:fldChar w:fldCharType="end"/>
      </w:r>
      <w:r>
        <w:t xml:space="preserve">, which support anti-inflammatory mechanisms that promote immune tolerance of the microbiome </w:t>
      </w:r>
      <w:r>
        <w:fldChar w:fldCharType="begin"/>
      </w:r>
      <w:r w:rsidR="00B52801">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B52801" w:rsidRPr="00B52801">
        <w:t>(</w:t>
      </w:r>
      <w:r w:rsidR="00B52801" w:rsidRPr="00B52801">
        <w:rPr>
          <w:i/>
          <w:iCs/>
        </w:rPr>
        <w:t>40</w:t>
      </w:r>
      <w:r w:rsidR="00B52801" w:rsidRPr="00B52801">
        <w:t>–</w:t>
      </w:r>
      <w:r w:rsidR="00B52801" w:rsidRPr="00B52801">
        <w:rPr>
          <w:i/>
          <w:iCs/>
        </w:rPr>
        <w:t>43</w:t>
      </w:r>
      <w:r w:rsidR="00B52801" w:rsidRPr="00B52801">
        <w:t>)</w:t>
      </w:r>
      <w:r>
        <w:fldChar w:fldCharType="end"/>
      </w:r>
      <w:r>
        <w:t xml:space="preserve">. A loss of these obligate anaerobes </w:t>
      </w:r>
      <w:r>
        <w:lastRenderedPageBreak/>
        <w:t xml:space="preserve">could result in reduced SCFAs and impact the immune system. Experimental studies evaluating the effects of acute heat stress in livestock show that exposure to high temperatures is associated with reduced SCFA concentrations, </w:t>
      </w:r>
      <w:r>
        <w:fldChar w:fldCharType="begin"/>
      </w:r>
      <w:r w:rsidR="00B52801">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00B52801" w:rsidRPr="00B52801">
        <w:t>(</w:t>
      </w:r>
      <w:r w:rsidR="00B52801" w:rsidRPr="00B52801">
        <w:rPr>
          <w:i/>
          <w:iCs/>
        </w:rPr>
        <w:t>19</w:t>
      </w:r>
      <w:r w:rsidR="00B52801" w:rsidRPr="00B52801">
        <w:t>)</w:t>
      </w:r>
      <w:r>
        <w:fldChar w:fldCharType="end"/>
      </w:r>
      <w:r>
        <w:t xml:space="preserve"> changes in the levels of circulating cytokines, and altered gut microbiome composition </w:t>
      </w:r>
      <w:r>
        <w:fldChar w:fldCharType="begin"/>
      </w:r>
      <w:r w:rsidR="00B52801">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44</w:t>
      </w:r>
      <w:r w:rsidR="00B52801" w:rsidRPr="00B52801">
        <w:t>)</w:t>
      </w:r>
      <w:r>
        <w:fldChar w:fldCharType="end"/>
      </w:r>
      <w:r>
        <w:t>, suggesting that heat-driven compositional shifts may disrupt microbiome-immune homeostasis. Because microbiome-host relationships are bidirectional, each change likely amplifies the others, creating a feedback loop that increases the risk of chronic gut inflammation during extended periods of high temperatures.</w:t>
      </w:r>
    </w:p>
    <w:p w14:paraId="151DCF87" w14:textId="02F6249E" w:rsidR="002F6436" w:rsidRDefault="002F6436" w:rsidP="002F6436">
      <w:pPr>
        <w:ind w:firstLine="720"/>
      </w:pPr>
      <w:r>
        <w:t>These dynamics are likely to play an essential role in shaping animal responses to changing climates.</w:t>
      </w:r>
      <w:r w:rsidRPr="009846FE">
        <w:t xml:space="preserve"> </w:t>
      </w:r>
      <w:r>
        <w:t xml:space="preserve">However, interactions between heat stress and the microbiome have been studied almost exclusively in experimental contexts that examine the effect of acute periods of moderate heat stress [e.g., ~8-10 hours of exposure to temperatures ~32-34 </w:t>
      </w:r>
      <w:r w:rsidR="003B5DF3">
        <w:t>°</w:t>
      </w:r>
      <w:r w:rsidRPr="000F74F2">
        <w:t>C</w:t>
      </w:r>
      <w:r>
        <w:t xml:space="preserve">, </w:t>
      </w:r>
      <w:r>
        <w:fldChar w:fldCharType="begin"/>
      </w:r>
      <w:r w:rsidR="00B52801">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B52801" w:rsidRPr="00B52801">
        <w:t>(</w:t>
      </w:r>
      <w:r w:rsidR="00B52801" w:rsidRPr="00B52801">
        <w:rPr>
          <w:i/>
          <w:iCs/>
        </w:rPr>
        <w:t>45</w:t>
      </w:r>
      <w:r w:rsidR="00B52801" w:rsidRPr="00B52801">
        <w:t xml:space="preserve">, </w:t>
      </w:r>
      <w:r w:rsidR="00B52801" w:rsidRPr="00B52801">
        <w:rPr>
          <w:i/>
          <w:iCs/>
        </w:rPr>
        <w:t>46</w:t>
      </w:r>
      <w:r w:rsidR="00B52801" w:rsidRPr="00B52801">
        <w:t>)</w:t>
      </w:r>
      <w:r>
        <w:fldChar w:fldCharType="end"/>
      </w:r>
      <w:r>
        <w:t xml:space="preserve">]. We have little understanding of how this system functions in wild populations in response to natural thermal variation. Further, most research on heat-induced microbiome disruption has focused either on ectotherms [e.g., amphibians </w:t>
      </w:r>
      <w:r>
        <w:fldChar w:fldCharType="begin"/>
      </w:r>
      <w:r w:rsidR="00B52801">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B52801" w:rsidRPr="00B52801">
        <w:t>(</w:t>
      </w:r>
      <w:r w:rsidR="00B52801" w:rsidRPr="00B52801">
        <w:rPr>
          <w:i/>
          <w:iCs/>
        </w:rPr>
        <w:t>18</w:t>
      </w:r>
      <w:r w:rsidR="00B52801" w:rsidRPr="00B52801">
        <w:t xml:space="preserve">, </w:t>
      </w:r>
      <w:r w:rsidR="00B52801" w:rsidRPr="00B52801">
        <w:rPr>
          <w:i/>
          <w:iCs/>
        </w:rPr>
        <w:t>47</w:t>
      </w:r>
      <w:r w:rsidR="00B52801" w:rsidRPr="00B52801">
        <w:t>)</w:t>
      </w:r>
      <w:r>
        <w:fldChar w:fldCharType="end"/>
      </w:r>
      <w:r>
        <w:t xml:space="preserve">, fish </w:t>
      </w:r>
      <w:r>
        <w:fldChar w:fldCharType="begin"/>
      </w:r>
      <w:r w:rsidR="00B52801">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B52801" w:rsidRPr="00B52801">
        <w:t>(</w:t>
      </w:r>
      <w:r w:rsidR="00B52801" w:rsidRPr="00B52801">
        <w:rPr>
          <w:i/>
          <w:iCs/>
        </w:rPr>
        <w:t>28</w:t>
      </w:r>
      <w:r w:rsidR="00B52801" w:rsidRPr="00B52801">
        <w:t>)</w:t>
      </w:r>
      <w:r>
        <w:fldChar w:fldCharType="end"/>
      </w:r>
      <w:r>
        <w:t xml:space="preserve">, reptiles </w:t>
      </w:r>
      <w:r>
        <w:fldChar w:fldCharType="begin"/>
      </w:r>
      <w:r w:rsidR="00B52801">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B52801" w:rsidRPr="00B52801">
        <w:t>(</w:t>
      </w:r>
      <w:r w:rsidR="00B52801" w:rsidRPr="00B52801">
        <w:rPr>
          <w:i/>
          <w:iCs/>
        </w:rPr>
        <w:t>32</w:t>
      </w:r>
      <w:r w:rsidR="00B52801" w:rsidRPr="00B52801">
        <w:t xml:space="preserve">, </w:t>
      </w:r>
      <w:r w:rsidR="00B52801" w:rsidRPr="00B52801">
        <w:rPr>
          <w:i/>
          <w:iCs/>
        </w:rPr>
        <w:t>48</w:t>
      </w:r>
      <w:r w:rsidR="00B52801" w:rsidRPr="00B52801">
        <w:t>)</w:t>
      </w:r>
      <w:r>
        <w:fldChar w:fldCharType="end"/>
      </w:r>
      <w:r>
        <w:t xml:space="preserve">] or on domestic livestock [e.g., pigs </w:t>
      </w:r>
      <w:r>
        <w:fldChar w:fldCharType="begin"/>
      </w:r>
      <w:r w:rsidR="00B52801">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B52801" w:rsidRPr="00B52801">
        <w:t>(</w:t>
      </w:r>
      <w:r w:rsidR="00B52801" w:rsidRPr="00B52801">
        <w:rPr>
          <w:i/>
          <w:iCs/>
        </w:rPr>
        <w:t>30</w:t>
      </w:r>
      <w:r w:rsidR="00B52801" w:rsidRPr="00B52801">
        <w:t>)</w:t>
      </w:r>
      <w:r>
        <w:fldChar w:fldCharType="end"/>
      </w:r>
      <w:r>
        <w:t xml:space="preserve">, cows </w:t>
      </w:r>
      <w:r>
        <w:fldChar w:fldCharType="begin"/>
      </w:r>
      <w:r w:rsidR="00B52801">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19</w:t>
      </w:r>
      <w:r w:rsidR="00B52801" w:rsidRPr="00B52801">
        <w:t xml:space="preserve">, </w:t>
      </w:r>
      <w:r w:rsidR="00B52801" w:rsidRPr="00B52801">
        <w:rPr>
          <w:i/>
          <w:iCs/>
        </w:rPr>
        <w:t>44</w:t>
      </w:r>
      <w:r w:rsidR="00B52801" w:rsidRPr="00B52801">
        <w:t>)</w:t>
      </w:r>
      <w:r>
        <w:fldChar w:fldCharType="end"/>
      </w:r>
      <w:r>
        <w:t xml:space="preserve">, poultry </w:t>
      </w:r>
      <w:r>
        <w:fldChar w:fldCharType="begin"/>
      </w:r>
      <w:r w:rsidR="00B52801">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B52801" w:rsidRPr="00B52801">
        <w:t>(</w:t>
      </w:r>
      <w:r w:rsidR="00B52801" w:rsidRPr="00B52801">
        <w:rPr>
          <w:i/>
          <w:iCs/>
        </w:rPr>
        <w:t>29</w:t>
      </w:r>
      <w:r w:rsidR="00B52801" w:rsidRPr="00B52801">
        <w:t xml:space="preserve">, </w:t>
      </w:r>
      <w:r w:rsidR="00B52801" w:rsidRPr="00B52801">
        <w:rPr>
          <w:i/>
          <w:iCs/>
        </w:rPr>
        <w:t>49</w:t>
      </w:r>
      <w:r w:rsidR="00B52801" w:rsidRPr="00B52801">
        <w:t>)</w:t>
      </w:r>
      <w:r>
        <w:fldChar w:fldCharType="end"/>
      </w:r>
      <w:r>
        <w:t xml:space="preserve">]. To address this knowledge gap, here, we assess how temperature predicts gut microbiome composition and metabolic function in wild capuchin monkeys, </w:t>
      </w:r>
      <w:r w:rsidRPr="00297A0D">
        <w:rPr>
          <w:i/>
          <w:iCs/>
        </w:rPr>
        <w:t>Cebus imitator</w:t>
      </w:r>
      <w:r>
        <w:t xml:space="preserve">, in Costa Rica. Much primate gut microbiome research has examined how broad ecological factors—such as seasonality </w:t>
      </w:r>
      <w:r>
        <w:fldChar w:fldCharType="begin"/>
      </w:r>
      <w:r w:rsidR="00B52801">
        <w:instrText xml:space="preserve"> ADDIN ZOTERO_ITEM CSL_CITATION {"citationID":"OdtyqMvf","properties":{"formattedCitation":"({\\i{}50}, {\\i{}51})","plainCitation":"(50, 51)","noteIndex":0},"citationItems":[{"id":623,"uris":["http://zotero.org/users/13901503/items/BZNLIQ5D"],"itemData":{"id":623,"type":"article-journal","abstract":"Background: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50</w:t>
      </w:r>
      <w:r w:rsidR="00B52801" w:rsidRPr="00B52801">
        <w:t xml:space="preserve">, </w:t>
      </w:r>
      <w:r w:rsidR="00B52801" w:rsidRPr="00B52801">
        <w:rPr>
          <w:i/>
          <w:iCs/>
        </w:rPr>
        <w:t>51</w:t>
      </w:r>
      <w:r w:rsidR="00B52801" w:rsidRPr="00B52801">
        <w:t>)</w:t>
      </w:r>
      <w:r>
        <w:fldChar w:fldCharType="end"/>
      </w:r>
      <w:r>
        <w:t xml:space="preserve">, habitat disturbance </w:t>
      </w:r>
      <w:r>
        <w:fldChar w:fldCharType="begin"/>
      </w:r>
      <w:r w:rsidR="00B52801">
        <w:instrText xml:space="preserve"> ADDIN ZOTERO_ITEM CSL_CITATION {"citationID":"gzsonOsW","properties":{"formattedCitation":"({\\i{}52}, {\\i{}53})","plainCitation":"(52, 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B52801" w:rsidRPr="00B52801">
        <w:t>(</w:t>
      </w:r>
      <w:r w:rsidR="00B52801" w:rsidRPr="00B52801">
        <w:rPr>
          <w:i/>
          <w:iCs/>
        </w:rPr>
        <w:t>52</w:t>
      </w:r>
      <w:r w:rsidR="00B52801" w:rsidRPr="00B52801">
        <w:t xml:space="preserve">, </w:t>
      </w:r>
      <w:r w:rsidR="00B52801" w:rsidRPr="00B52801">
        <w:rPr>
          <w:i/>
          <w:iCs/>
        </w:rPr>
        <w:t>53</w:t>
      </w:r>
      <w:r w:rsidR="00B52801" w:rsidRPr="00B52801">
        <w:t>)</w:t>
      </w:r>
      <w:r>
        <w:fldChar w:fldCharType="end"/>
      </w:r>
      <w:r>
        <w:t xml:space="preserve">, and local ecological conditions </w:t>
      </w:r>
      <w:r>
        <w:fldChar w:fldCharType="begin"/>
      </w:r>
      <w:r w:rsidR="00B52801">
        <w:instrText xml:space="preserve"> ADDIN ZOTERO_ITEM CSL_CITATION {"citationID":"86FXNkaq","properties":{"formattedCitation":"({\\i{}54}, {\\i{}55})","plainCitation":"(54, 55)","noteIndex":0},"citationItems":[{"id":618,"uris":["http://zotero.org/users/13901503/items/PY6HECL7"],"itemData":{"id":618,"type":"article-journal","abstract":"Recent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B52801" w:rsidRPr="00B52801">
        <w:t>(</w:t>
      </w:r>
      <w:r w:rsidR="00B52801" w:rsidRPr="00B52801">
        <w:rPr>
          <w:i/>
          <w:iCs/>
        </w:rPr>
        <w:t>54</w:t>
      </w:r>
      <w:r w:rsidR="00B52801" w:rsidRPr="00B52801">
        <w:t xml:space="preserve">, </w:t>
      </w:r>
      <w:r w:rsidR="00B52801" w:rsidRPr="00B52801">
        <w:rPr>
          <w:i/>
          <w:iCs/>
        </w:rPr>
        <w:t>55</w:t>
      </w:r>
      <w:r w:rsidR="00B52801" w:rsidRPr="00B52801">
        <w:t>)</w:t>
      </w:r>
      <w:r>
        <w:fldChar w:fldCharType="end"/>
      </w:r>
      <w:r>
        <w:t>— relate to the gut microbiome, with findings often attributed to differences in host diet. However, no study has directly assessed the influence of temperature on the gut microbiome of a wild primate. Examining the influence of natural temperature gradients on the gut microbiome of wild primates can provide critical insight into how relatively unexplored abiotic factors shape host–microbiome dynamics in ecologically relevant contexts.</w:t>
      </w:r>
    </w:p>
    <w:p w14:paraId="54FF8477" w14:textId="50C596D9" w:rsidR="002F6436" w:rsidRDefault="002F6436" w:rsidP="002F6436">
      <w:pPr>
        <w:ind w:firstLine="720"/>
      </w:pPr>
      <w:r>
        <w:t xml:space="preserve">Since heat-driven changes to the gut microbiome have been shown to impact the immune system </w:t>
      </w:r>
      <w:r>
        <w:fldChar w:fldCharType="begin"/>
      </w:r>
      <w:r w:rsidR="00B52801">
        <w:instrText xml:space="preserve"> ADDIN ZOTERO_ITEM CSL_CITATION {"citationID":"80z8SmbZ","properties":{"formattedCitation":"({\\i{}17},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44</w:t>
      </w:r>
      <w:r w:rsidR="00B52801" w:rsidRPr="00B52801">
        <w:t>)</w:t>
      </w:r>
      <w:r>
        <w:fldChar w:fldCharType="end"/>
      </w:r>
      <w:r>
        <w:t>, 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rsidR="00B52801">
        <w:instrText xml:space="preserve"> ADDIN ZOTERO_ITEM CSL_CITATION {"citationID":"UNmWgoQb","properties":{"formattedCitation":"({\\i{}56})","plainCitation":"(56)","noteIndex":0},"citationItems":[{"id":513,"uris":["http://zotero.org/users/13901503/items/BEFXLUSL"],"itemData":{"id":513,"type":"article-journal","abstract":"Increased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B52801" w:rsidRPr="00B52801">
        <w:t>(</w:t>
      </w:r>
      <w:r w:rsidR="00B52801" w:rsidRPr="00B52801">
        <w:rPr>
          <w:i/>
          <w:iCs/>
        </w:rPr>
        <w:t>56</w:t>
      </w:r>
      <w:r w:rsidR="00B52801" w:rsidRPr="00B52801">
        <w:t>)</w:t>
      </w:r>
      <w:r>
        <w:fldChar w:fldCharType="end"/>
      </w:r>
      <w:r>
        <w:t xml:space="preserve">. Macrophages play a central role in host containment of the gut microbiome </w:t>
      </w:r>
      <w:r>
        <w:fldChar w:fldCharType="begin"/>
      </w:r>
      <w:r w:rsidR="00B52801">
        <w:instrText xml:space="preserve"> ADDIN ZOTERO_ITEM CSL_CITATION {"citationID":"EavUBInj","properties":{"formattedCitation":"({\\i{}57})","plainCitation":"(57)","noteIndex":0},"citationItems":[{"id":2059,"uris":["http://zotero.org/users/13901503/items/JE3VXSP3"],"itemData":{"id":2059,"type":"article-journal","abstract":"Mucosal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B52801" w:rsidRPr="00B52801">
        <w:t>(</w:t>
      </w:r>
      <w:r w:rsidR="00B52801" w:rsidRPr="00B52801">
        <w:rPr>
          <w:i/>
          <w:iCs/>
        </w:rPr>
        <w:t>57</w:t>
      </w:r>
      <w:r w:rsidR="00B52801" w:rsidRPr="00B52801">
        <w:t>)</w:t>
      </w:r>
      <w:r>
        <w:fldChar w:fldCharType="end"/>
      </w:r>
      <w:r>
        <w:t xml:space="preserve">, and microbial metabolites, including SCFAs and saturated fatty acids, regulate macrophage activity to maintain host tolerance and prevent chronic inflammatory disorders </w:t>
      </w:r>
      <w:r>
        <w:fldChar w:fldCharType="begin"/>
      </w:r>
      <w:r w:rsidR="00B52801">
        <w:instrText xml:space="preserve"> ADDIN ZOTERO_ITEM CSL_CITATION {"citationID":"YxsMzISt","properties":{"formattedCitation":"({\\i{}40}, {\\i{}58})","plainCitation":"(40, 58)","noteIndex":0},"citationItems":[{"id":2073,"uris":["http://zotero.org/users/13901503/items/AVMVJBUV"],"itemData":{"id":2073,"type":"article-journal","abstract":"Short-chain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B52801" w:rsidRPr="00B52801">
        <w:t>(</w:t>
      </w:r>
      <w:r w:rsidR="00B52801" w:rsidRPr="00B52801">
        <w:rPr>
          <w:i/>
          <w:iCs/>
        </w:rPr>
        <w:t>40</w:t>
      </w:r>
      <w:r w:rsidR="00B52801" w:rsidRPr="00B52801">
        <w:t xml:space="preserve">, </w:t>
      </w:r>
      <w:r w:rsidR="00B52801" w:rsidRPr="00B52801">
        <w:rPr>
          <w:i/>
          <w:iCs/>
        </w:rPr>
        <w:t>58</w:t>
      </w:r>
      <w:r w:rsidR="00B52801" w:rsidRPr="00B52801">
        <w:t>)</w:t>
      </w:r>
      <w:r>
        <w:fldChar w:fldCharType="end"/>
      </w:r>
      <w:r>
        <w:t>. Therefore, neopterin is a valuable tool for examining microbiome-immune homeostasis.</w:t>
      </w:r>
    </w:p>
    <w:p w14:paraId="6989A6D0" w14:textId="15B963DB" w:rsidR="002F6436" w:rsidRDefault="002F6436" w:rsidP="002F6436">
      <w:pPr>
        <w:ind w:firstLine="720"/>
      </w:pPr>
      <w:r>
        <w:t xml:space="preserve">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rsidR="00B52801">
        <w:instrText xml:space="preserve"> ADDIN ZOTERO_ITEM CSL_CITATION {"citationID":"yj0x0aG1","properties":{"formattedCitation":"({\\i{}59})","plainCitation":"(59)","noteIndex":0},"citationItems":[{"id":543,"uris":["http://zotero.org/users/13901503/items/QHXU8E8Q"],"itemData":{"id":543,"type":"article-journal","abstract":"This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B52801" w:rsidRPr="00B52801">
        <w:t>(</w:t>
      </w:r>
      <w:r w:rsidR="00B52801" w:rsidRPr="00B52801">
        <w:rPr>
          <w:i/>
          <w:iCs/>
        </w:rPr>
        <w:t>59</w:t>
      </w:r>
      <w:r w:rsidR="00B52801" w:rsidRPr="00B52801">
        <w:t>)</w:t>
      </w:r>
      <w:r>
        <w:fldChar w:fldCharType="end"/>
      </w:r>
      <w:r>
        <w:t xml:space="preserve">, making them an ideal system for studying the effects of heat stress. Further, season is reliably measured by rain </w:t>
      </w:r>
      <w:r>
        <w:fldChar w:fldCharType="begin"/>
      </w:r>
      <w:r w:rsidR="00B52801">
        <w:instrText xml:space="preserve"> ADDIN ZOTERO_ITEM CSL_CITATION {"citationID":"kyQAUCcw","properties":{"formattedCitation":"({\\i{}60})","plainCitation":"(60)","noteIndex":0},"citationItems":[{"id":401,"uris":["http://zotero.org/users/13901503/items/3T9FH6VE"],"itemData":{"id":401,"type":"article-journal","container-title":"Annual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fldChar w:fldCharType="separate"/>
      </w:r>
      <w:r w:rsidR="00B52801" w:rsidRPr="00B52801">
        <w:t>(</w:t>
      </w:r>
      <w:r w:rsidR="00B52801" w:rsidRPr="00B52801">
        <w:rPr>
          <w:i/>
          <w:iCs/>
        </w:rPr>
        <w:t>60</w:t>
      </w:r>
      <w:r w:rsidR="00B52801" w:rsidRPr="00B52801">
        <w:t>)</w:t>
      </w:r>
      <w:r>
        <w:fldChar w:fldCharType="end"/>
      </w:r>
      <w:r>
        <w:t xml:space="preserve">, making it possible to control for seasonal ecological changes and better isolate the effects of temperature.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and demonstrate how temperature is related to microbiome-immune interactions. These findings suggest that rising temperatures may compromise host immune tolerance of gut microbes and highlight a </w:t>
      </w:r>
      <w:r w:rsidRPr="004A358B">
        <w:t>biologically plausible mechanism through which climate change threatens host resilience</w:t>
      </w:r>
      <w:r>
        <w:t xml:space="preserve">. </w:t>
      </w:r>
    </w:p>
    <w:p w14:paraId="786FA3C2" w14:textId="77777777" w:rsidR="00553808" w:rsidRDefault="00553808"/>
    <w:p w14:paraId="03ED6A5D" w14:textId="77777777" w:rsidR="002F6436" w:rsidRDefault="002F6436" w:rsidP="002F6436">
      <w:r>
        <w:lastRenderedPageBreak/>
        <w:t xml:space="preserve">Results: </w:t>
      </w:r>
    </w:p>
    <w:p w14:paraId="46162C27" w14:textId="77777777" w:rsidR="002F6436" w:rsidRDefault="002F6436" w:rsidP="002F6436">
      <w:pPr>
        <w:rPr>
          <w:u w:val="single"/>
        </w:rPr>
      </w:pPr>
      <w:r>
        <w:rPr>
          <w:u w:val="single"/>
        </w:rPr>
        <w:t>Temperature predicts g</w:t>
      </w:r>
      <w:r w:rsidRPr="00AE374C">
        <w:rPr>
          <w:u w:val="single"/>
        </w:rPr>
        <w:t>ut microbiome</w:t>
      </w:r>
      <w:r>
        <w:rPr>
          <w:u w:val="single"/>
        </w:rPr>
        <w:t xml:space="preserve"> taxonomic composition and functional capacity</w:t>
      </w:r>
    </w:p>
    <w:p w14:paraId="5BA8C11D" w14:textId="77777777" w:rsidR="002F6436" w:rsidRPr="00991E79" w:rsidRDefault="002F6436" w:rsidP="002F6436">
      <w:r w:rsidRPr="00991E79">
        <w:rPr>
          <w:i/>
          <w:iCs/>
        </w:rPr>
        <w:t>Community-level</w:t>
      </w:r>
      <w:r>
        <w:rPr>
          <w:i/>
          <w:iCs/>
        </w:rPr>
        <w:t xml:space="preserve"> results</w:t>
      </w:r>
    </w:p>
    <w:p w14:paraId="7405536B" w14:textId="2F34E779" w:rsidR="002F6436" w:rsidRDefault="002F6436" w:rsidP="002F6436">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w:t>
      </w:r>
      <w:r w:rsidRPr="00A2209B">
        <w:rPr>
          <w:highlight w:val="yellow"/>
        </w:rPr>
        <w:t>season</w:t>
      </w:r>
      <w:r>
        <w:t xml:space="preserve">) to a model that included both the baseline predictors and temperature (Fig. 1S). We measured alpha diversity using Shannon diversity index and observed richness (the total number of Amplicon Sequence Variants, ASVs, or pathways in a sample), and characterized beta diversity using the first three principal components (PC1–PC3) from a principal component analysis (PCA) to capture major axes of variation in community composition. For taxonomic community composition, the model including temperature provided the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2S). This suggests that higher temperatures are associated with reductions in both taxonomic richness and evenness. </w:t>
      </w:r>
    </w:p>
    <w:p w14:paraId="0B5E2091" w14:textId="02BB0037" w:rsidR="002F6436" w:rsidRDefault="002F6436" w:rsidP="002F643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7B804BEB" w14:textId="77777777" w:rsidR="002F6436" w:rsidRDefault="002F6436"/>
    <w:p w14:paraId="230C16EE" w14:textId="77777777" w:rsidR="002F6436" w:rsidRDefault="002F6436" w:rsidP="002F6436">
      <w:r>
        <w:rPr>
          <w:i/>
          <w:iCs/>
        </w:rPr>
        <w:t>Individual taxon and metabolic pathway results</w:t>
      </w:r>
    </w:p>
    <w:p w14:paraId="21D85A84" w14:textId="77777777" w:rsidR="002F6436" w:rsidRDefault="002F6436" w:rsidP="002F643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04153A52" w14:textId="61D5F85A" w:rsidR="002F6436" w:rsidRDefault="002F6436" w:rsidP="002F643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w:t>
      </w:r>
      <w:r>
        <w:lastRenderedPageBreak/>
        <w:t>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B52801">
        <w:instrText xml:space="preserve"> ADDIN ZOTERO_ITEM CSL_CITATION {"citationID":"ZsjASiqo","properties":{"formattedCitation":"({\\i{}61}, {\\i{}62})","plainCitation":"(61, 62)","noteIndex":0},"citationItems":[{"id":3378,"uris":["http://zotero.org/users/13901503/items/TZK8TZFH"],"itemData":{"id":3378,"type":"article-journal","container-title":"Journal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61</w:t>
      </w:r>
      <w:r w:rsidR="00B52801" w:rsidRPr="00B52801">
        <w:t xml:space="preserve">, </w:t>
      </w:r>
      <w:r w:rsidR="00B52801" w:rsidRPr="00B52801">
        <w:rPr>
          <w:i/>
          <w:iCs/>
        </w:rPr>
        <w:t>62</w:t>
      </w:r>
      <w:r w:rsidR="00B52801" w:rsidRPr="00B52801">
        <w:t>)</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B52801">
        <w:instrText xml:space="preserve"> ADDIN ZOTERO_ITEM CSL_CITATION {"citationID":"lWyrjH6E","properties":{"formattedCitation":"({\\i{}62}, {\\i{}63})","plainCitation":"(62, 63)","noteIndex":0},"citationItems":[{"id":3285,"uris":["http://zotero.org/users/13901503/items/932HVZ4C"],"itemData":{"id":3285,"type":"article-journal","container-title":"Journal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62</w:t>
      </w:r>
      <w:r w:rsidR="00B52801" w:rsidRPr="00B52801">
        <w:t xml:space="preserve">, </w:t>
      </w:r>
      <w:r w:rsidR="00B52801" w:rsidRPr="00B52801">
        <w:rPr>
          <w:i/>
          <w:iCs/>
        </w:rPr>
        <w:t>63</w:t>
      </w:r>
      <w:r w:rsidR="00B52801" w:rsidRPr="00B52801">
        <w:t>)</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This may reflect a response to changing oxygen gradients with rising temperatures to maintain energy production </w:t>
      </w:r>
      <w:r>
        <w:fldChar w:fldCharType="begin"/>
      </w:r>
      <w:r w:rsidR="00B52801">
        <w:instrText xml:space="preserve"> ADDIN ZOTERO_ITEM CSL_CITATION {"citationID":"RZiOC71a","properties":{"formattedCitation":"({\\i{}64})","plainCitation":"(64)","noteIndex":0},"citationItems":[{"id":3205,"uris":["http://zotero.org/users/13901503/items/CADITA73"],"itemData":{"id":3205,"type":"article-journal","abstract":"Exposure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B52801">
        <w:rPr>
          <w:rFonts w:ascii="Cambria Math" w:hAnsi="Cambria Math" w:cs="Cambria Math"/>
        </w:rPr>
        <w:instrText>𝑃</w:instrText>
      </w:r>
      <w:r w:rsidR="00B52801">
        <w:instrText xml:space="preserve">⁢CO2P⁢CO2, while decreasing venous O2 saturation and venous pH. One hour after heat exposure, liver glycogen levels were decreased </w:instrText>
      </w:r>
      <w:r w:rsidR="00B52801">
        <w:rPr>
          <w:rFonts w:ascii="Cambria Math" w:hAnsi="Cambria Math" w:cs="Cambria Math"/>
        </w:rPr>
        <w:instrText>∼</w:instrText>
      </w:r>
      <w:r w:rsidR="00B52801">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B52801" w:rsidRPr="00B52801">
        <w:t>(</w:t>
      </w:r>
      <w:r w:rsidR="00B52801" w:rsidRPr="00B52801">
        <w:rPr>
          <w:i/>
          <w:iCs/>
        </w:rPr>
        <w:t>64</w:t>
      </w:r>
      <w:r w:rsidR="00B52801" w:rsidRPr="00B52801">
        <w:t>)</w:t>
      </w:r>
      <w:r>
        <w:fldChar w:fldCharType="end"/>
      </w:r>
      <w:r>
        <w:t xml:space="preserve">. The anaerobic pathways primarily metabolized simple carbohydrates and coincided with a decline in complex polysaccharide fermentation, likely reflecting taxonomic shifts with rising temperatures </w:t>
      </w:r>
      <w:r>
        <w:fldChar w:fldCharType="begin"/>
      </w:r>
      <w:r w:rsidR="00B52801">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B52801" w:rsidRPr="00B52801">
        <w:t>(</w:t>
      </w:r>
      <w:r w:rsidR="00B52801" w:rsidRPr="00B52801">
        <w:rPr>
          <w:i/>
          <w:iCs/>
        </w:rPr>
        <w:t>37</w:t>
      </w:r>
      <w:r w:rsidR="00B52801" w:rsidRPr="00B52801">
        <w:t>)</w:t>
      </w:r>
      <w:r>
        <w:fldChar w:fldCharType="end"/>
      </w:r>
      <w:r>
        <w:t xml:space="preserve">. </w:t>
      </w:r>
    </w:p>
    <w:p w14:paraId="3D6B1064" w14:textId="192AB54E" w:rsidR="002F6436" w:rsidRDefault="002F6436" w:rsidP="002F6436">
      <w:pPr>
        <w:ind w:firstLine="720"/>
      </w:pPr>
      <w:r>
        <w:t xml:space="preserve">We also observed declines in pathways that support redox maintenance and cycling (Fig 3C), including the synthesis of cofactors such as B vitamins </w:t>
      </w:r>
      <w:r>
        <w:fldChar w:fldCharType="begin"/>
      </w:r>
      <w:r w:rsidR="00B52801">
        <w:instrText xml:space="preserve"> ADDIN ZOTERO_ITEM CSL_CITATION {"citationID":"oWPRpQeE","properties":{"formattedCitation":"({\\i{}65},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coenzymes </w:t>
      </w:r>
      <w:r>
        <w:fldChar w:fldCharType="begin"/>
      </w:r>
      <w:r w:rsidR="00B52801">
        <w:instrText xml:space="preserve"> ADDIN ZOTERO_ITEM CSL_CITATION {"citationID":"4f75BpHM","properties":{"formattedCitation":"({\\i{}67})","plainCitation":"(67)","noteIndex":0},"citationItems":[{"id":3237,"uris":["http://zotero.org/users/13901503/items/VLNZSILJ"],"itemData":{"id":3237,"type":"article-journal","abstract":"In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antioxidant precursors to glutathione </w:t>
      </w:r>
      <w:r>
        <w:fldChar w:fldCharType="begin"/>
      </w:r>
      <w:r w:rsidR="00B52801">
        <w:instrText xml:space="preserve"> ADDIN ZOTERO_ITEM CSL_CITATION {"citationID":"2FPwkzM8","properties":{"formattedCitation":"({\\i{}68})","plainCitation":"(68)","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B52801" w:rsidRPr="00B52801">
        <w:t>(</w:t>
      </w:r>
      <w:r w:rsidR="00B52801" w:rsidRPr="00B52801">
        <w:rPr>
          <w:i/>
          <w:iCs/>
        </w:rPr>
        <w:t>68</w:t>
      </w:r>
      <w:r w:rsidR="00B52801" w:rsidRPr="00B52801">
        <w:t>)</w:t>
      </w:r>
      <w:r>
        <w:fldChar w:fldCharType="end"/>
      </w:r>
      <w:r>
        <w:t xml:space="preserve">, NADPH production, quinone synthesis, siderophore-mediated iron transport </w:t>
      </w:r>
      <w:r>
        <w:fldChar w:fldCharType="begin"/>
      </w:r>
      <w:r w:rsidR="00B52801">
        <w:instrText xml:space="preserve"> ADDIN ZOTERO_ITEM CSL_CITATION {"citationID":"y82X9Nji","properties":{"formattedCitation":"({\\i{}69}, {\\i{}70})","plainCitation":"(69, 70)","noteIndex":0},"citationItems":[{"id":3234,"uris":["http://zotero.org/users/13901503/items/QMLXH9TP"],"itemData":{"id":3234,"type":"article-journal","abstract":"In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69</w:t>
      </w:r>
      <w:r w:rsidR="00B52801" w:rsidRPr="00B52801">
        <w:t xml:space="preserve">, </w:t>
      </w:r>
      <w:r w:rsidR="00B52801" w:rsidRPr="00B52801">
        <w:rPr>
          <w:i/>
          <w:iCs/>
        </w:rPr>
        <w:t>70</w:t>
      </w:r>
      <w:r w:rsidR="00B52801" w:rsidRPr="00B52801">
        <w:t>)</w:t>
      </w:r>
      <w:r>
        <w:fldChar w:fldCharType="end"/>
      </w:r>
      <w:r>
        <w:t xml:space="preserve">, and detoxification pathways for aromatic compounds and aldehydes </w:t>
      </w:r>
      <w:r>
        <w:fldChar w:fldCharType="begin"/>
      </w:r>
      <w:r w:rsidR="00B52801">
        <w:instrText xml:space="preserve"> ADDIN ZOTERO_ITEM CSL_CITATION {"citationID":"G5HPTnWo","properties":{"formattedCitation":"({\\i{}71})","plainCitation":"(71)","noteIndex":0},"citationItems":[{"id":3232,"uris":["http://zotero.org/users/13901503/items/SDBLCJVJ"],"itemData":{"id":3232,"type":"article-journal","abstract":"Despite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B52801" w:rsidRPr="00B52801">
        <w:t>(</w:t>
      </w:r>
      <w:r w:rsidR="00B52801" w:rsidRPr="00B52801">
        <w:rPr>
          <w:i/>
          <w:iCs/>
        </w:rPr>
        <w:t>71</w:t>
      </w:r>
      <w:r w:rsidR="00B52801" w:rsidRPr="00B52801">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B52801">
        <w:instrText xml:space="preserve"> ADDIN ZOTERO_ITEM CSL_CITATION {"citationID":"VWKBgd91","properties":{"formattedCitation":"({\\i{}72}, {\\i{}73})","plainCitation":"(72, 73)","noteIndex":0},"citationItems":[{"id":3291,"uris":["http://zotero.org/users/13901503/items/6MPJ4SKF"],"itemData":{"id":3291,"type":"article-journal","abstract":"Most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B52801" w:rsidRPr="00B52801">
        <w:t>(</w:t>
      </w:r>
      <w:r w:rsidR="00B52801" w:rsidRPr="00B52801">
        <w:rPr>
          <w:i/>
          <w:iCs/>
        </w:rPr>
        <w:t>72</w:t>
      </w:r>
      <w:r w:rsidR="00B52801" w:rsidRPr="00B52801">
        <w:t xml:space="preserve">, </w:t>
      </w:r>
      <w:r w:rsidR="00B52801" w:rsidRPr="00B52801">
        <w:rPr>
          <w:i/>
          <w:iCs/>
        </w:rPr>
        <w:t>73</w:t>
      </w:r>
      <w:r w:rsidR="00B52801" w:rsidRPr="00B52801">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B52801">
        <w:instrText xml:space="preserve"> ADDIN ZOTERO_ITEM CSL_CITATION {"citationID":"myPXfqfe","properties":{"formattedCitation":"({\\i{}74})","plainCitation":"(74)","noteIndex":0},"citationItems":[{"id":3370,"uris":["http://zotero.org/users/13901503/items/M6A7QA65"],"itemData":{"id":3370,"type":"article-journal","abstract":"tRNAs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B52801" w:rsidRPr="00B52801">
        <w:t>(</w:t>
      </w:r>
      <w:r w:rsidR="00B52801" w:rsidRPr="00B52801">
        <w:rPr>
          <w:i/>
          <w:iCs/>
        </w:rPr>
        <w:t>74</w:t>
      </w:r>
      <w:r w:rsidR="00B52801" w:rsidRPr="00B52801">
        <w:t>)</w:t>
      </w:r>
      <w:r>
        <w:fldChar w:fldCharType="end"/>
      </w:r>
      <w:r>
        <w:t xml:space="preserve">. This coordinated increase in nucleotide and translation-associated metabolism may reflect the consequences of redox imbalance at high temperatures because the accumulation of ROS can lead to DNA damage </w:t>
      </w:r>
      <w:r>
        <w:fldChar w:fldCharType="begin"/>
      </w:r>
      <w:r w:rsidR="00B52801">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B52801" w:rsidRPr="00B52801">
        <w:t>(</w:t>
      </w:r>
      <w:r w:rsidR="00B52801" w:rsidRPr="00B52801">
        <w:rPr>
          <w:i/>
          <w:iCs/>
        </w:rPr>
        <w:t>75</w:t>
      </w:r>
      <w:r w:rsidR="00B52801" w:rsidRPr="00B52801">
        <w:t>)</w:t>
      </w:r>
      <w:r>
        <w:fldChar w:fldCharType="end"/>
      </w:r>
      <w:r>
        <w:t xml:space="preserve">. However, some pathways that support redox maintenance increased with rising temperatures (Fig 3D), including the synthesis of antioxidant precursors and vitamin B12 </w:t>
      </w:r>
      <w:r>
        <w:fldChar w:fldCharType="begin"/>
      </w:r>
      <w:r w:rsidR="00B52801">
        <w:instrText xml:space="preserve"> ADDIN ZOTERO_ITEM CSL_CITATION {"citationID":"RysgoECv","properties":{"formattedCitation":"({\\i{}76})","plainCitation":"(76)","noteIndex":0},"citationItems":[{"id":3337,"uris":["http://zotero.org/users/13901503/items/ZQRDCT8W"],"itemData":{"id":3337,"type":"article-journal","abstract":"One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B52801" w:rsidRPr="00B52801">
        <w:t>(</w:t>
      </w:r>
      <w:r w:rsidR="00B52801" w:rsidRPr="00B52801">
        <w:rPr>
          <w:i/>
          <w:iCs/>
        </w:rPr>
        <w:t>76</w:t>
      </w:r>
      <w:r w:rsidR="00B52801" w:rsidRPr="00B52801">
        <w:t>)</w:t>
      </w:r>
      <w:r>
        <w:fldChar w:fldCharType="end"/>
      </w:r>
      <w:r>
        <w:t xml:space="preserve">, coenzyme metabolism </w:t>
      </w:r>
      <w:r>
        <w:fldChar w:fldCharType="begin"/>
      </w:r>
      <w:r w:rsidR="00B52801">
        <w:instrText xml:space="preserve"> ADDIN ZOTERO_ITEM CSL_CITATION {"citationID":"RUb5pm3b","properties":{"formattedCitation":"({\\i{}77})","plainCitation":"(77)","noteIndex":0},"citationItems":[{"id":3246,"uris":["http://zotero.org/users/13901503/items/SBMSGALS"],"itemData":{"id":3246,"type":"article-journal","container-title":"Trends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B52801" w:rsidRPr="00B52801">
        <w:t>(</w:t>
      </w:r>
      <w:r w:rsidR="00B52801" w:rsidRPr="00B52801">
        <w:rPr>
          <w:i/>
          <w:iCs/>
        </w:rPr>
        <w:t>77</w:t>
      </w:r>
      <w:r w:rsidR="00B52801" w:rsidRPr="00B52801">
        <w:t>)</w:t>
      </w:r>
      <w:r>
        <w:fldChar w:fldCharType="end"/>
      </w:r>
      <w:r>
        <w:t xml:space="preserve">, and degradation of vitamin-like compounds </w:t>
      </w:r>
      <w:r>
        <w:fldChar w:fldCharType="begin"/>
      </w:r>
      <w:r w:rsidR="00B52801">
        <w:instrText xml:space="preserve"> ADDIN ZOTERO_ITEM CSL_CITATION {"citationID":"CONirrgu","properties":{"formattedCitation":"({\\i{}78})","plainCitation":"(78)","noteIndex":0},"citationItems":[{"id":3334,"uris":["http://zotero.org/users/13901503/items/68BGK4TV"],"itemData":{"id":3334,"type":"article-journal","abstract":"Vitamin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B52801" w:rsidRPr="00B52801">
        <w:t>(</w:t>
      </w:r>
      <w:r w:rsidR="00B52801" w:rsidRPr="00B52801">
        <w:rPr>
          <w:i/>
          <w:iCs/>
        </w:rPr>
        <w:t>78</w:t>
      </w:r>
      <w:r w:rsidR="00B52801" w:rsidRPr="00B52801">
        <w:t>)</w:t>
      </w:r>
      <w:r>
        <w:fldChar w:fldCharType="end"/>
      </w:r>
      <w:r>
        <w:t xml:space="preserve">, which may reflect a compensatory effort to restore redox balance. </w:t>
      </w:r>
    </w:p>
    <w:p w14:paraId="4F60936F" w14:textId="6C57DB85" w:rsidR="002F6436" w:rsidRDefault="002F6436" w:rsidP="002F643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B52801">
        <w:instrText xml:space="preserve"> ADDIN ZOTERO_ITEM CSL_CITATION {"citationID":"BKbHZJDj","properties":{"formattedCitation":"({\\i{}42}, {\\i{}79})","plainCitation":"(42, 79)","noteIndex":0},"citationItems":[{"id":3266,"uris":["http://zotero.org/users/13901503/items/ZX3K6GKV"],"itemData":{"id":3266,"type":"article-journal","abstract":"In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42</w:t>
      </w:r>
      <w:r w:rsidR="00B52801" w:rsidRPr="00B52801">
        <w:t xml:space="preserve">, </w:t>
      </w:r>
      <w:r w:rsidR="00B52801" w:rsidRPr="00B52801">
        <w:rPr>
          <w:i/>
          <w:iCs/>
        </w:rPr>
        <w:t>79</w:t>
      </w:r>
      <w:r w:rsidR="00B52801" w:rsidRPr="00B52801">
        <w:t>)</w:t>
      </w:r>
      <w:r>
        <w:fldChar w:fldCharType="end"/>
      </w:r>
      <w:r>
        <w:t xml:space="preserve">, catabolism of monounsaturated fatty acids like oleate </w:t>
      </w:r>
      <w:r>
        <w:fldChar w:fldCharType="begin"/>
      </w:r>
      <w:r w:rsidR="00B52801">
        <w:instrText xml:space="preserve"> ADDIN ZOTERO_ITEM CSL_CITATION {"citationID":"wYIcCrwU","properties":{"formattedCitation":"({\\i{}80})","plainCitation":"(80)","noteIndex":0},"citationItems":[{"id":3176,"uris":["http://zotero.org/users/13901503/items/HTMPX6GE"],"itemData":{"id":3176,"type":"article-journal","abstract":"Monocytes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polyamine production from arginine degradation </w:t>
      </w:r>
      <w:r w:rsidRPr="001A4F55">
        <w:t xml:space="preserve">and ornithine synthesis </w:t>
      </w:r>
      <w:r w:rsidRPr="001A4F55">
        <w:fldChar w:fldCharType="begin"/>
      </w:r>
      <w:r w:rsidR="00B52801">
        <w:instrText xml:space="preserve"> ADDIN ZOTERO_ITEM CSL_CITATION {"citationID":"CTjLWKQl","properties":{"formattedCitation":"({\\i{}81})","plainCitation":"(81)","noteIndex":0},"citationItems":[{"id":3995,"uris":["http://zotero.org/users/13901503/items/3CHW39VH"],"itemData":{"id":3995,"type":"article-journal","abstract":"The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B52801" w:rsidRPr="00B52801">
        <w:t>(</w:t>
      </w:r>
      <w:r w:rsidR="00B52801" w:rsidRPr="00B52801">
        <w:rPr>
          <w:i/>
          <w:iCs/>
        </w:rPr>
        <w:t>81</w:t>
      </w:r>
      <w:r w:rsidR="00B52801" w:rsidRPr="00B52801">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B52801">
        <w:instrText xml:space="preserve"> ADDIN ZOTERO_ITEM CSL_CITATION {"citationID":"WbrfEbW1","properties":{"formattedCitation":"({\\i{}82})","plainCitation":"(82)","noteIndex":0},"citationItems":[{"id":3532,"uris":["http://zotero.org/users/13901503/items/X4GCYZZS"],"itemData":{"id":3532,"type":"article-journal","abstract":"Actions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B52801" w:rsidRPr="00B52801">
        <w:t>(</w:t>
      </w:r>
      <w:r w:rsidR="00B52801" w:rsidRPr="00B52801">
        <w:rPr>
          <w:i/>
          <w:iCs/>
        </w:rPr>
        <w:t>82</w:t>
      </w:r>
      <w:r w:rsidR="00B52801" w:rsidRPr="00B52801">
        <w:t>)</w:t>
      </w:r>
      <w:r>
        <w:fldChar w:fldCharType="end"/>
      </w:r>
      <w:r>
        <w:t>.</w:t>
      </w:r>
    </w:p>
    <w:p w14:paraId="2E162812" w14:textId="77777777" w:rsidR="002F6436" w:rsidRDefault="002F6436"/>
    <w:p w14:paraId="6238863D" w14:textId="77777777" w:rsidR="00D11FBF" w:rsidRDefault="00D11FBF" w:rsidP="00D11FBF">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2D82C9AC" w14:textId="77777777" w:rsidR="00D11FBF" w:rsidRPr="00991E79" w:rsidRDefault="00D11FBF" w:rsidP="00D11FBF">
      <w:r w:rsidRPr="00991E79">
        <w:rPr>
          <w:i/>
          <w:iCs/>
        </w:rPr>
        <w:t>Community-level</w:t>
      </w:r>
      <w:r>
        <w:rPr>
          <w:i/>
          <w:iCs/>
        </w:rPr>
        <w:t xml:space="preserve"> results</w:t>
      </w:r>
    </w:p>
    <w:p w14:paraId="0D7F9A76" w14:textId="2FC2C730" w:rsidR="00D11FBF" w:rsidRDefault="00D11FBF" w:rsidP="00D11FBF">
      <w:pPr>
        <w:ind w:firstLine="720"/>
      </w:pPr>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w:t>
      </w:r>
      <w:r>
        <w:lastRenderedPageBreak/>
        <w:t xml:space="preserve">composition, the interaction model provided the best fit (controlling for complexity) for every principal component, accounting for at least </w:t>
      </w:r>
      <w:r w:rsidR="005A1F0C">
        <w:t>60</w:t>
      </w:r>
      <w:r>
        <w:t>% of the model weight (Fig 3S). Principal component 1 was the only component with confidence intervals that did not include zero</w:t>
      </w:r>
      <w:r w:rsidR="00F6623D">
        <w:t xml:space="preserve">. </w:t>
      </w:r>
      <w:r>
        <w:t xml:space="preserve">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Pr="0081413B">
        <w:t xml:space="preserve"> </w:t>
      </w:r>
      <w:r>
        <w:t>suggest that the relationship between taxonomic alpha diversity and temperature is independent of neopterin concentration.</w:t>
      </w:r>
    </w:p>
    <w:p w14:paraId="73556593" w14:textId="7859F783" w:rsidR="00D11FBF" w:rsidRDefault="00D11FBF" w:rsidP="00D11FBF">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3S).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4602530A" w14:textId="77777777" w:rsidR="00D11FBF" w:rsidRDefault="00D11FBF"/>
    <w:p w14:paraId="30466A63" w14:textId="77777777" w:rsidR="00F6623D" w:rsidRDefault="00F6623D" w:rsidP="00F6623D">
      <w:pPr>
        <w:rPr>
          <w:i/>
          <w:iCs/>
        </w:rPr>
      </w:pPr>
      <w:r>
        <w:rPr>
          <w:i/>
          <w:iCs/>
        </w:rPr>
        <w:t>Individual taxon and metabolic pathway results</w:t>
      </w:r>
    </w:p>
    <w:p w14:paraId="186C13E9" w14:textId="468938A3" w:rsidR="00F6623D" w:rsidRDefault="00F6623D" w:rsidP="00F6623D">
      <w:r>
        <w:t>Neopterin concentration was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B52801">
        <w:instrText xml:space="preserve"> ADDIN ZOTERO_ITEM CSL_CITATION {"citationID":"wESsU6it","properties":{"formattedCitation":"({\\i{}83}, {\\i{}84})","plainCitation":"(83, 84)","noteIndex":0},"citationItems":[{"id":2193,"uris":["http://zotero.org/users/13901503/items/TK9QBJNS"],"itemData":{"id":2193,"type":"article-journal","abstract":"Altered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B52801" w:rsidRPr="00B52801">
        <w:t>(</w:t>
      </w:r>
      <w:r w:rsidR="00B52801" w:rsidRPr="00B52801">
        <w:rPr>
          <w:i/>
          <w:iCs/>
        </w:rPr>
        <w:t>83</w:t>
      </w:r>
      <w:r w:rsidR="00B52801" w:rsidRPr="00B52801">
        <w:t xml:space="preserve">, </w:t>
      </w:r>
      <w:r w:rsidR="00B52801" w:rsidRPr="00B52801">
        <w:rPr>
          <w:i/>
          <w:iCs/>
        </w:rPr>
        <w:t>84</w:t>
      </w:r>
      <w:r w:rsidR="00B52801" w:rsidRPr="00B52801">
        <w:t>)</w:t>
      </w:r>
      <w:r>
        <w:fldChar w:fldCharType="end"/>
      </w:r>
      <w:r>
        <w:t>. The taxa that exhibited increasing slopes (8 out of 20) showed two distinct patterns: one where a positive slope became steeper when neopterin was high, and another where a negative slope changed to positive when neopterin was 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B52801">
        <w:instrText xml:space="preserve"> ADDIN ZOTERO_ITEM CSL_CITATION {"citationID":"nc5nFo7O","properties":{"formattedCitation":"({\\i{}85}, {\\i{}86})","plainCitation":"(85, 86)","noteIndex":0},"citationItems":[{"id":3715,"uris":["http://zotero.org/users/13901503/items/6SAKEANZ"],"itemData":{"id":3715,"type":"article-journal","abstract":"Summary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B52801" w:rsidRPr="00B52801">
        <w:t>(</w:t>
      </w:r>
      <w:r w:rsidR="00B52801" w:rsidRPr="00B52801">
        <w:rPr>
          <w:i/>
          <w:iCs/>
        </w:rPr>
        <w:t>85</w:t>
      </w:r>
      <w:r w:rsidR="00B52801" w:rsidRPr="00B52801">
        <w:t xml:space="preserve">, </w:t>
      </w:r>
      <w:r w:rsidR="00B52801" w:rsidRPr="00B52801">
        <w:rPr>
          <w:i/>
          <w:iCs/>
        </w:rPr>
        <w:t>86</w:t>
      </w:r>
      <w:r w:rsidR="00B52801" w:rsidRPr="00B52801">
        <w:t>)</w:t>
      </w:r>
      <w:r>
        <w:fldChar w:fldCharType="end"/>
      </w:r>
      <w:r>
        <w:t xml:space="preserve">, and the family </w:t>
      </w:r>
      <w:proofErr w:type="spellStart"/>
      <w:r w:rsidRPr="00F6623D">
        <w:rPr>
          <w:rStyle w:val="Strong"/>
          <w:rFonts w:eastAsiaTheme="majorEastAsia"/>
          <w:b w:val="0"/>
          <w:bCs w:val="0"/>
          <w:i/>
          <w:iCs/>
        </w:rPr>
        <w:t>Helicobacteraceae</w:t>
      </w:r>
      <w:proofErr w:type="spellEnd"/>
      <w:r w:rsidRPr="00F6623D">
        <w:rPr>
          <w:rStyle w:val="Strong"/>
          <w:rFonts w:eastAsiaTheme="majorEastAsia"/>
          <w:b w:val="0"/>
          <w:bCs w:val="0"/>
        </w:rPr>
        <w:t>, which commonly includes facultative anaerobes</w:t>
      </w:r>
      <w:r>
        <w:rPr>
          <w:rStyle w:val="Strong"/>
          <w:rFonts w:eastAsiaTheme="majorEastAsia"/>
        </w:rP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{"citationID":"o9UAt3dv","properties":{"formattedCitation":"({\\i{}87})","plainCitation":"(87)","noteIndex":0},"citationItems":[{"id":3984,"uris":["http://zotero.org/users/13901503/items/PFZ9P5R3"],"itemData":{"id":3984,"type":"article-journal","abstract":"Helicobacter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87</w:t>
      </w:r>
      <w:r w:rsidR="00B52801" w:rsidRPr="00B52801">
        <w:t>)</w:t>
      </w:r>
      <w:r>
        <w:rPr>
          <w:rStyle w:val="Strong"/>
          <w:rFonts w:eastAsiaTheme="majorEastAsia"/>
          <w:b w:val="0"/>
          <w:bCs w:val="0"/>
        </w:rPr>
        <w:fldChar w:fldCharType="end"/>
      </w:r>
      <w:r>
        <w:rPr>
          <w:rStyle w:val="Strong"/>
          <w:rFonts w:eastAsiaTheme="majorEastAsia"/>
        </w:rPr>
        <w:t>.</w:t>
      </w:r>
      <w:r>
        <w:t xml:space="preserve"> </w:t>
      </w:r>
    </w:p>
    <w:p w14:paraId="0544911D" w14:textId="7C51F7D7" w:rsidR="00F6623D" w:rsidRDefault="00F6623D" w:rsidP="00F6623D">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w:t>
      </w:r>
      <w:r>
        <w:lastRenderedPageBreak/>
        <w:t xml:space="preserve">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B52801">
        <w:instrText xml:space="preserve"> ADDIN ZOTERO_ITEM CSL_CITATION {"citationID":"Yyg97aqJ","properties":{"formattedCitation":"({\\i{}80})","plainCitation":"(80)","noteIndex":0},"citationItems":[{"id":3176,"uris":["http://zotero.org/users/13901503/items/HTMPX6GE"],"itemData":{"id":3176,"type":"article-journal","abstract":"Monocytes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{"citationID":"yCxgcM3a","properties":{"formattedCitation":"({\\i{}88})","plainCitation":"(88)","noteIndex":0},"citationItems":[{"id":3707,"uris":["http://zotero.org/users/13901503/items/DINXISI6"],"itemData":{"id":3707,"type":"article-journal","abstract":"The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88</w:t>
      </w:r>
      <w:r w:rsidR="00B52801" w:rsidRPr="00B52801">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B52801">
        <w:instrText xml:space="preserve"> ADDIN ZOTERO_ITEM CSL_CITATION {"citationID":"MREWhKrM","properties":{"formattedCitation":"({\\i{}89})","plainCitation":"(89)","noteIndex":0},"citationItems":[{"id":3666,"uris":["http://zotero.org/users/13901503/items/787C6UND"],"itemData":{"id":3666,"type":"article-journal","abstract":"&lt;p&gt;The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B52801" w:rsidRPr="00B52801">
        <w:t>(</w:t>
      </w:r>
      <w:r w:rsidR="00B52801" w:rsidRPr="00B52801">
        <w:rPr>
          <w:i/>
          <w:iCs/>
        </w:rPr>
        <w:t>89</w:t>
      </w:r>
      <w:r w:rsidR="00B52801" w:rsidRPr="00B52801">
        <w:t>)</w:t>
      </w:r>
      <w:r>
        <w:fldChar w:fldCharType="end"/>
      </w:r>
      <w:r>
        <w:t xml:space="preserve">, </w:t>
      </w:r>
      <w:r w:rsidRPr="001261A1">
        <w:t>Rubisco shunt</w:t>
      </w:r>
      <w:r>
        <w:t xml:space="preserve"> </w:t>
      </w:r>
      <w:r>
        <w:fldChar w:fldCharType="begin"/>
      </w:r>
      <w:r w:rsidR="00B52801">
        <w:instrText xml:space="preserve"> ADDIN ZOTERO_ITEM CSL_CITATION {"citationID":"8lsfxZT8","properties":{"formattedCitation":"({\\i{}90})","plainCitation":"(90)","noteIndex":0},"citationItems":[{"id":3661,"uris":["http://zotero.org/users/13901503/items/7EH7QSRX"],"itemData":{"id":3661,"type":"article-journal","abstract":"Rubisco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B52801" w:rsidRPr="00B52801">
        <w:t>(</w:t>
      </w:r>
      <w:r w:rsidR="00B52801" w:rsidRPr="00B52801">
        <w:rPr>
          <w:i/>
          <w:iCs/>
        </w:rPr>
        <w:t>90</w:t>
      </w:r>
      <w:r w:rsidR="00B52801" w:rsidRPr="00B52801">
        <w:t>)</w:t>
      </w:r>
      <w:r>
        <w:fldChar w:fldCharType="end"/>
      </w:r>
      <w:r>
        <w:t xml:space="preserve">, ubiquinone biosynthesis </w:t>
      </w:r>
      <w:r>
        <w:fldChar w:fldCharType="begin"/>
      </w:r>
      <w:r w:rsidR="00B52801">
        <w:instrText xml:space="preserve"> ADDIN ZOTERO_ITEM CSL_CITATION {"citationID":"hub5pdYU","properties":{"formattedCitation":"({\\i{}91})","plainCitation":"(91)","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B52801" w:rsidRPr="00B52801">
        <w:t>(</w:t>
      </w:r>
      <w:r w:rsidR="00B52801" w:rsidRPr="00B52801">
        <w:rPr>
          <w:i/>
          <w:iCs/>
        </w:rPr>
        <w:t>91</w:t>
      </w:r>
      <w:r w:rsidR="00B52801" w:rsidRPr="00B52801">
        <w:t>)</w:t>
      </w:r>
      <w:r>
        <w:fldChar w:fldCharType="end"/>
      </w:r>
      <w:r>
        <w:t xml:space="preserve">, </w:t>
      </w:r>
      <w:r w:rsidRPr="001261A1">
        <w:t>enterobacterial common antigen biosynthesis</w:t>
      </w:r>
      <w:r>
        <w:t xml:space="preserve"> </w:t>
      </w:r>
      <w:r>
        <w:fldChar w:fldCharType="begin"/>
      </w:r>
      <w:r w:rsidR="00B52801">
        <w:instrText xml:space="preserve"> ADDIN ZOTERO_ITEM CSL_CITATION {"citationID":"FvN60f2B","properties":{"formattedCitation":"({\\i{}92})","plainCitation":"(92)","noteIndex":0},"citationItems":[{"id":3712,"uris":["http://zotero.org/users/13901503/items/S8VNSY7N"],"itemData":{"id":3712,"type":"article-journal","abstract":"Enterobacterial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B52801" w:rsidRPr="00B52801">
        <w:t>(</w:t>
      </w:r>
      <w:r w:rsidR="00B52801" w:rsidRPr="00B52801">
        <w:rPr>
          <w:i/>
          <w:iCs/>
        </w:rPr>
        <w:t>92</w:t>
      </w:r>
      <w:r w:rsidR="00B52801" w:rsidRPr="00B52801">
        <w:t>)</w:t>
      </w:r>
      <w:r>
        <w:fldChar w:fldCharType="end"/>
      </w:r>
      <w:r>
        <w:t xml:space="preserve">, and Lipid A biosynthesis </w:t>
      </w:r>
      <w:r>
        <w:fldChar w:fldCharType="begin"/>
      </w:r>
      <w:r w:rsidR="00B52801">
        <w:instrText xml:space="preserve"> ADDIN ZOTERO_ITEM CSL_CITATION {"citationID":"XLDjRCPa","properties":{"formattedCitation":"({\\i{}93})","plainCitation":"(93)","noteIndex":0},"citationItems":[{"id":3710,"uris":["http://zotero.org/users/13901503/items/7XBTXUWV"],"itemData":{"id":3710,"type":"article-journal","abstract":"Bacterial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B52801" w:rsidRPr="00B52801">
        <w:t>(</w:t>
      </w:r>
      <w:r w:rsidR="00B52801" w:rsidRPr="00B52801">
        <w:rPr>
          <w:i/>
          <w:iCs/>
        </w:rPr>
        <w:t>93</w:t>
      </w:r>
      <w:r w:rsidR="00B52801" w:rsidRPr="00B52801">
        <w:t>)</w:t>
      </w:r>
      <w:r>
        <w:fldChar w:fldCharType="end"/>
      </w:r>
      <w:r>
        <w:t xml:space="preserve">. They also included pathways involved in redox maintenance, including the synthesis of B vitamins </w:t>
      </w:r>
      <w:r>
        <w:fldChar w:fldCharType="begin"/>
      </w:r>
      <w:r w:rsidR="00B52801">
        <w:instrText xml:space="preserve"> ADDIN ZOTERO_ITEM CSL_CITATION {"citationID":"UqKOmPfK","properties":{"formattedCitation":"({\\i{}65},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w:t>
      </w:r>
      <w:proofErr w:type="spellStart"/>
      <w:r>
        <w:t>menaquinol</w:t>
      </w:r>
      <w:proofErr w:type="spellEnd"/>
      <w:r>
        <w:t xml:space="preserve"> </w:t>
      </w:r>
      <w:r>
        <w:fldChar w:fldCharType="begin"/>
      </w:r>
      <w:r w:rsidR="00B52801">
        <w:instrText xml:space="preserve"> ADDIN ZOTERO_ITEM CSL_CITATION {"citationID":"DQoEAwSK","properties":{"formattedCitation":"({\\i{}67})","plainCitation":"(67)","noteIndex":0},"citationItems":[{"id":3237,"uris":["http://zotero.org/users/13901503/items/VLNZSILJ"],"itemData":{"id":3237,"type":"article-journal","abstract":"In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and NADPH </w:t>
      </w:r>
      <w:r>
        <w:fldChar w:fldCharType="begin"/>
      </w:r>
      <w:r w:rsidR="00B52801">
        <w:instrText xml:space="preserve"> ADDIN ZOTERO_ITEM CSL_CITATION {"citationID":"ie0Y7lhz","properties":{"formattedCitation":"({\\i{}70})","plainCitation":"(70)","noteIndex":0},"citationItems":[{"id":3239,"uris":["http://zotero.org/users/13901503/items/F8CEHMIS"],"itemData":{"id":3239,"type":"article-journal","abstract":"Accumulating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70</w:t>
      </w:r>
      <w:r w:rsidR="00B52801" w:rsidRPr="00B52801">
        <w:t>)</w:t>
      </w:r>
      <w:r>
        <w:fldChar w:fldCharType="end"/>
      </w:r>
      <w:r>
        <w:t xml:space="preserve">. </w:t>
      </w:r>
    </w:p>
    <w:p w14:paraId="1B694345" w14:textId="77777777" w:rsidR="00F6623D" w:rsidRDefault="00F6623D"/>
    <w:p w14:paraId="4AB2A8ED" w14:textId="77777777" w:rsidR="00F6623D" w:rsidRDefault="00F6623D" w:rsidP="00F6623D">
      <w:r>
        <w:t xml:space="preserve">Discussion: </w:t>
      </w:r>
    </w:p>
    <w:p w14:paraId="43076E7B" w14:textId="77777777" w:rsidR="00F6623D" w:rsidRDefault="00F6623D" w:rsidP="00F6623D">
      <w:pPr>
        <w:ind w:firstLine="720"/>
      </w:pPr>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Moreover, the microbiome’s taxonomic and functional response to temperature is linked to differences in urinary neopterin concentrations. These results support the hypothesis that heat initiates a physiological cascade that alters microbiome composition and affects host-microbiome interactions.  </w:t>
      </w:r>
    </w:p>
    <w:p w14:paraId="0F26421F" w14:textId="77777777" w:rsidR="00F6623D" w:rsidRDefault="00F6623D" w:rsidP="00F6623D"/>
    <w:p w14:paraId="49C36625" w14:textId="77777777" w:rsidR="00F6623D" w:rsidRDefault="00F6623D" w:rsidP="00F6623D">
      <w:pPr>
        <w:rPr>
          <w:u w:val="single"/>
        </w:rPr>
      </w:pPr>
      <w:r w:rsidRPr="00C64C3B">
        <w:rPr>
          <w:u w:val="single"/>
        </w:rPr>
        <w:t xml:space="preserve">Gut microbiome </w:t>
      </w:r>
      <w:r>
        <w:rPr>
          <w:u w:val="single"/>
        </w:rPr>
        <w:t>response to</w:t>
      </w:r>
      <w:r w:rsidRPr="00C64C3B">
        <w:rPr>
          <w:u w:val="single"/>
        </w:rPr>
        <w:t xml:space="preserve"> temperature</w:t>
      </w:r>
    </w:p>
    <w:p w14:paraId="68326CD6" w14:textId="7BDCBBE4" w:rsidR="00F6623D" w:rsidRDefault="00F6623D" w:rsidP="00F6623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B52801">
        <w:instrText xml:space="preserve"> ADDIN ZOTERO_ITEM CSL_CITATION {"citationID":"BOTDPuFp","properties":{"formattedCitation":"({\\i{}94})","plainCitation":"(94)","noteIndex":0},"citationItems":[{"id":1527,"uris":["http://zotero.org/users/13901503/items/2LNX23SB"],"itemData":{"id":1527,"type":"article-journal","abstract":"A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B52801" w:rsidRPr="00B52801">
        <w:t>(</w:t>
      </w:r>
      <w:r w:rsidR="00B52801" w:rsidRPr="00B52801">
        <w:rPr>
          <w:i/>
          <w:iCs/>
        </w:rPr>
        <w:t>94</w:t>
      </w:r>
      <w:r w:rsidR="00B52801" w:rsidRPr="00B52801">
        <w:t>)</w:t>
      </w:r>
      <w:r>
        <w:fldChar w:fldCharType="end"/>
      </w:r>
      <w:r>
        <w:t>.</w:t>
      </w:r>
      <w:r w:rsidRPr="00D763E3">
        <w:t xml:space="preserve"> </w:t>
      </w:r>
      <w:r>
        <w:t xml:space="preserve">Community-level analysis reveals that taxonomic alpha diversity declines with increasing temperatures (Fig </w:t>
      </w:r>
      <w:r w:rsidR="00082F38">
        <w:t>2</w:t>
      </w:r>
      <w:r>
        <w:t xml:space="preserve">S), suggesting that heat may impair the gut microbiome’s ability to resist colonization by reducing the diversity of taxa that are available to compete with pathogens </w:t>
      </w:r>
      <w:r>
        <w:fldChar w:fldCharType="begin"/>
      </w:r>
      <w:r w:rsidR="00B52801">
        <w:instrText xml:space="preserve"> ADDIN ZOTERO_ITEM CSL_CITATION {"citationID":"t7jhlu8l","properties":{"formattedCitation":"({\\i{}95})","plainCitation":"(95)","noteIndex":0},"citationItems":[{"id":1008,"uris":["http://zotero.org/users/13901503/items/5W73TYRF"],"itemData":{"id":1008,"type":"article-journal","abstract":"The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B52801" w:rsidRPr="00B52801">
        <w:t>(</w:t>
      </w:r>
      <w:r w:rsidR="00B52801" w:rsidRPr="00B52801">
        <w:rPr>
          <w:i/>
          <w:iCs/>
        </w:rPr>
        <w:t>95</w:t>
      </w:r>
      <w:r w:rsidR="00B52801" w:rsidRPr="00B52801">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B52801">
        <w:instrText xml:space="preserve"> ADDIN ZOTERO_ITEM CSL_CITATION {"citationID":"niRie4ap","properties":{"formattedCitation":"({\\i{}96})","plainCitation":"(96)","noteIndex":0},"citationItems":[{"id":1477,"uris":["http://zotero.org/users/13901503/items/HC276HZJ"],"itemData":{"id":1477,"type":"article-journal","abstract":"Antibiotic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B52801" w:rsidRPr="00B52801">
        <w:t>(</w:t>
      </w:r>
      <w:r w:rsidR="00B52801" w:rsidRPr="00B52801">
        <w:rPr>
          <w:i/>
          <w:iCs/>
        </w:rPr>
        <w:t>96</w:t>
      </w:r>
      <w:r w:rsidR="00B52801" w:rsidRPr="00B52801">
        <w:t>)</w:t>
      </w:r>
      <w:r>
        <w:fldChar w:fldCharType="end"/>
      </w:r>
      <w:r>
        <w:t xml:space="preserve">, which may leave hosts more vulnerable to infection. However, functional alpha diversity appears more resilient to increasing temperatures (Fig 1), likely due to functional redundancy— when taxonomically distinct microbes perform similar functional roles </w:t>
      </w:r>
      <w:r>
        <w:fldChar w:fldCharType="begin"/>
      </w:r>
      <w:r w:rsidR="00B52801">
        <w:instrText xml:space="preserve"> ADDIN ZOTERO_ITEM CSL_CITATION {"citationID":"hwQmyei2","properties":{"formattedCitation":"({\\i{}97})","plainCitation":"(97)","noteIndex":0},"citationItems":[{"id":3181,"uris":["http://zotero.org/users/13901503/items/N5RMCRXY"],"itemData":{"id":3181,"type":"article-journal","abstract":"Microbial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B52801" w:rsidRPr="00B52801">
        <w:t>(</w:t>
      </w:r>
      <w:r w:rsidR="00B52801" w:rsidRPr="00B52801">
        <w:rPr>
          <w:i/>
          <w:iCs/>
        </w:rPr>
        <w:t>97</w:t>
      </w:r>
      <w:r w:rsidR="00B52801" w:rsidRPr="00B52801">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B52801">
        <w:instrText xml:space="preserve"> ADDIN ZOTERO_ITEM CSL_CITATION {"citationID":"08yGUd4c","properties":{"formattedCitation":"({\\i{}36}, {\\i{}98})","plainCitation":"(36, 98)","noteIndex":0},"citationItems":[{"id":3980,"uris":["http://zotero.org/users/13901503/items/D55I9RZZ"],"itemData":{"id":3980,"type":"article-journal","abstract":"SUMMARYCampylobacter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36</w:t>
      </w:r>
      <w:r w:rsidR="00B52801" w:rsidRPr="00B52801">
        <w:t xml:space="preserve">, </w:t>
      </w:r>
      <w:r w:rsidR="00B52801" w:rsidRPr="00B52801">
        <w:rPr>
          <w:i/>
          <w:iCs/>
        </w:rPr>
        <w:t>98</w:t>
      </w:r>
      <w:r w:rsidR="00B52801" w:rsidRPr="00B52801">
        <w:t>)</w:t>
      </w:r>
      <w:r>
        <w:fldChar w:fldCharType="end"/>
      </w:r>
      <w:r>
        <w:t xml:space="preserve">, are less sensitive to </w:t>
      </w:r>
      <w:r>
        <w:lastRenderedPageBreak/>
        <w:t>heat compared to other phyla. Therefore, sustained high temperatures may continue to erode both taxonomic and functional diversity, eventually increasing the host’s vulnerability to infection.</w:t>
      </w:r>
    </w:p>
    <w:p w14:paraId="71862DF3" w14:textId="6624F1F1" w:rsidR="00F6623D" w:rsidRDefault="00F6623D" w:rsidP="00F6623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B52801">
        <w:instrText xml:space="preserve"> ADDIN ZOTERO_ITEM CSL_CITATION {"citationID":"SIOKOfLi","properties":{"formattedCitation":"({\\i{}61}, {\\i{}99})","plainCitation":"(61, 99)","noteIndex":0},"citationItems":[{"id":3378,"uris":["http://zotero.org/users/13901503/items/TZK8TZFH"],"itemData":{"id":3378,"type":"article-journal","container-title":"Journal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fldChar w:fldCharType="separate"/>
      </w:r>
      <w:r w:rsidR="00B52801" w:rsidRPr="00B52801">
        <w:t>(</w:t>
      </w:r>
      <w:r w:rsidR="00B52801" w:rsidRPr="00B52801">
        <w:rPr>
          <w:i/>
          <w:iCs/>
        </w:rPr>
        <w:t>61</w:t>
      </w:r>
      <w:r w:rsidR="00B52801" w:rsidRPr="00B52801">
        <w:t xml:space="preserve">, </w:t>
      </w:r>
      <w:r w:rsidR="00B52801" w:rsidRPr="00B52801">
        <w:rPr>
          <w:i/>
          <w:iCs/>
        </w:rPr>
        <w:t>99</w:t>
      </w:r>
      <w:r w:rsidR="00B52801" w:rsidRPr="00B52801">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B52801">
        <w:instrText xml:space="preserve"> ADDIN ZOTERO_ITEM CSL_CITATION {"citationID":"0Z2ejPon","properties":{"formattedCitation":"({\\i{}62})","plainCitation":"(62)","noteIndex":0},"citationItems":[{"id":3286,"uris":["http://zotero.org/users/13901503/items/VXSZL448"],"itemData":{"id":3286,"type":"article-journal","abstract":"The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62</w:t>
      </w:r>
      <w:r w:rsidR="00B52801" w:rsidRPr="00B52801">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B52801">
        <w:instrText xml:space="preserve"> ADDIN ZOTERO_ITEM CSL_CITATION {"citationID":"XWxqevTe","properties":{"formattedCitation":"({\\i{}21}, {\\i{}100})","plainCitation":"(21, 100)","noteIndex":0},"citationItems":[{"id":3717,"uris":["http://zotero.org/users/13901503/items/UEK27R7E"],"itemData":{"id":3717,"type":"article-journal","abstract":"In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B52801" w:rsidRPr="00B52801">
        <w:t>(</w:t>
      </w:r>
      <w:r w:rsidR="00B52801" w:rsidRPr="00B52801">
        <w:rPr>
          <w:i/>
          <w:iCs/>
        </w:rPr>
        <w:t>21</w:t>
      </w:r>
      <w:r w:rsidR="00B52801" w:rsidRPr="00B52801">
        <w:t xml:space="preserve">, </w:t>
      </w:r>
      <w:r w:rsidR="00B52801" w:rsidRPr="00B52801">
        <w:rPr>
          <w:i/>
          <w:iCs/>
        </w:rPr>
        <w:t>100</w:t>
      </w:r>
      <w:r w:rsidR="00B52801" w:rsidRPr="00B52801">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B52801">
        <w:instrText xml:space="preserve"> ADDIN ZOTERO_ITEM CSL_CITATION {"citationID":"MA64tDiH","properties":{"formattedCitation":"({\\i{}64})","plainCitation":"(64)","noteIndex":0},"citationItems":[{"id":3205,"uris":["http://zotero.org/users/13901503/items/CADITA73"],"itemData":{"id":3205,"type":"article-journal","abstract":"Exposure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B52801">
        <w:rPr>
          <w:rFonts w:ascii="Cambria Math" w:hAnsi="Cambria Math" w:cs="Cambria Math"/>
        </w:rPr>
        <w:instrText>𝑃</w:instrText>
      </w:r>
      <w:r w:rsidR="00B52801">
        <w:instrText xml:space="preserve">⁢CO2P⁢CO2, while decreasing venous O2 saturation and venous pH. One hour after heat exposure, liver glycogen levels were decreased </w:instrText>
      </w:r>
      <w:r w:rsidR="00B52801">
        <w:rPr>
          <w:rFonts w:ascii="Cambria Math" w:hAnsi="Cambria Math" w:cs="Cambria Math"/>
        </w:rPr>
        <w:instrText>∼</w:instrText>
      </w:r>
      <w:r w:rsidR="00B52801">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B52801" w:rsidRPr="00B52801">
        <w:t>(</w:t>
      </w:r>
      <w:r w:rsidR="00B52801" w:rsidRPr="00B52801">
        <w:rPr>
          <w:i/>
          <w:iCs/>
        </w:rPr>
        <w:t>64</w:t>
      </w:r>
      <w:r w:rsidR="00B52801" w:rsidRPr="00B52801">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B52801">
        <w:instrText xml:space="preserve"> ADDIN ZOTERO_ITEM CSL_CITATION {"citationID":"mHntz9tf","properties":{"formattedCitation":"({\\i{}101}, {\\i{}102})","plainCitation":"(101, 102)","noteIndex":0},"citationItems":[{"id":3719,"uris":["http://zotero.org/users/13901503/items/ZGBKX69N"],"itemData":{"id":3719,"type":"article-journal","abstract":"Antibiotic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B52801" w:rsidRPr="00B52801">
        <w:t>(</w:t>
      </w:r>
      <w:r w:rsidR="00B52801" w:rsidRPr="00B52801">
        <w:rPr>
          <w:i/>
          <w:iCs/>
        </w:rPr>
        <w:t>101</w:t>
      </w:r>
      <w:r w:rsidR="00B52801" w:rsidRPr="00B52801">
        <w:t xml:space="preserve">, </w:t>
      </w:r>
      <w:r w:rsidR="00B52801" w:rsidRPr="00B52801">
        <w:rPr>
          <w:i/>
          <w:iCs/>
        </w:rPr>
        <w:t>102</w:t>
      </w:r>
      <w:r w:rsidR="00B52801" w:rsidRPr="00B52801">
        <w:t>)</w:t>
      </w:r>
      <w:r>
        <w:fldChar w:fldCharType="end"/>
      </w:r>
      <w:r>
        <w:t xml:space="preserve">, and coincide with a decline in complex polysaccharide fermentation typical of obligate taxa </w:t>
      </w:r>
      <w:r>
        <w:fldChar w:fldCharType="begin"/>
      </w:r>
      <w:r w:rsidR="00B52801">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B52801" w:rsidRPr="00B52801">
        <w:t>(</w:t>
      </w:r>
      <w:r w:rsidR="00B52801" w:rsidRPr="00B52801">
        <w:rPr>
          <w:i/>
          <w:iCs/>
        </w:rPr>
        <w:t>37</w:t>
      </w:r>
      <w:r w:rsidR="00B52801" w:rsidRPr="00B52801">
        <w:t>–</w:t>
      </w:r>
      <w:r w:rsidR="00B52801" w:rsidRPr="00B52801">
        <w:rPr>
          <w:i/>
          <w:iCs/>
        </w:rPr>
        <w:t>39</w:t>
      </w:r>
      <w:r w:rsidR="00B52801"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B52801">
        <w:instrText xml:space="preserve"> ADDIN ZOTERO_ITEM CSL_CITATION {"citationID":"GyT07F19","properties":{"formattedCitation":"({\\i{}103})","plainCitation":"(103)","noteIndex":0},"citationItems":[{"id":3688,"uris":["http://zotero.org/users/13901503/items/45UWS9R3"],"itemData":{"id":3688,"type":"article-journal","container-title":"Cell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B52801" w:rsidRPr="00B52801">
        <w:t>(</w:t>
      </w:r>
      <w:r w:rsidR="00B52801" w:rsidRPr="00B52801">
        <w:rPr>
          <w:i/>
          <w:iCs/>
        </w:rPr>
        <w:t>103</w:t>
      </w:r>
      <w:r w:rsidR="00B52801" w:rsidRPr="00B52801">
        <w:t>)</w:t>
      </w:r>
      <w:r>
        <w:fldChar w:fldCharType="end"/>
      </w:r>
      <w:r>
        <w:t xml:space="preserve"> and immunomodulators </w:t>
      </w:r>
      <w:r>
        <w:fldChar w:fldCharType="begin"/>
      </w:r>
      <w:r w:rsidR="00B52801">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41</w:t>
      </w:r>
      <w:r w:rsidR="00B52801" w:rsidRPr="00B52801">
        <w:t xml:space="preserve">, </w:t>
      </w:r>
      <w:r w:rsidR="00B52801" w:rsidRPr="00B52801">
        <w:rPr>
          <w:i/>
          <w:iCs/>
        </w:rPr>
        <w:t>42</w:t>
      </w:r>
      <w:r w:rsidR="00B52801" w:rsidRPr="00B52801">
        <w:t>)</w:t>
      </w:r>
      <w:r>
        <w:fldChar w:fldCharType="end"/>
      </w:r>
      <w:r>
        <w:t xml:space="preserve">, extended periods of high temperatures may eventually cause a decline in overall energy availability and affect immune function.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 </w:t>
      </w:r>
    </w:p>
    <w:p w14:paraId="439DA5CF" w14:textId="5D136918" w:rsidR="00F6623D" w:rsidRDefault="00F6623D" w:rsidP="00F6623D">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B52801">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35</w:t>
      </w:r>
      <w:r w:rsidR="00B52801" w:rsidRPr="00B52801">
        <w:t xml:space="preserve">, </w:t>
      </w:r>
      <w:r w:rsidR="00B52801" w:rsidRPr="00B52801">
        <w:rPr>
          <w:i/>
          <w:iCs/>
        </w:rPr>
        <w:t>36</w:t>
      </w:r>
      <w:r w:rsidR="00B52801"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B52801">
        <w:instrText xml:space="preserve"> ADDIN ZOTERO_ITEM CSL_CITATION {"citationID":"25zGiPQC","properties":{"formattedCitation":"({\\i{}104}, {\\i{}105})","plainCitation":"(104, 105)","noteIndex":0},"citationItems":[{"id":2229,"uris":["http://zotero.org/users/13901503/items/J3568CMW"],"itemData":{"id":2229,"type":"article-journal","abstract":"We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B52801" w:rsidRPr="00B52801">
        <w:t>(</w:t>
      </w:r>
      <w:r w:rsidR="00B52801" w:rsidRPr="00B52801">
        <w:rPr>
          <w:i/>
          <w:iCs/>
        </w:rPr>
        <w:t>104</w:t>
      </w:r>
      <w:r w:rsidR="00B52801" w:rsidRPr="00B52801">
        <w:t xml:space="preserve">, </w:t>
      </w:r>
      <w:r w:rsidR="00B52801" w:rsidRPr="00B52801">
        <w:rPr>
          <w:i/>
          <w:iCs/>
        </w:rPr>
        <w:t>105</w:t>
      </w:r>
      <w:r w:rsidR="00B52801" w:rsidRPr="00B52801">
        <w:t>)</w:t>
      </w:r>
      <w:r>
        <w:fldChar w:fldCharType="end"/>
      </w:r>
      <w:r>
        <w:t xml:space="preserve">, reptiles </w:t>
      </w:r>
      <w:r>
        <w:fldChar w:fldCharType="begin"/>
      </w:r>
      <w:r w:rsidR="00B52801">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B52801" w:rsidRPr="00B52801">
        <w:t>(</w:t>
      </w:r>
      <w:r w:rsidR="00B52801" w:rsidRPr="00B52801">
        <w:rPr>
          <w:i/>
          <w:iCs/>
        </w:rPr>
        <w:t>32</w:t>
      </w:r>
      <w:r w:rsidR="00B52801" w:rsidRPr="00B52801">
        <w:t xml:space="preserve">, </w:t>
      </w:r>
      <w:r w:rsidR="00B52801" w:rsidRPr="00B52801">
        <w:rPr>
          <w:i/>
          <w:iCs/>
        </w:rPr>
        <w:t>48</w:t>
      </w:r>
      <w:r w:rsidR="00B52801" w:rsidRPr="00B52801">
        <w:t>)</w:t>
      </w:r>
      <w:r>
        <w:fldChar w:fldCharType="end"/>
      </w:r>
      <w:r>
        <w:t xml:space="preserve">, amphibians, birds </w:t>
      </w:r>
      <w:r>
        <w:fldChar w:fldCharType="begin"/>
      </w:r>
      <w:r w:rsidR="00B52801">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20</w:t>
      </w:r>
      <w:r w:rsidR="00B52801" w:rsidRPr="00B52801">
        <w:t>)</w:t>
      </w:r>
      <w:r>
        <w:fldChar w:fldCharType="end"/>
      </w:r>
      <w:r>
        <w:t xml:space="preserve">, and mammals </w:t>
      </w:r>
      <w:r>
        <w:fldChar w:fldCharType="begin"/>
      </w:r>
      <w:r w:rsidR="00B52801">
        <w:instrText xml:space="preserve"> ADDIN ZOTERO_ITEM CSL_CITATION {"citationID":"QftC6azE","properties":{"formattedCitation":"({\\i{}106})","plainCitation":"(106)","noteIndex":0},"citationItems":[{"id":1959,"uris":["http://zotero.org/users/13901503/items/ZXQ5TW3X"],"itemData":{"id":1959,"type":"article-journal","abstract":"Summary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B52801" w:rsidRPr="00B52801">
        <w:t>(</w:t>
      </w:r>
      <w:r w:rsidR="00B52801" w:rsidRPr="00B52801">
        <w:rPr>
          <w:i/>
          <w:iCs/>
        </w:rPr>
        <w:t>106</w:t>
      </w:r>
      <w:r w:rsidR="00B52801" w:rsidRPr="00B52801">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B52801">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B52801" w:rsidRPr="00B52801">
        <w:t>(</w:t>
      </w:r>
      <w:r w:rsidR="00B52801" w:rsidRPr="00B52801">
        <w:rPr>
          <w:i/>
          <w:iCs/>
        </w:rPr>
        <w:t>33</w:t>
      </w:r>
      <w:r w:rsidR="00B52801" w:rsidRPr="00B52801">
        <w:t xml:space="preserve">, </w:t>
      </w:r>
      <w:r w:rsidR="00B52801" w:rsidRPr="00B52801">
        <w:rPr>
          <w:i/>
          <w:iCs/>
        </w:rPr>
        <w:t>34</w:t>
      </w:r>
      <w:r w:rsidR="00B52801"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rsidR="00B52801">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B52801" w:rsidRPr="00B52801">
        <w:t>(</w:t>
      </w:r>
      <w:r w:rsidR="00B52801" w:rsidRPr="00B52801">
        <w:rPr>
          <w:i/>
          <w:iCs/>
        </w:rPr>
        <w:t>25</w:t>
      </w:r>
      <w:r w:rsidR="00B52801" w:rsidRPr="00B52801">
        <w:t>–</w:t>
      </w:r>
      <w:r w:rsidR="00B52801" w:rsidRPr="00B52801">
        <w:rPr>
          <w:i/>
          <w:iCs/>
        </w:rPr>
        <w:t>27</w:t>
      </w:r>
      <w:r w:rsidR="00B52801" w:rsidRPr="00B52801">
        <w:t>)</w:t>
      </w:r>
      <w:r>
        <w:fldChar w:fldCharType="end"/>
      </w:r>
      <w:r>
        <w:t xml:space="preserve">. We also observe an increase in DNA repair pathways (Fig 3D) that suggests cellular damage from the accumulation of ROS </w:t>
      </w:r>
      <w:r>
        <w:fldChar w:fldCharType="begin"/>
      </w:r>
      <w:r w:rsidR="00B52801">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B52801" w:rsidRPr="00B52801">
        <w:t>(</w:t>
      </w:r>
      <w:r w:rsidR="00B52801" w:rsidRPr="00B52801">
        <w:rPr>
          <w:i/>
          <w:iCs/>
        </w:rPr>
        <w:t>75</w:t>
      </w:r>
      <w:r w:rsidR="00B52801" w:rsidRPr="00B52801">
        <w:t>)</w:t>
      </w:r>
      <w:r>
        <w:fldChar w:fldCharType="end"/>
      </w:r>
      <w:r>
        <w:t xml:space="preserve">.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B52801">
        <w:instrText xml:space="preserve"> ADDIN ZOTERO_ITEM CSL_CITATION {"citationID":"bZu282tA","properties":{"formattedCitation":"({\\i{}16}, {\\i{}28}, {\\i{}29})","plainCitation":"(16, 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 xml:space="preserve">, </w:t>
      </w:r>
      <w:r w:rsidR="00B52801" w:rsidRPr="00B52801">
        <w:rPr>
          <w:i/>
          <w:iCs/>
        </w:rPr>
        <w:t>28</w:t>
      </w:r>
      <w:r w:rsidR="00B52801" w:rsidRPr="00B52801">
        <w:t xml:space="preserve">, </w:t>
      </w:r>
      <w:r w:rsidR="00B52801" w:rsidRPr="00B52801">
        <w:rPr>
          <w:i/>
          <w:iCs/>
        </w:rPr>
        <w:t>29</w:t>
      </w:r>
      <w:r w:rsidR="00B52801" w:rsidRPr="00B52801">
        <w:t>)</w:t>
      </w:r>
      <w:r>
        <w:fldChar w:fldCharType="end"/>
      </w:r>
      <w:r>
        <w:t xml:space="preserve">, suggesting that capuchins are experiencing periods of high temperatures that exceed the upper limit of their thermal tolerance. This trend is especially concerning given that capuchins in northwestern Costa </w:t>
      </w:r>
      <w:r>
        <w:lastRenderedPageBreak/>
        <w:t xml:space="preserve">Rica are endemic to highly seasonal forests and likely adapted to a broader temperature range than many tropical specialists </w:t>
      </w:r>
      <w:r>
        <w:fldChar w:fldCharType="begin"/>
      </w:r>
      <w:r w:rsidR="00B52801">
        <w:instrText xml:space="preserve"> ADDIN ZOTERO_ITEM CSL_CITATION {"citationID":"xhoCHL1h","properties":{"formattedCitation":"({\\i{}107}, {\\i{}108})","plainCitation":"(107, 108)","noteIndex":0},"citationItems":[{"id":545,"uris":["http://zotero.org/users/13901503/items/DK9CP8XR"],"itemData":{"id":545,"type":"article-journal","abstract":"We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B52801">
        <w:rPr>
          <w:rFonts w:ascii="Cambria Math" w:hAnsi="Cambria Math" w:cs="Cambria Math"/>
        </w:rPr>
        <w:instrText>∼</w:instrText>
      </w:r>
      <w:r w:rsidR="00B52801">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B52801" w:rsidRPr="00B52801">
        <w:t>(</w:t>
      </w:r>
      <w:r w:rsidR="00B52801" w:rsidRPr="00B52801">
        <w:rPr>
          <w:i/>
          <w:iCs/>
        </w:rPr>
        <w:t>107</w:t>
      </w:r>
      <w:r w:rsidR="00B52801" w:rsidRPr="00B52801">
        <w:t xml:space="preserve">, </w:t>
      </w:r>
      <w:r w:rsidR="00B52801" w:rsidRPr="00B52801">
        <w:rPr>
          <w:i/>
          <w:iCs/>
        </w:rPr>
        <w:t>108</w:t>
      </w:r>
      <w:r w:rsidR="00B52801" w:rsidRPr="00B52801">
        <w:t>)</w:t>
      </w:r>
      <w:r>
        <w:fldChar w:fldCharType="end"/>
      </w:r>
      <w:r>
        <w:t>.</w:t>
      </w:r>
    </w:p>
    <w:p w14:paraId="11EECAA6" w14:textId="1B8E64CE" w:rsidR="00F6623D" w:rsidRDefault="00F6623D" w:rsidP="00F6623D">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B52801">
        <w:instrText xml:space="preserve"> ADDIN ZOTERO_ITEM CSL_CITATION {"citationID":"rUdKSzFd","properties":{"formattedCitation":"({\\i{}41}, {\\i{}79})","plainCitation":"(41, 79)","noteIndex":0},"citationItems":[{"id":3266,"uris":["http://zotero.org/users/13901503/items/ZX3K6GKV"],"itemData":{"id":3266,"type":"article-journal","abstract":"In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B52801" w:rsidRPr="00B52801">
        <w:t>(</w:t>
      </w:r>
      <w:r w:rsidR="00B52801" w:rsidRPr="00B52801">
        <w:rPr>
          <w:i/>
          <w:iCs/>
        </w:rPr>
        <w:t>41</w:t>
      </w:r>
      <w:r w:rsidR="00B52801" w:rsidRPr="00B52801">
        <w:t xml:space="preserve">, </w:t>
      </w:r>
      <w:r w:rsidR="00B52801" w:rsidRPr="00B52801">
        <w:rPr>
          <w:i/>
          <w:iCs/>
        </w:rPr>
        <w:t>79</w:t>
      </w:r>
      <w:r w:rsidR="00B52801" w:rsidRPr="00B52801">
        <w:t>)</w:t>
      </w:r>
      <w:r>
        <w:fldChar w:fldCharType="end"/>
      </w:r>
      <w:r>
        <w:t xml:space="preserve"> and the suppression of proinflammatory cytokine signaling </w:t>
      </w:r>
      <w:r>
        <w:fldChar w:fldCharType="begin"/>
      </w:r>
      <w:r w:rsidR="00B52801">
        <w:instrText xml:space="preserve"> ADDIN ZOTERO_ITEM CSL_CITATION {"citationID":"5WMcbnWb","properties":{"formattedCitation":"({\\i{}42}, {\\i{}80})","plainCitation":"(42, 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42</w:t>
      </w:r>
      <w:r w:rsidR="00B52801" w:rsidRPr="00B52801">
        <w:t xml:space="preserve">, </w:t>
      </w:r>
      <w:r w:rsidR="00B52801" w:rsidRPr="00B52801">
        <w:rPr>
          <w:i/>
          <w:iCs/>
        </w:rPr>
        <w:t>80</w:t>
      </w:r>
      <w:r w:rsidR="00B52801" w:rsidRPr="00B52801">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B52801">
        <w:instrText xml:space="preserve"> ADDIN ZOTERO_ITEM CSL_CITATION {"citationID":"1C9evp4M","properties":{"formattedCitation":"({\\i{}109})","plainCitation":"(109)","noteIndex":0},"citationItems":[{"id":3724,"uris":["http://zotero.org/users/13901503/items/IM2TT9E8"],"itemData":{"id":3724,"type":"article-journal","abstract":"Reactive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B52801" w:rsidRPr="00B52801">
        <w:t>(</w:t>
      </w:r>
      <w:r w:rsidR="00B52801" w:rsidRPr="00B52801">
        <w:rPr>
          <w:i/>
          <w:iCs/>
        </w:rPr>
        <w:t>109</w:t>
      </w:r>
      <w:r w:rsidR="00B52801" w:rsidRPr="00B52801">
        <w:t>)</w:t>
      </w:r>
      <w:r>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B52801">
        <w:instrText xml:space="preserve"> ADDIN ZOTERO_ITEM CSL_CITATION {"citationID":"ZVo4Iuph","properties":{"formattedCitation":"({\\i{}110}, {\\i{}111})","plainCitation":"(110, 111)","noteIndex":0},"citationItems":[{"id":3497,"uris":["http://zotero.org/users/13901503/items/RMY7RJ4R"],"itemData":{"id":3497,"type":"article-journal","abstract":"Inflammatory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B52801" w:rsidRPr="00B52801">
        <w:t>(</w:t>
      </w:r>
      <w:r w:rsidR="00B52801" w:rsidRPr="00B52801">
        <w:rPr>
          <w:i/>
          <w:iCs/>
        </w:rPr>
        <w:t>110</w:t>
      </w:r>
      <w:r w:rsidR="00B52801" w:rsidRPr="00B52801">
        <w:t xml:space="preserve">, </w:t>
      </w:r>
      <w:r w:rsidR="00B52801" w:rsidRPr="00B52801">
        <w:rPr>
          <w:i/>
          <w:iCs/>
        </w:rPr>
        <w:t>111</w:t>
      </w:r>
      <w:r w:rsidR="00B52801" w:rsidRPr="00B52801">
        <w:t>)</w:t>
      </w:r>
      <w:r>
        <w:fldChar w:fldCharType="end"/>
      </w:r>
      <w:r>
        <w:t xml:space="preserve">, our findings provide the first evidence of this mechanism in a natural population in response to environmental change. These results highlight the crucial role of temperature in shaping essential gut microbiome functions in a wild primate species and offer insight into how rising temperatures due to climate change may affect wild animals by disrupting host-microbiome interactions. </w:t>
      </w:r>
    </w:p>
    <w:p w14:paraId="03540E3B" w14:textId="77777777" w:rsidR="00F6623D" w:rsidRDefault="00F6623D"/>
    <w:p w14:paraId="320EDEFB" w14:textId="77777777" w:rsidR="00F6623D" w:rsidRDefault="00F6623D" w:rsidP="00F6623D">
      <w:pPr>
        <w:rPr>
          <w:u w:val="single"/>
        </w:rPr>
      </w:pPr>
      <w:r w:rsidRPr="00C64C3B">
        <w:rPr>
          <w:u w:val="single"/>
        </w:rPr>
        <w:t xml:space="preserve">Gut microbiome </w:t>
      </w:r>
      <w:r>
        <w:rPr>
          <w:u w:val="single"/>
        </w:rPr>
        <w:t>response to temperature is related to microbiome-immune homeostasis</w:t>
      </w:r>
    </w:p>
    <w:p w14:paraId="7F8D00F5" w14:textId="18E30341" w:rsidR="00F6623D" w:rsidRDefault="00F6623D" w:rsidP="00F6623D">
      <w:pPr>
        <w:ind w:firstLine="720"/>
      </w:pPr>
      <w:r>
        <w:t xml:space="preserve">The observed interaction between temperature and immune activation supports the idea that heat-driven taxonomic shifts in the microbiome affect the relationship between the gut microbiome and host immunity. For example, stronger declines in obligate anaerobes, such as </w:t>
      </w:r>
      <w:r>
        <w:rPr>
          <w:rStyle w:val="Emphasis"/>
          <w:rFonts w:eastAsiaTheme="majorEastAsia"/>
        </w:rPr>
        <w:t>Parabacteroides</w:t>
      </w:r>
      <w:r>
        <w:t xml:space="preserve"> and </w:t>
      </w:r>
      <w:proofErr w:type="spellStart"/>
      <w:r w:rsidRPr="00E8793F">
        <w:rPr>
          <w:rStyle w:val="Emphasis"/>
          <w:rFonts w:eastAsiaTheme="majorEastAsia"/>
        </w:rPr>
        <w:t>Alistipes</w:t>
      </w:r>
      <w:proofErr w:type="spellEnd"/>
      <w:r>
        <w:rPr>
          <w:rStyle w:val="Emphasis"/>
          <w:rFonts w:eastAsiaTheme="majorEastAsia"/>
        </w:rPr>
        <w:t>,</w:t>
      </w:r>
      <w:r w:rsidRPr="00D1426F">
        <w:t xml:space="preserve"> </w:t>
      </w:r>
      <w:r>
        <w:t>are associated with higher neopterin levels (Fig 4A). These taxa contribute to anti-inflammatory signaling through the production of SCFAs</w:t>
      </w:r>
      <w:r>
        <w:rPr>
          <w:rStyle w:val="Emphasis"/>
          <w:rFonts w:eastAsiaTheme="majorEastAsia"/>
        </w:rPr>
        <w:t xml:space="preserve"> </w:t>
      </w:r>
      <w:r w:rsidRPr="00D4726B">
        <w:rPr>
          <w:i/>
          <w:iCs/>
        </w:rPr>
        <w:fldChar w:fldCharType="begin"/>
      </w:r>
      <w:r w:rsidR="00B52801">
        <w:rPr>
          <w:i/>
          <w:iCs/>
        </w:rPr>
        <w:instrText xml:space="preserve"> ADDIN ZOTERO_ITEM CSL_CITATION {"citationID":"56Usf7sy","properties":{"formattedCitation":"({\\i{}83}, {\\i{}84})","plainCitation":"(83, 84)","noteIndex":0},"citationItems":[{"id":2193,"uris":["http://zotero.org/users/13901503/items/TK9QBJNS"],"itemData":{"id":2193,"type":"article-journal","abstract":"Altered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D4726B">
        <w:rPr>
          <w:i/>
          <w:iCs/>
        </w:rPr>
        <w:fldChar w:fldCharType="separate"/>
      </w:r>
      <w:r w:rsidR="00B52801" w:rsidRPr="00B52801">
        <w:t>(</w:t>
      </w:r>
      <w:r w:rsidR="00B52801" w:rsidRPr="00B52801">
        <w:rPr>
          <w:i/>
          <w:iCs/>
        </w:rPr>
        <w:t>83</w:t>
      </w:r>
      <w:r w:rsidR="00B52801" w:rsidRPr="00B52801">
        <w:t xml:space="preserve">, </w:t>
      </w:r>
      <w:r w:rsidR="00B52801" w:rsidRPr="00B52801">
        <w:rPr>
          <w:i/>
          <w:iCs/>
        </w:rPr>
        <w:t>84</w:t>
      </w:r>
      <w:r w:rsidR="00B52801" w:rsidRPr="00B52801">
        <w:t>)</w:t>
      </w:r>
      <w:r w:rsidRPr="00D4726B">
        <w:rPr>
          <w:i/>
          <w:iCs/>
        </w:rPr>
        <w:fldChar w:fldCharType="end"/>
      </w:r>
      <w:r w:rsidRPr="00D4726B">
        <w:rPr>
          <w:i/>
          <w:iCs/>
        </w:rPr>
        <w:t xml:space="preserve">, </w:t>
      </w:r>
      <w:r w:rsidRPr="00082F38">
        <w:rPr>
          <w:rStyle w:val="Emphasis"/>
          <w:rFonts w:eastAsiaTheme="majorEastAsia"/>
          <w:i w:val="0"/>
          <w:iCs w:val="0"/>
        </w:rPr>
        <w:t>suggesting that their loss reduces immune tolerance towards gut microbes.</w:t>
      </w:r>
      <w:r w:rsidRPr="00082F38">
        <w:rPr>
          <w:i/>
          <w:iCs/>
        </w:rPr>
        <w:t xml:space="preserve"> </w:t>
      </w:r>
      <w:r w:rsidRPr="00082F38">
        <w:rPr>
          <w:rStyle w:val="Emphasis"/>
          <w:rFonts w:eastAsiaTheme="majorEastAsia"/>
          <w:i w:val="0"/>
          <w:iCs w:val="0"/>
        </w:rPr>
        <w:t>Similarly, stronger declines in metabolic pathways that produce anti-inflammatory immunomodulators are also associated with higher neopterin</w:t>
      </w:r>
      <w:r w:rsidRPr="00082F38">
        <w:rPr>
          <w:i/>
          <w:iCs/>
        </w:rPr>
        <w:t>.</w:t>
      </w:r>
      <w:r>
        <w:t xml:space="preserve"> This includes </w:t>
      </w:r>
      <w:r w:rsidRPr="00082F38">
        <w:rPr>
          <w:rStyle w:val="Emphasis"/>
          <w:rFonts w:eastAsiaTheme="majorEastAsia"/>
          <w:i w:val="0"/>
          <w:iCs w:val="0"/>
        </w:rPr>
        <w:t>the</w:t>
      </w:r>
      <w:r w:rsidRPr="00D1426F">
        <w:rPr>
          <w:rStyle w:val="Emphasis"/>
          <w:rFonts w:eastAsiaTheme="majorEastAsia"/>
        </w:rPr>
        <w:t xml:space="preserve"> </w:t>
      </w:r>
      <w:r w:rsidRPr="00D1426F">
        <w:t>synthesis</w:t>
      </w:r>
      <w:r>
        <w:t xml:space="preserve"> of monounsaturated fatty acids </w:t>
      </w:r>
      <w:r>
        <w:fldChar w:fldCharType="begin"/>
      </w:r>
      <w:r w:rsidR="00B52801">
        <w:instrText xml:space="preserve"> ADDIN ZOTERO_ITEM CSL_CITATION {"citationID":"mhDvr5M0","properties":{"formattedCitation":"({\\i{}80})","plainCitation":"(80)","noteIndex":0},"citationItems":[{"id":3176,"uris":["http://zotero.org/users/13901503/items/HTMPX6GE"],"itemData":{"id":3176,"type":"article-journal","abstract":"Monocytes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tryptophan,</w:t>
      </w:r>
      <w:r w:rsidRPr="004C357C">
        <w:t xml:space="preserve"> </w:t>
      </w:r>
      <w:r>
        <w:t xml:space="preserve">a compound primarily synthesized by obligate anaerobes </w:t>
      </w:r>
      <w:r>
        <w:fldChar w:fldCharType="begin"/>
      </w:r>
      <w:r w:rsidR="00B52801">
        <w:instrText xml:space="preserve"> ADDIN ZOTERO_ITEM CSL_CITATION {"citationID":"0vbqoJY6","properties":{"formattedCitation":"({\\i{}112}, {\\i{}113})","plainCitation":"(112, 113)","noteIndex":0},"citationItems":[{"id":3659,"uris":["http://zotero.org/users/13901503/items/WFUC2V8A"],"itemData":{"id":3659,"type":"article-journal","abstract":"A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sidR="00B52801" w:rsidRPr="00B52801">
        <w:t>(</w:t>
      </w:r>
      <w:r w:rsidR="00B52801" w:rsidRPr="00B52801">
        <w:rPr>
          <w:i/>
          <w:iCs/>
        </w:rPr>
        <w:t>112</w:t>
      </w:r>
      <w:r w:rsidR="00B52801" w:rsidRPr="00B52801">
        <w:t xml:space="preserve">, </w:t>
      </w:r>
      <w:r w:rsidR="00B52801" w:rsidRPr="00B52801">
        <w:rPr>
          <w:i/>
          <w:iCs/>
        </w:rPr>
        <w:t>113</w:t>
      </w:r>
      <w:r w:rsidR="00B52801" w:rsidRPr="00B52801">
        <w:t>)</w:t>
      </w:r>
      <w:r>
        <w:fldChar w:fldCharType="end"/>
      </w:r>
      <w:r w:rsidRPr="004C357C">
        <w:t xml:space="preserve"> </w:t>
      </w:r>
      <w:r>
        <w:t>(Fig 5A &amp; B). Together, these patterns support the idea that heat-driven loss of microbial anti-inflammatory functions affects macrophage activation. Notably, the t</w:t>
      </w:r>
      <w:r w:rsidRPr="00B24088">
        <w:t xml:space="preserve">axa that exhibit stronger declines when neopterin is high are primarily from the </w:t>
      </w:r>
      <w:proofErr w:type="spellStart"/>
      <w:r w:rsidRPr="00B24088">
        <w:t>Bacteroidota</w:t>
      </w:r>
      <w:proofErr w:type="spellEnd"/>
      <w:r w:rsidRPr="00B24088">
        <w:t xml:space="preserve"> and Firmicutes </w:t>
      </w:r>
      <w:r>
        <w:t xml:space="preserve">phyla, </w:t>
      </w:r>
      <w:r w:rsidRPr="00B24088">
        <w:t>which include many obligate anaerobes (Fig 4A)</w:t>
      </w:r>
      <w:r>
        <w:t xml:space="preserve">. We also observed a stronger </w:t>
      </w:r>
      <w:r w:rsidRPr="00B24088">
        <w:t xml:space="preserve">decline in pathways commonly associated with obligate </w:t>
      </w:r>
      <w:r>
        <w:t>anaerobes</w:t>
      </w:r>
      <w:r w:rsidRPr="00B24088">
        <w:t xml:space="preserve"> including complex carb fermentation </w:t>
      </w:r>
      <w:r w:rsidRPr="00487066">
        <w:rPr>
          <w:rStyle w:val="Strong"/>
          <w:rFonts w:eastAsiaTheme="majorEastAsia"/>
          <w:b w:val="0"/>
          <w:bCs w:val="0"/>
        </w:rPr>
        <w:fldChar w:fldCharType="begin"/>
      </w:r>
      <w:r w:rsidR="00B52801">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00B52801" w:rsidRPr="00B52801">
        <w:t>(</w:t>
      </w:r>
      <w:r w:rsidR="00B52801" w:rsidRPr="00B52801">
        <w:rPr>
          <w:i/>
          <w:iCs/>
        </w:rPr>
        <w:t>37</w:t>
      </w:r>
      <w:r w:rsidR="00B52801" w:rsidRPr="00B52801">
        <w:t>)</w:t>
      </w:r>
      <w:r w:rsidRPr="00487066">
        <w:rPr>
          <w:rStyle w:val="Strong"/>
          <w:rFonts w:eastAsiaTheme="majorEastAsia"/>
          <w:b w:val="0"/>
          <w:bCs w:val="0"/>
        </w:rPr>
        <w:fldChar w:fldCharType="end"/>
      </w:r>
      <w:r>
        <w:rPr>
          <w:b/>
          <w:bCs/>
        </w:rPr>
        <w:t xml:space="preserve"> </w:t>
      </w:r>
      <w:r w:rsidRPr="00B24088">
        <w:t xml:space="preserve">and Gram-positive cell wall biosynthesis characteristic of obligates from the Firmicutes </w:t>
      </w:r>
      <w:r w:rsidRPr="00F6623D">
        <w:rPr>
          <w:rStyle w:val="Strong"/>
          <w:rFonts w:eastAsiaTheme="majorEastAsia"/>
          <w:b w:val="0"/>
          <w:bCs w:val="0"/>
        </w:rPr>
        <w:t>phylum</w:t>
      </w:r>
      <w:r>
        <w:rPr>
          <w:rStyle w:val="Strong"/>
          <w:rFonts w:eastAsiaTheme="majorEastAsia"/>
        </w:rP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{"citationID":"M9J7IkJO","properties":{"formattedCitation":"({\\i{}88})","plainCitation":"(88)","noteIndex":0},"citationItems":[{"id":3707,"uris":["http://zotero.org/users/13901503/items/DINXISI6"],"itemData":{"id":3707,"type":"article-journal","abstract":"The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88</w:t>
      </w:r>
      <w:r w:rsidR="00B52801" w:rsidRPr="00B52801">
        <w:t>)</w:t>
      </w:r>
      <w:r>
        <w:rPr>
          <w:rStyle w:val="Strong"/>
          <w:rFonts w:eastAsiaTheme="majorEastAsia"/>
          <w:b w:val="0"/>
          <w:bCs w:val="0"/>
        </w:rPr>
        <w:fldChar w:fldCharType="end"/>
      </w:r>
      <w:r>
        <w:rPr>
          <w:rStyle w:val="Strong"/>
          <w:rFonts w:eastAsiaTheme="majorEastAsia"/>
        </w:rPr>
        <w:t>(</w:t>
      </w:r>
      <w:r w:rsidRPr="00B24088">
        <w:t>Fig 5</w:t>
      </w:r>
      <w:r>
        <w:t>A</w:t>
      </w:r>
      <w:r w:rsidRPr="00B24088">
        <w:t>).</w:t>
      </w:r>
      <w:r>
        <w:t xml:space="preserve"> Therefore, the combination of high temperatures and increased macrophage activity appears to contribute to the loss of obligate anaerobes, likely because immune activation exacerbates the redox imbalance initiated by high temperatures.</w:t>
      </w:r>
    </w:p>
    <w:p w14:paraId="5F6AC148" w14:textId="5DD01227" w:rsidR="00F6623D" w:rsidRDefault="00F6623D" w:rsidP="00F6623D">
      <w:pPr>
        <w:ind w:firstLine="720"/>
      </w:pPr>
      <w:r>
        <w:t xml:space="preserve">In contrast, facultative anaerobes may be more resilient to these conditions. For example, </w:t>
      </w:r>
      <w:proofErr w:type="spellStart"/>
      <w:r w:rsidRPr="00F6623D">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lastRenderedPageBreak/>
        <w:t xml:space="preserve">under oxygen and energy-limited conditions </w:t>
      </w:r>
      <w:r>
        <w:fldChar w:fldCharType="begin"/>
      </w:r>
      <w:r w:rsidR="00B52801">
        <w:instrText xml:space="preserve"> ADDIN ZOTERO_ITEM CSL_CITATION {"citationID":"PvilTIb8","properties":{"formattedCitation":"({\\i{}89}, {\\i{}90})","plainCitation":"(89, 90)","noteIndex":0},"citationItems":[{"id":3666,"uris":["http://zotero.org/users/13901503/items/787C6UND"],"itemData":{"id":3666,"type":"article-journal","abstract":"&lt;p&gt;The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B52801" w:rsidRPr="00B52801">
        <w:t>(</w:t>
      </w:r>
      <w:r w:rsidR="00B52801" w:rsidRPr="00B52801">
        <w:rPr>
          <w:i/>
          <w:iCs/>
        </w:rPr>
        <w:t>89</w:t>
      </w:r>
      <w:r w:rsidR="00B52801" w:rsidRPr="00B52801">
        <w:t xml:space="preserve">, </w:t>
      </w:r>
      <w:r w:rsidR="00B52801" w:rsidRPr="00B52801">
        <w:rPr>
          <w:i/>
          <w:iCs/>
        </w:rPr>
        <w:t>90</w:t>
      </w:r>
      <w:r w:rsidR="00B52801" w:rsidRPr="00B52801">
        <w:t>)</w:t>
      </w:r>
      <w:r>
        <w:fldChar w:fldCharType="end"/>
      </w:r>
      <w:r>
        <w:t xml:space="preserve">. In addition, redox maintenance pathways such as ubiquinone biosynthesis also increase which helps facultative anaerobes neutralize ROS </w:t>
      </w:r>
      <w:r>
        <w:fldChar w:fldCharType="begin"/>
      </w:r>
      <w:r w:rsidR="00B52801">
        <w:instrText xml:space="preserve"> ADDIN ZOTERO_ITEM CSL_CITATION {"citationID":"Fk5o5734","properties":{"formattedCitation":"({\\i{}91})","plainCitation":"(91)","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B52801" w:rsidRPr="00B52801">
        <w:t>(</w:t>
      </w:r>
      <w:r w:rsidR="00B52801" w:rsidRPr="00B52801">
        <w:rPr>
          <w:i/>
          <w:iCs/>
        </w:rPr>
        <w:t>91</w:t>
      </w:r>
      <w:r w:rsidR="00B52801" w:rsidRPr="00B52801">
        <w:t>)</w:t>
      </w:r>
      <w:r>
        <w:fldChar w:fldCharType="end"/>
      </w:r>
      <w:r>
        <w:t>.</w:t>
      </w:r>
      <w:r w:rsidRPr="009647C8">
        <w:t xml:space="preserve"> </w:t>
      </w:r>
      <w:r>
        <w:t xml:space="preserve">Synthesis of enterobacterial common antigen (ECA) also increases, which is characteristic of </w:t>
      </w:r>
      <w:r w:rsidRPr="00E344E1">
        <w:rPr>
          <w:i/>
          <w:iCs/>
        </w:rPr>
        <w:t>Enterobacteriaceae</w:t>
      </w:r>
      <w:r>
        <w:t xml:space="preserve"> </w:t>
      </w:r>
      <w:r>
        <w:fldChar w:fldCharType="begin"/>
      </w:r>
      <w:r w:rsidR="00B52801">
        <w:instrText xml:space="preserve"> ADDIN ZOTERO_ITEM CSL_CITATION {"citationID":"run2xhG6","properties":{"formattedCitation":"({\\i{}92})","plainCitation":"(92)","noteIndex":0},"citationItems":[{"id":3712,"uris":["http://zotero.org/users/13901503/items/S8VNSY7N"],"itemData":{"id":3712,"type":"article-journal","abstract":"Enterobacterial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B52801" w:rsidRPr="00B52801">
        <w:t>(</w:t>
      </w:r>
      <w:r w:rsidR="00B52801" w:rsidRPr="00B52801">
        <w:rPr>
          <w:i/>
          <w:iCs/>
        </w:rPr>
        <w:t>92</w:t>
      </w:r>
      <w:r w:rsidR="00B52801" w:rsidRPr="00B52801">
        <w:t>)</w:t>
      </w:r>
      <w:r>
        <w:fldChar w:fldCharType="end"/>
      </w:r>
      <w:r>
        <w:t>.</w:t>
      </w:r>
      <w:r w:rsidRPr="00516686">
        <w:t xml:space="preserve"> </w:t>
      </w:r>
      <w:r>
        <w:t xml:space="preserve">Further, the shift towards facultative taxa at high temperatures likely contributes to increased immune activation and further disrupts gut-immune homeostasis. For example, lipid A synthesis, which is characteristic of many facultative taxa, increases at higher neopterin and forms pathogen-associated molecular patterns (PAMPs) that are recognized by Toll-like receptors (TLRs) and can initiate pro-inflammatory signaling </w:t>
      </w:r>
      <w:r>
        <w:fldChar w:fldCharType="begin"/>
      </w:r>
      <w:r w:rsidR="00B52801">
        <w:instrText xml:space="preserve"> ADDIN ZOTERO_ITEM CSL_CITATION {"citationID":"EGWGOe9I","properties":{"formattedCitation":"({\\i{}93})","plainCitation":"(93)","noteIndex":0},"citationItems":[{"id":3710,"uris":["http://zotero.org/users/13901503/items/7XBTXUWV"],"itemData":{"id":3710,"type":"article-journal","abstract":"Bacterial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B52801" w:rsidRPr="00B52801">
        <w:t>(</w:t>
      </w:r>
      <w:r w:rsidR="00B52801" w:rsidRPr="00B52801">
        <w:rPr>
          <w:i/>
          <w:iCs/>
        </w:rPr>
        <w:t>93</w:t>
      </w:r>
      <w:r w:rsidR="00B52801" w:rsidRPr="00B52801">
        <w:t>)</w:t>
      </w:r>
      <w:r>
        <w:fldChar w:fldCharType="end"/>
      </w:r>
      <w:r>
        <w:t xml:space="preserve">(Fig 5D). </w:t>
      </w:r>
      <w:proofErr w:type="spellStart"/>
      <w:r>
        <w:rPr>
          <w:rStyle w:val="Emphasis"/>
          <w:rFonts w:eastAsiaTheme="majorEastAsia"/>
        </w:rPr>
        <w:t>Helicobacteraceae</w:t>
      </w:r>
      <w:proofErr w:type="spellEnd"/>
      <w:r>
        <w:rPr>
          <w:rStyle w:val="Emphasis"/>
          <w:rFonts w:eastAsiaTheme="majorEastAsia"/>
        </w:rPr>
        <w:t xml:space="preserve"> </w:t>
      </w:r>
      <w:r w:rsidRPr="00082F38">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B52801">
        <w:instrText xml:space="preserve"> ADDIN ZOTERO_ITEM CSL_CITATION {"citationID":"cZJ2yfWg","properties":{"formattedCitation":"({\\i{}114})","plainCitation":"(114)","noteIndex":0},"citationItems":[{"id":3644,"uris":["http://zotero.org/users/13901503/items/GZ2VQ6TK"],"itemData":{"id":3644,"type":"article-journal","abstract":"Abstract: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B52801" w:rsidRPr="00B52801">
        <w:t>(</w:t>
      </w:r>
      <w:r w:rsidR="00B52801" w:rsidRPr="00B52801">
        <w:rPr>
          <w:i/>
          <w:iCs/>
        </w:rPr>
        <w:t>114</w:t>
      </w:r>
      <w:r w:rsidR="00B52801" w:rsidRPr="00B52801">
        <w:t>)</w:t>
      </w:r>
      <w:r>
        <w:fldChar w:fldCharType="end"/>
      </w:r>
      <w:r>
        <w:t>. These shifts coupled with the loss of anti-inflammatory support from obligate anaerobes could lead to sustained immune activation and increase the risk of chronic inflammation at high temperatures.</w:t>
      </w:r>
      <w:r w:rsidRPr="00410923">
        <w:t xml:space="preserve"> </w:t>
      </w:r>
    </w:p>
    <w:p w14:paraId="1D85DC92" w14:textId="3BE898FB" w:rsidR="00F6623D" w:rsidRDefault="00F6623D" w:rsidP="00F6623D">
      <w:pPr>
        <w:ind w:firstLine="720"/>
      </w:pPr>
      <w:r w:rsidRPr="00973225">
        <w:t xml:space="preserve">Taken together, these findings provide robust support for a </w:t>
      </w:r>
      <w:bookmarkStart w:id="0" w:name="_Hlk200366020"/>
      <w:r w:rsidRPr="00973225">
        <w:t xml:space="preserve">heat-induced physiological cascade that affects microbiome composition and disrupts </w:t>
      </w:r>
      <w:r>
        <w:t>microbiome-</w:t>
      </w:r>
      <w:r w:rsidRPr="00973225">
        <w:t xml:space="preserve">immune homeostasis </w:t>
      </w:r>
      <w:bookmarkEnd w:id="0"/>
      <w:r w:rsidRPr="00973225">
        <w:t>(Fig. 3F). The interaction effect reveal</w:t>
      </w:r>
      <w:r>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B52801">
        <w:instrText xml:space="preserve"> ADDIN ZOTERO_ITEM CSL_CITATION {"citationID":"ubaxrLzX","properties":{"formattedCitation":"({\\i{}86})","plainCitation":"(86)","noteIndex":0},"citationItems":[{"id":2168,"uris":["http://zotero.org/users/13901503/items/8KEM2KE5"],"itemData":{"id":2168,"type":"article-journal","abstract":"Phascolarctobacterium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B52801" w:rsidRPr="00B52801">
        <w:t>(</w:t>
      </w:r>
      <w:r w:rsidR="00B52801" w:rsidRPr="00B52801">
        <w:rPr>
          <w:i/>
          <w:iCs/>
        </w:rPr>
        <w:t>86</w:t>
      </w:r>
      <w:r w:rsidR="00B52801" w:rsidRPr="00B52801">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B52801">
        <w:rPr>
          <w:rStyle w:val="Emphasis"/>
          <w:rFonts w:eastAsiaTheme="majorEastAsia"/>
        </w:rPr>
        <w:instrText xml:space="preserve"> ADDIN ZOTERO_ITEM CSL_CITATION {"citationID":"ppO23vVe","properties":{"formattedCitation":"({\\i{}85})","plainCitation":"(85)","noteIndex":0},"citationItems":[{"id":3715,"uris":["http://zotero.org/users/13901503/items/6SAKEANZ"],"itemData":{"id":3715,"type":"article-journal","abstract":"Summary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B52801" w:rsidRPr="00B52801">
        <w:t>(</w:t>
      </w:r>
      <w:r w:rsidR="00B52801" w:rsidRPr="00B52801">
        <w:rPr>
          <w:i/>
          <w:iCs/>
        </w:rPr>
        <w:t>85</w:t>
      </w:r>
      <w:r w:rsidR="00B52801" w:rsidRPr="00B52801">
        <w:t>)</w:t>
      </w:r>
      <w:r w:rsidRPr="006841BE">
        <w:rPr>
          <w:rStyle w:val="Emphasis"/>
          <w:rFonts w:eastAsiaTheme="majorEastAsia"/>
          <w:i w:val="0"/>
          <w:iCs w:val="0"/>
        </w:rPr>
        <w:fldChar w:fldCharType="end"/>
      </w:r>
      <w:r>
        <w:t xml:space="preserve">, at high neopterin levels, possibly reflecting an attempt to promote anti-inflammatory signaling (Fig 4 B &amp; C). In addition, we see an increase in several redox maintenance pathways, including the synthesis of B vitamins </w:t>
      </w:r>
      <w:r>
        <w:fldChar w:fldCharType="begin"/>
      </w:r>
      <w:r w:rsidR="00B52801">
        <w:instrText xml:space="preserve"> ADDIN ZOTERO_ITEM CSL_CITATION {"citationID":"4doJRT7w","properties":{"formattedCitation":"({\\i{}65},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w:t>
      </w:r>
      <w:proofErr w:type="spellStart"/>
      <w:r>
        <w:t>menaquinol</w:t>
      </w:r>
      <w:proofErr w:type="spellEnd"/>
      <w:r>
        <w:t xml:space="preserve"> </w:t>
      </w:r>
      <w:r>
        <w:fldChar w:fldCharType="begin"/>
      </w:r>
      <w:r w:rsidR="00B52801">
        <w:instrText xml:space="preserve"> ADDIN ZOTERO_ITEM CSL_CITATION {"citationID":"fo3HobCR","properties":{"formattedCitation":"({\\i{}67})","plainCitation":"(67)","noteIndex":0},"citationItems":[{"id":3237,"uris":["http://zotero.org/users/13901503/items/VLNZSILJ"],"itemData":{"id":3237,"type":"article-journal","abstract":"In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and NADPH </w:t>
      </w:r>
      <w:r>
        <w:fldChar w:fldCharType="begin"/>
      </w:r>
      <w:r w:rsidR="00B52801">
        <w:instrText xml:space="preserve"> ADDIN ZOTERO_ITEM CSL_CITATION {"citationID":"lcfhCYZs","properties":{"formattedCitation":"({\\i{}70})","plainCitation":"(70)","noteIndex":0},"citationItems":[{"id":3239,"uris":["http://zotero.org/users/13901503/items/F8CEHMIS"],"itemData":{"id":3239,"type":"article-journal","abstract":"Accumulating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70</w:t>
      </w:r>
      <w:r w:rsidR="00B52801" w:rsidRPr="00B52801">
        <w:t>)</w:t>
      </w:r>
      <w:r>
        <w:fldChar w:fldCharType="end"/>
      </w:r>
      <w:r>
        <w:t xml:space="preserve">, which may represent microbial efforts to restore redox balance (Fig 5 D &amp; E). </w:t>
      </w:r>
    </w:p>
    <w:p w14:paraId="336B98B8" w14:textId="77777777" w:rsidR="00F6623D" w:rsidRDefault="00F6623D" w:rsidP="00F6623D">
      <w:pPr>
        <w:ind w:firstLine="720"/>
      </w:pPr>
      <w:r w:rsidRPr="00973225">
        <w:t>These results provide compelling evidence that capuchins are already experiencing episodes of heat stress that may impact long-term health and fitness by increasing the risk of chronic inflammatory disease.</w:t>
      </w:r>
      <w:r>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41CE8FDA" w14:textId="77777777" w:rsidR="00F6623D" w:rsidRDefault="00F6623D" w:rsidP="00F6623D">
      <w:pPr>
        <w:ind w:firstLine="720"/>
      </w:pPr>
    </w:p>
    <w:p w14:paraId="2C718333" w14:textId="77777777" w:rsidR="00F6623D" w:rsidRDefault="00F6623D" w:rsidP="00F6623D">
      <w:r>
        <w:t xml:space="preserve">Conclusion: </w:t>
      </w:r>
    </w:p>
    <w:p w14:paraId="19C30FAD" w14:textId="77777777" w:rsidR="00F6623D" w:rsidRDefault="00F6623D" w:rsidP="00F6623D">
      <w:r>
        <w:t xml:space="preserve">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anaerobes and shifts in metabolic pathways, alongside their association with neopterin, suggest that capuchins are experiencing periods of heat stress that may disrupt </w:t>
      </w:r>
      <w:r>
        <w:lastRenderedPageBreak/>
        <w:t>microbiome–immune homeostasis.</w:t>
      </w:r>
      <w:r w:rsidRPr="00CF2FB2">
        <w:t xml:space="preserve"> </w:t>
      </w:r>
      <w:r>
        <w:t>If prolonged, these shifts could reduce host tolerance toward gut microbes and increase the risk of chronic gut inflammation. Our findings provide some of the earliest evidence of heat stress reflected in the gut microbiome of wild endotherms, offering crucial insight into how rising temperatures may disrupt host-microbiome relationships and threaten species resilience under climate change.</w:t>
      </w:r>
    </w:p>
    <w:p w14:paraId="179E617E" w14:textId="77777777" w:rsidR="00F6623D" w:rsidRDefault="00F6623D"/>
    <w:p w14:paraId="1750C746" w14:textId="77777777" w:rsidR="00F6623D" w:rsidRPr="00FD15B2" w:rsidRDefault="00F6623D" w:rsidP="00F6623D">
      <w:r w:rsidRPr="00FD15B2">
        <w:t xml:space="preserve">Methods: </w:t>
      </w:r>
    </w:p>
    <w:p w14:paraId="10F98A98" w14:textId="77777777" w:rsidR="00F6623D" w:rsidRDefault="00F6623D" w:rsidP="00F6623D">
      <w:pPr>
        <w:rPr>
          <w:u w:val="single"/>
        </w:rPr>
      </w:pPr>
      <w:r w:rsidRPr="00487A6E">
        <w:rPr>
          <w:u w:val="single"/>
        </w:rPr>
        <w:t xml:space="preserve">Site information and </w:t>
      </w:r>
      <w:r>
        <w:rPr>
          <w:u w:val="single"/>
        </w:rPr>
        <w:t>data</w:t>
      </w:r>
      <w:r w:rsidRPr="00487A6E">
        <w:rPr>
          <w:u w:val="single"/>
        </w:rPr>
        <w:t xml:space="preserve"> collection</w:t>
      </w:r>
    </w:p>
    <w:p w14:paraId="5046AB9B" w14:textId="58822D24" w:rsidR="00F6623D" w:rsidRDefault="00F6623D" w:rsidP="00F6623D">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B52801">
        <w:instrText xml:space="preserve"> ADDIN ZOTERO_ITEM CSL_CITATION {"citationID":"LCB9ZKPz","properties":{"formattedCitation":"({\\i{}115})","plainCitation":"(115)","noteIndex":0},"citationItems":[{"id":559,"uris":["http://zotero.org/users/13901503/items/Z3E2X5D7"],"itemData":{"id":559,"type":"article-journal","abstract":"Across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B52801" w:rsidRPr="00B52801">
        <w:t>(</w:t>
      </w:r>
      <w:r w:rsidR="00B52801" w:rsidRPr="00B52801">
        <w:rPr>
          <w:i/>
          <w:iCs/>
        </w:rPr>
        <w:t>115</w:t>
      </w:r>
      <w:r w:rsidR="00B52801" w:rsidRPr="00B52801">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4232309A" w14:textId="209CE04F" w:rsidR="00F6623D" w:rsidRPr="00AB188E" w:rsidRDefault="00F6623D" w:rsidP="00F6623D">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B52801">
        <w:instrText xml:space="preserve"> ADDIN ZOTERO_ITEM CSL_CITATION {"citationID":"WcH6RPHL","properties":{"formattedCitation":"({\\i{}52})","plainCitation":"(52)","noteIndex":0},"citationItems":[{"id":13,"uris":["http://zotero.org/users/13901503/items/PSP5FMHG"],"itemData":{"id":13,"type":"article-journal","abstract":"The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B52801" w:rsidRPr="00B52801">
        <w:t>(</w:t>
      </w:r>
      <w:r w:rsidR="00B52801" w:rsidRPr="00B52801">
        <w:rPr>
          <w:i/>
          <w:iCs/>
        </w:rPr>
        <w:t>52</w:t>
      </w:r>
      <w:r w:rsidR="00B52801" w:rsidRPr="00B52801">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B52801">
        <w:rPr>
          <w:bCs/>
        </w:rPr>
        <w:instrText xml:space="preserve"> ADDIN ZOTERO_ITEM CSL_CITATION {"citationID":"AqOs0Bp6","properties":{"formattedCitation":"({\\i{}116})","plainCitation":"(116)","noteIndex":0},"citationItems":[{"id":1721,"uris":["http://zotero.org/users/13901503/items/EFIJNSWE"],"itemData":{"id":1721,"type":"article-journal","abstract":"Metagenomic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B52801" w:rsidRPr="00B52801">
        <w:t>(</w:t>
      </w:r>
      <w:r w:rsidR="00B52801" w:rsidRPr="00B52801">
        <w:rPr>
          <w:i/>
          <w:iCs/>
        </w:rPr>
        <w:t>116</w:t>
      </w:r>
      <w:r w:rsidR="00B52801" w:rsidRPr="00B52801">
        <w:t>)</w:t>
      </w:r>
      <w:r>
        <w:rPr>
          <w:bCs/>
        </w:rPr>
        <w:fldChar w:fldCharType="end"/>
      </w:r>
      <w:r>
        <w:rPr>
          <w:bCs/>
        </w:rPr>
        <w:t xml:space="preserve">. </w:t>
      </w:r>
      <w:r>
        <w:t xml:space="preserve">We collected urine samples using a clean catch method </w:t>
      </w:r>
      <w:r>
        <w:rPr>
          <w:bCs/>
        </w:rPr>
        <w:fldChar w:fldCharType="begin"/>
      </w:r>
      <w:r w:rsidR="00B52801">
        <w:rPr>
          <w:bCs/>
        </w:rPr>
        <w:instrText xml:space="preserve"> ADDIN ZOTERO_ITEM CSL_CITATION {"citationID":"OT0mvtJ3","properties":{"formattedCitation":"({\\i{}117})","plainCitation":"(117)","noteIndex":0},"citationItems":[{"id":564,"uris":["http://zotero.org/users/13901503/items/C7T2JIHZ"],"itemData":{"id":564,"type":"article-journal","abstract":"Objectives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B52801" w:rsidRPr="00B52801">
        <w:t>(</w:t>
      </w:r>
      <w:r w:rsidR="00B52801" w:rsidRPr="00B52801">
        <w:rPr>
          <w:i/>
          <w:iCs/>
        </w:rPr>
        <w:t>117</w:t>
      </w:r>
      <w:r w:rsidR="00B52801" w:rsidRPr="00B52801">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B52801">
        <w:rPr>
          <w:bCs/>
        </w:rPr>
        <w:instrText xml:space="preserve"> ADDIN ZOTERO_ITEM CSL_CITATION {"citationID":"9aAKfPlg","properties":{"formattedCitation":"({\\i{}118})","plainCitation":"(118)","noteIndex":0},"citationItems":[{"id":1716,"uris":["http://zotero.org/users/13901503/items/KXGKM98Y"],"itemData":{"id":1716,"type":"article-journal","abstract":"Hormone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B52801" w:rsidRPr="00B52801">
        <w:t>(</w:t>
      </w:r>
      <w:r w:rsidR="00B52801" w:rsidRPr="00B52801">
        <w:rPr>
          <w:i/>
          <w:iCs/>
        </w:rPr>
        <w:t>118</w:t>
      </w:r>
      <w:r w:rsidR="00B52801" w:rsidRPr="00B52801">
        <w:t>)</w:t>
      </w:r>
      <w:r>
        <w:rPr>
          <w:bCs/>
        </w:rPr>
        <w:fldChar w:fldCharType="end"/>
      </w:r>
      <w:r>
        <w:rPr>
          <w:bCs/>
        </w:rPr>
        <w:t xml:space="preserve">. </w:t>
      </w:r>
    </w:p>
    <w:p w14:paraId="1A7F4EE0" w14:textId="11DCDF47" w:rsidR="00F6623D" w:rsidRDefault="00F6623D" w:rsidP="00F6623D">
      <w:pPr>
        <w:ind w:firstLine="720"/>
      </w:pPr>
      <w:r>
        <w:t xml:space="preserve">Temperature observations for this analysis came from the </w:t>
      </w:r>
      <w:r w:rsidRPr="00C16EA9">
        <w:rPr>
          <w:rStyle w:val="Emphasis"/>
        </w:rPr>
        <w:t>Palo Verde</w:t>
      </w:r>
      <w:r>
        <w:t xml:space="preserve"> meteorological station, located at </w:t>
      </w:r>
      <w:r w:rsidRPr="00C16EA9">
        <w:t>the</w:t>
      </w:r>
      <w:r w:rsidRPr="00C16EA9">
        <w:rPr>
          <w:i/>
          <w:iCs/>
        </w:rPr>
        <w:t xml:space="preserve"> </w:t>
      </w:r>
      <w:r w:rsidRPr="00C16EA9">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C16EA9">
        <w:rPr>
          <w:rStyle w:val="Emphasis"/>
        </w:rPr>
        <w:t>Taboga</w:t>
      </w:r>
      <w:proofErr w:type="spellEnd"/>
      <w:r w:rsidRPr="00C16EA9">
        <w:rPr>
          <w:i/>
          <w:iCs/>
        </w:rPr>
        <w:t xml:space="preserve">, </w:t>
      </w:r>
      <w:r w:rsidRPr="00C16EA9">
        <w:rPr>
          <w:rStyle w:val="Emphasis"/>
        </w:rPr>
        <w:t>Palo Verde</w:t>
      </w:r>
      <w:r>
        <w:t xml:space="preserve"> is one of Central America’s last remaining tropical dry forest fragments </w:t>
      </w:r>
      <w:r>
        <w:fldChar w:fldCharType="begin"/>
      </w:r>
      <w:r w:rsidR="00B52801">
        <w:instrText xml:space="preserve"> ADDIN ZOTERO_ITEM CSL_CITATION {"citationID":"hpeAEVbe","properties":{"formattedCitation":"({\\i{}119})","plainCitation":"(119)","noteIndex":0},"citationItems":[{"id":590,"uris":["http://zotero.org/users/13901503/items/V8828FH9"],"itemData":{"id":590,"type":"article-journal","container-title":"Revista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B52801" w:rsidRPr="00B52801">
        <w:t>(</w:t>
      </w:r>
      <w:r w:rsidR="00B52801" w:rsidRPr="00B52801">
        <w:rPr>
          <w:i/>
          <w:iCs/>
        </w:rPr>
        <w:t>119</w:t>
      </w:r>
      <w:r w:rsidR="00B52801" w:rsidRPr="00B52801">
        <w:t>)</w:t>
      </w:r>
      <w:r>
        <w:fldChar w:fldCharType="end"/>
      </w:r>
      <w:r>
        <w:t>.</w:t>
      </w:r>
      <w:r w:rsidRPr="003929CF">
        <w:rPr>
          <w:rStyle w:val="Emphasis"/>
        </w:rPr>
        <w:t xml:space="preserve"> </w:t>
      </w:r>
      <w:r w:rsidRPr="00C16EA9">
        <w:rPr>
          <w:rStyle w:val="Emphasis"/>
        </w:rPr>
        <w:t>Palo Verde</w:t>
      </w:r>
      <w:r>
        <w:t xml:space="preserve"> temperature data have been used in previous studies of the </w:t>
      </w:r>
      <w:proofErr w:type="spellStart"/>
      <w:r w:rsidRPr="00C16EA9">
        <w:rPr>
          <w:rStyle w:val="Emphasis"/>
        </w:rPr>
        <w:t>Taboga</w:t>
      </w:r>
      <w:proofErr w:type="spellEnd"/>
      <w:r w:rsidRPr="00714EDC">
        <w:rPr>
          <w:i/>
          <w:iCs/>
        </w:rPr>
        <w:t xml:space="preserve"> </w:t>
      </w:r>
      <w:r w:rsidRPr="000A6861">
        <w:t>white</w:t>
      </w:r>
      <w:r>
        <w:t>-faced capuchin population (</w:t>
      </w:r>
      <w:r>
        <w:rPr>
          <w:i/>
          <w:iCs/>
        </w:rPr>
        <w:t>116</w:t>
      </w:r>
      <w:r>
        <w:t>)</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to </w:t>
      </w:r>
      <w:proofErr w:type="spellStart"/>
      <w:r>
        <w:t>Taboga</w:t>
      </w:r>
      <w:proofErr w:type="spellEnd"/>
      <w:r>
        <w:t>. The station records maximum and minimum air temperature every 15 minutes.</w:t>
      </w:r>
    </w:p>
    <w:p w14:paraId="2101B36E" w14:textId="77777777" w:rsidR="00F6623D" w:rsidRDefault="00F6623D" w:rsidP="00F6623D"/>
    <w:p w14:paraId="594D4472" w14:textId="77777777" w:rsidR="00F6623D" w:rsidRDefault="00F6623D" w:rsidP="00F6623D">
      <w:pPr>
        <w:rPr>
          <w:u w:val="single"/>
        </w:rPr>
      </w:pPr>
      <w:r w:rsidRPr="00487A6E">
        <w:rPr>
          <w:u w:val="single"/>
        </w:rPr>
        <w:t>Neopterin analysis</w:t>
      </w:r>
    </w:p>
    <w:p w14:paraId="0447C02E" w14:textId="210985DC" w:rsidR="00F6623D" w:rsidRDefault="00F6623D" w:rsidP="00F6623D">
      <w:pPr>
        <w:ind w:firstLine="720"/>
      </w:pPr>
      <w:r>
        <w:lastRenderedPageBreak/>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B52801">
        <w:instrText xml:space="preserve"> ADDIN ZOTERO_ITEM CSL_CITATION {"citationID":"cjbmKZII","properties":{"formattedCitation":"({\\i{}120})","plainCitation":"(120)","noteIndex":0},"citationItems":[{"id":267,"uris":["http://zotero.org/users/13901503/items/PQLSPHRJ"],"itemData":{"id":267,"type":"article-journal","abstract":"Non-invasive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B52801" w:rsidRPr="00B52801">
        <w:t>(</w:t>
      </w:r>
      <w:r w:rsidR="00B52801" w:rsidRPr="00B52801">
        <w:rPr>
          <w:i/>
          <w:iCs/>
        </w:rPr>
        <w:t>120</w:t>
      </w:r>
      <w:r w:rsidR="00B52801" w:rsidRPr="00B52801">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B52801">
        <w:instrText xml:space="preserve"> ADDIN ZOTERO_ITEM CSL_CITATION {"citationID":"mwRM5DGT","properties":{"formattedCitation":"({\\i{}8}, {\\i{}120})","plainCitation":"(8, 120)","noteIndex":0},"citationItems":[{"id":267,"uris":["http://zotero.org/users/13901503/items/PQLSPHRJ"],"itemData":{"id":267,"type":"article-journal","abstract":"Non-invasive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B52801" w:rsidRPr="00B52801">
        <w:t>(</w:t>
      </w:r>
      <w:r w:rsidR="00B52801" w:rsidRPr="00B52801">
        <w:rPr>
          <w:i/>
          <w:iCs/>
        </w:rPr>
        <w:t>8</w:t>
      </w:r>
      <w:r w:rsidR="00B52801" w:rsidRPr="00B52801">
        <w:t xml:space="preserve">, </w:t>
      </w:r>
      <w:r w:rsidR="00B52801" w:rsidRPr="00B52801">
        <w:rPr>
          <w:i/>
          <w:iCs/>
        </w:rPr>
        <w:t>120</w:t>
      </w:r>
      <w:r w:rsidR="00B52801" w:rsidRPr="00B52801">
        <w:t>)</w:t>
      </w:r>
      <w:r>
        <w:fldChar w:fldCharType="end"/>
      </w:r>
      <w:r>
        <w:t xml:space="preserve"> for details. </w:t>
      </w:r>
    </w:p>
    <w:p w14:paraId="4FA4545D" w14:textId="77777777" w:rsidR="00F6623D" w:rsidRDefault="00F6623D" w:rsidP="00F6623D"/>
    <w:p w14:paraId="6E4561B4" w14:textId="77777777" w:rsidR="00F6623D" w:rsidRDefault="00F6623D" w:rsidP="00F6623D">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76C22222" w14:textId="77777777" w:rsidR="00F6623D" w:rsidRDefault="00F6623D" w:rsidP="00F6623D">
      <w:pPr>
        <w:rPr>
          <w:i/>
          <w:iCs/>
        </w:rPr>
      </w:pPr>
      <w:r w:rsidRPr="00147548">
        <w:rPr>
          <w:i/>
          <w:iCs/>
        </w:rPr>
        <w:t>DNA extraction</w:t>
      </w:r>
    </w:p>
    <w:p w14:paraId="10A47A33" w14:textId="52F2FE34" w:rsidR="00F6623D" w:rsidRPr="00147548" w:rsidRDefault="00F6623D" w:rsidP="00F6623D">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B52801">
        <w:instrText xml:space="preserve"> ADDIN ZOTERO_ITEM CSL_CITATION {"citationID":"GSwb9QQA","properties":{"formattedCitation":"({\\i{}121}\\uc0\\u8211{}{\\i{}123})","plainCitation":"(121–123)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B52801">
        <w:rPr>
          <w:rFonts w:ascii="Cambria Math" w:hAnsi="Cambria Math" w:cs="Cambria Math"/>
        </w:rPr>
        <w:instrText>∼</w:instrText>
      </w:r>
      <w:r w:rsidR="00B52801">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B52801">
        <w:rPr>
          <w:rFonts w:ascii="Cambria Math" w:hAnsi="Cambria Math" w:cs="Cambria Math"/>
        </w:rPr>
        <w:instrText>∼</w:instrText>
      </w:r>
      <w:r w:rsidR="00B52801">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B52801" w:rsidRPr="00B52801">
        <w:t>(</w:t>
      </w:r>
      <w:r w:rsidR="00B52801" w:rsidRPr="00B52801">
        <w:rPr>
          <w:i/>
          <w:iCs/>
        </w:rPr>
        <w:t>121</w:t>
      </w:r>
      <w:r w:rsidR="00B52801" w:rsidRPr="00B52801">
        <w:t>–</w:t>
      </w:r>
      <w:r w:rsidR="00B52801" w:rsidRPr="00B52801">
        <w:rPr>
          <w:i/>
          <w:iCs/>
        </w:rPr>
        <w:t>123</w:t>
      </w:r>
      <w:r w:rsidR="00B52801" w:rsidRPr="00B52801">
        <w:t>)</w:t>
      </w:r>
      <w:r>
        <w:fldChar w:fldCharType="end"/>
      </w:r>
      <w:r>
        <w:t>.</w:t>
      </w:r>
    </w:p>
    <w:p w14:paraId="10F0B625" w14:textId="77777777" w:rsidR="00F6623D" w:rsidRPr="00FD15B2" w:rsidRDefault="00F6623D" w:rsidP="00F6623D"/>
    <w:p w14:paraId="7D886515" w14:textId="77777777" w:rsidR="00F6623D" w:rsidRDefault="00F6623D" w:rsidP="00F6623D">
      <w:pPr>
        <w:rPr>
          <w:i/>
          <w:iCs/>
        </w:rPr>
      </w:pPr>
      <w:r w:rsidRPr="00147548">
        <w:rPr>
          <w:i/>
          <w:iCs/>
        </w:rPr>
        <w:t xml:space="preserve">16s rRNA amplicon </w:t>
      </w:r>
      <w:r>
        <w:rPr>
          <w:i/>
          <w:iCs/>
        </w:rPr>
        <w:t>sequencing and data processing</w:t>
      </w:r>
    </w:p>
    <w:p w14:paraId="749AC6F2" w14:textId="29AB4192" w:rsidR="00F6623D" w:rsidRDefault="00F6623D" w:rsidP="00F6623D">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5" w:history="1">
        <w:r w:rsidRPr="00383820">
          <w:rPr>
            <w:rStyle w:val="Hyperlink"/>
          </w:rPr>
          <w:t>www.earthmicrobiome.org</w:t>
        </w:r>
      </w:hyperlink>
      <w:r w:rsidRPr="009C594A">
        <w:t>)</w:t>
      </w:r>
      <w:r>
        <w:t xml:space="preserve"> and a dual-indexing approach </w:t>
      </w:r>
      <w:r>
        <w:fldChar w:fldCharType="begin"/>
      </w:r>
      <w:r w:rsidR="00B52801">
        <w:instrText xml:space="preserve"> ADDIN ZOTERO_ITEM CSL_CITATION {"citationID":"AIswTiIH","properties":{"formattedCitation":"({\\i{}124})","plainCitation":"(124)","noteIndex":0},"citationItems":[{"id":1652,"uris":["http://zotero.org/users/13901503/items/HTTZHT5K"],"itemData":{"id":1652,"type":"article-journal","abstract":"Sources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B52801" w:rsidRPr="00B52801">
        <w:t>(</w:t>
      </w:r>
      <w:r w:rsidR="00B52801" w:rsidRPr="00B52801">
        <w:rPr>
          <w:i/>
          <w:iCs/>
        </w:rPr>
        <w:t>124</w:t>
      </w:r>
      <w:r w:rsidR="00B52801" w:rsidRPr="00B52801">
        <w:t>)</w:t>
      </w:r>
      <w:r>
        <w:fldChar w:fldCharType="end"/>
      </w:r>
      <w:r>
        <w:t xml:space="preserve">; see previously described protocol for details </w:t>
      </w:r>
      <w:r>
        <w:fldChar w:fldCharType="begin"/>
      </w:r>
      <w:r w:rsidR="00B52801">
        <w:instrText xml:space="preserve"> ADDIN ZOTERO_ITEM CSL_CITATION {"citationID":"ZrmMCAjM","properties":{"formattedCitation":"({\\i{}125})","plainCitation":"(125)","noteIndex":0},"citationItems":[{"id":676,"uris":["http://zotero.org/users/13901503/items/JGY397VL"],"itemData":{"id":676,"type":"article-journal","abstract":"Changes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B52801" w:rsidRPr="00B52801">
        <w:t>(</w:t>
      </w:r>
      <w:r w:rsidR="00B52801" w:rsidRPr="00B52801">
        <w:rPr>
          <w:i/>
          <w:iCs/>
        </w:rPr>
        <w:t>125</w:t>
      </w:r>
      <w:r w:rsidR="00B52801" w:rsidRPr="00B52801">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70CF168A" w14:textId="09997D6A" w:rsidR="00F6623D" w:rsidRDefault="00F6623D" w:rsidP="00F6623D">
      <w:pPr>
        <w:ind w:firstLine="720"/>
      </w:pPr>
      <w:r>
        <w:t xml:space="preserve">We analyzed the resulting data using the Quantitative Insights into Microbial Ecology (QIIME2) platform </w:t>
      </w:r>
      <w:r>
        <w:fldChar w:fldCharType="begin"/>
      </w:r>
      <w:r w:rsidR="00B52801">
        <w:instrText xml:space="preserve"> ADDIN ZOTERO_ITEM CSL_CITATION {"citationID":"Bjv8Vjr7","properties":{"formattedCitation":"({\\i{}126})","plainCitation":"(126)","noteIndex":0},"citationItems":[{"id":1655,"uris":["http://zotero.org/users/13901503/items/GQC5IVSJ"],"itemData":{"id":1655,"type":"article-journal","container-title":"Nature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B52801" w:rsidRPr="00B52801">
        <w:t>(</w:t>
      </w:r>
      <w:r w:rsidR="00B52801" w:rsidRPr="00B52801">
        <w:rPr>
          <w:i/>
          <w:iCs/>
        </w:rPr>
        <w:t>126</w:t>
      </w:r>
      <w:r w:rsidR="00B52801" w:rsidRPr="00B52801">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B52801">
        <w:instrText xml:space="preserve"> ADDIN ZOTERO_ITEM CSL_CITATION {"citationID":"CHiMHSnG","properties":{"formattedCitation":"({\\i{}127})","plainCitation":"(127)","noteIndex":0},"citationItems":[{"id":1656,"uris":["http://zotero.org/users/13901503/items/5QIKX6JW"],"itemData":{"id":1656,"type":"article-journal","abstract":"DADA2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B52801" w:rsidRPr="00B52801">
        <w:t>(</w:t>
      </w:r>
      <w:r w:rsidR="00B52801" w:rsidRPr="00B52801">
        <w:rPr>
          <w:i/>
          <w:iCs/>
        </w:rPr>
        <w:t>127</w:t>
      </w:r>
      <w:r w:rsidR="00B52801" w:rsidRPr="00B52801">
        <w:t>)</w:t>
      </w:r>
      <w:r>
        <w:fldChar w:fldCharType="end"/>
      </w:r>
      <w:r>
        <w:t xml:space="preserve"> via the q2-dada2 pipeline, which infers Amplicon Sequence Variants (ASVs) by identifying exact sequences. We assigned taxonomy to ASV’s using the q2-feature classifier </w:t>
      </w:r>
      <w:r>
        <w:fldChar w:fldCharType="begin"/>
      </w:r>
      <w:r w:rsidR="00B52801">
        <w:instrText xml:space="preserve"> ADDIN ZOTERO_ITEM CSL_CITATION {"citationID":"Nz6FGjkT","properties":{"formattedCitation":"({\\i{}128})","plainCitation":"(128)","noteIndex":0},"citationItems":[{"id":1662,"uris":["http://zotero.org/users/13901503/items/U2MLAXCJ"],"itemData":{"id":1662,"type":"article-journal","abstract":"Taxonomic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B52801" w:rsidRPr="00B52801">
        <w:t>(</w:t>
      </w:r>
      <w:r w:rsidR="00B52801" w:rsidRPr="00B52801">
        <w:rPr>
          <w:i/>
          <w:iCs/>
        </w:rPr>
        <w:t>128</w:t>
      </w:r>
      <w:r w:rsidR="00B52801" w:rsidRPr="00B52801">
        <w:t>)</w:t>
      </w:r>
      <w:r>
        <w:fldChar w:fldCharType="end"/>
      </w:r>
      <w:r>
        <w:t xml:space="preserve"> against version 2022.10 of the Greengenes2 database </w:t>
      </w:r>
      <w:r>
        <w:fldChar w:fldCharType="begin"/>
      </w:r>
      <w:r w:rsidR="00B52801">
        <w:instrText xml:space="preserve"> ADDIN ZOTERO_ITEM CSL_CITATION {"citationID":"txLAM5mf","properties":{"formattedCitation":"({\\i{}129}, {\\i{}130})","plainCitation":"(129, 130)","noteIndex":0},"citationItems":[{"id":1658,"uris":["http://zotero.org/users/13901503/items/I2KJAM89"],"itemData":{"id":1658,"type":"article-journal","abstract":"Reference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B52801" w:rsidRPr="00B52801">
        <w:t>(</w:t>
      </w:r>
      <w:r w:rsidR="00B52801" w:rsidRPr="00B52801">
        <w:rPr>
          <w:i/>
          <w:iCs/>
        </w:rPr>
        <w:t>129</w:t>
      </w:r>
      <w:r w:rsidR="00B52801" w:rsidRPr="00B52801">
        <w:t xml:space="preserve">, </w:t>
      </w:r>
      <w:r w:rsidR="00B52801" w:rsidRPr="00B52801">
        <w:rPr>
          <w:i/>
          <w:iCs/>
        </w:rPr>
        <w:t>130</w:t>
      </w:r>
      <w:r w:rsidR="00B52801" w:rsidRPr="00B52801">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53A0AA3C" w14:textId="7589E9E4" w:rsidR="00F6623D" w:rsidRDefault="00F6623D" w:rsidP="00F6623D">
      <w:pPr>
        <w:ind w:firstLine="720"/>
      </w:pPr>
      <w:r>
        <w:t xml:space="preserve">We imported the ASV count and taxonomy files generated by QIIME2 into R using the {qiime2R} package </w:t>
      </w:r>
      <w:r>
        <w:fldChar w:fldCharType="begin"/>
      </w:r>
      <w:r w:rsidR="00B52801">
        <w:instrText xml:space="preserve"> ADDIN ZOTERO_ITEM CSL_CITATION {"citationID":"CBIQl7kI","properties":{"formattedCitation":"({\\i{}131})","plainCitation":"(131)","noteIndex":0},"citationItems":[{"id":1665,"uris":["http://zotero.org/users/13901503/items/4N2UFVCD"],"itemData":{"id":1665,"type":"article-journal","container-title":"R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B52801" w:rsidRPr="00B52801">
        <w:t>(</w:t>
      </w:r>
      <w:r w:rsidR="00B52801" w:rsidRPr="00B52801">
        <w:rPr>
          <w:i/>
          <w:iCs/>
        </w:rPr>
        <w:t>131</w:t>
      </w:r>
      <w:r w:rsidR="00B52801" w:rsidRPr="00B52801">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B52801">
        <w:instrText xml:space="preserve"> ADDIN ZOTERO_ITEM CSL_CITATION {"citationID":"rEqfVqQV","properties":{"formattedCitation":"({\\i{}132})","plainCitation":"(132)","noteIndex":0},"citationItems":[{"id":1667,"uris":["http://zotero.org/users/13901503/items/RR6DYA9S"],"itemData":{"id":1667,"type":"article-journal","container-title":"PLoS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B52801" w:rsidRPr="00B52801">
        <w:t>(</w:t>
      </w:r>
      <w:r w:rsidR="00B52801" w:rsidRPr="00B52801">
        <w:rPr>
          <w:i/>
          <w:iCs/>
        </w:rPr>
        <w:t>132</w:t>
      </w:r>
      <w:r w:rsidR="00B52801" w:rsidRPr="00B52801">
        <w:t>)</w:t>
      </w:r>
      <w:r>
        <w:fldChar w:fldCharType="end"/>
      </w:r>
      <w:r>
        <w:t xml:space="preserve">. Most ASV’s were found at </w:t>
      </w:r>
      <w:r w:rsidRPr="00590F44">
        <w:t>low frequencies;</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B52801">
        <w:instrText xml:space="preserve"> ADDIN ZOTERO_ITEM CSL_CITATION {"citationID":"L2wCm92o","properties":{"formattedCitation":"({\\i{}133})","plainCitation":"(133)","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B52801" w:rsidRPr="00B52801">
        <w:t>(</w:t>
      </w:r>
      <w:r w:rsidR="00B52801" w:rsidRPr="00B52801">
        <w:rPr>
          <w:i/>
          <w:iCs/>
        </w:rPr>
        <w:t>133</w:t>
      </w:r>
      <w:r w:rsidR="00B52801" w:rsidRPr="00B52801">
        <w:t>)</w:t>
      </w:r>
      <w:r>
        <w:fldChar w:fldCharType="end"/>
      </w:r>
      <w:r>
        <w:t xml:space="preserve">, we removed ASV’s found in less than 0.5% of total </w:t>
      </w:r>
      <w:r>
        <w:lastRenderedPageBreak/>
        <w:t xml:space="preserve">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55AFB49C" w14:textId="77777777" w:rsidR="00F6623D" w:rsidRPr="00147548" w:rsidRDefault="00F6623D" w:rsidP="00F6623D">
      <w:pPr>
        <w:rPr>
          <w:i/>
          <w:iCs/>
        </w:rPr>
      </w:pPr>
    </w:p>
    <w:p w14:paraId="50B0A554" w14:textId="77777777" w:rsidR="00F6623D" w:rsidRDefault="00F6623D" w:rsidP="00F6623D">
      <w:pPr>
        <w:rPr>
          <w:i/>
          <w:iCs/>
        </w:rPr>
      </w:pPr>
      <w:r>
        <w:rPr>
          <w:i/>
          <w:iCs/>
        </w:rPr>
        <w:t>Shotgun metagenomic</w:t>
      </w:r>
      <w:r w:rsidRPr="00147548">
        <w:rPr>
          <w:i/>
          <w:iCs/>
        </w:rPr>
        <w:t xml:space="preserve"> </w:t>
      </w:r>
      <w:r>
        <w:rPr>
          <w:i/>
          <w:iCs/>
        </w:rPr>
        <w:t>sequencing and data processing</w:t>
      </w:r>
    </w:p>
    <w:p w14:paraId="23C36D7F" w14:textId="77777777" w:rsidR="00F6623D" w:rsidRDefault="00F6623D" w:rsidP="00F6623D">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1B4C5CC8" w14:textId="4B157B05" w:rsidR="00F6623D" w:rsidRDefault="00F6623D" w:rsidP="00F6623D">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B52801">
        <w:instrText xml:space="preserve"> ADDIN ZOTERO_ITEM CSL_CITATION {"citationID":"1Zg0y02O","properties":{"formattedCitation":"({\\i{}134})","plainCitation":"(134)","noteIndex":0},"citationItems":[{"id":968,"uris":["http://zotero.org/users/13901503/items/9YGIV4WL"],"itemData":{"id":968,"type":"article-journal","abstract":"Culture-independent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B52801" w:rsidRPr="00B52801">
        <w:t>(</w:t>
      </w:r>
      <w:r w:rsidR="00B52801" w:rsidRPr="00B52801">
        <w:rPr>
          <w:i/>
          <w:iCs/>
        </w:rPr>
        <w:t>134</w:t>
      </w:r>
      <w:r w:rsidR="00B52801" w:rsidRPr="00B52801">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B52801">
        <w:instrText xml:space="preserve"> ADDIN ZOTERO_ITEM CSL_CITATION {"citationID":"e5PQThsy","properties":{"formattedCitation":"({\\i{}51})","plainCitation":"(51)","noteIndex":0},"citationItems":[{"id":700,"uris":["http://zotero.org/users/13901503/items/HCYVY6PR"],"itemData":{"id":700,"type":"article-journal","abstract":"Research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51</w:t>
      </w:r>
      <w:r w:rsidR="00B52801" w:rsidRPr="00B52801">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5B902E9C" w14:textId="77777777" w:rsidR="00F6623D" w:rsidRDefault="00F6623D" w:rsidP="00F6623D"/>
    <w:p w14:paraId="4558FB3A" w14:textId="77777777" w:rsidR="00F6623D" w:rsidRPr="00521E9D" w:rsidRDefault="00F6623D" w:rsidP="00F6623D">
      <w:pPr>
        <w:rPr>
          <w:u w:val="single"/>
        </w:rPr>
      </w:pPr>
      <w:r>
        <w:rPr>
          <w:u w:val="single"/>
        </w:rPr>
        <w:t>Metadata assembly</w:t>
      </w:r>
    </w:p>
    <w:p w14:paraId="01AAB0C6" w14:textId="77777777" w:rsidR="00F6623D" w:rsidRDefault="00F6623D" w:rsidP="00F6623D">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w:t>
      </w:r>
    </w:p>
    <w:p w14:paraId="0C4C4119" w14:textId="2BF9AE12" w:rsidR="00F6623D" w:rsidRDefault="00F6623D" w:rsidP="00F6623D">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B52801">
        <w:instrText xml:space="preserve"> ADDIN ZOTERO_ITEM CSL_CITATION {"citationID":"JR1jMbxd","properties":{"formattedCitation":"({\\i{}51}, {\\i{}135})","plainCitation":"(51, 135)","noteIndex":0},"citationItems":[{"id":1636,"uris":["http://zotero.org/users/13901503/items/5NZP9HX7"],"itemData":{"id":1636,"type":"article-journal","abstract":"Objectives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51</w:t>
      </w:r>
      <w:r w:rsidR="00B52801" w:rsidRPr="00B52801">
        <w:t xml:space="preserve">, </w:t>
      </w:r>
      <w:r w:rsidR="00B52801" w:rsidRPr="00B52801">
        <w:rPr>
          <w:i/>
          <w:iCs/>
        </w:rPr>
        <w:t>135</w:t>
      </w:r>
      <w:r w:rsidR="00B52801" w:rsidRPr="00B52801">
        <w:t>)</w:t>
      </w:r>
      <w:r>
        <w:fldChar w:fldCharType="end"/>
      </w:r>
      <w:r>
        <w:t xml:space="preserve">. We quantified diet diversity by modeling diet richness (i.e., the total number of unique food items recorded) as a function of the total number </w:t>
      </w:r>
      <w:r>
        <w:lastRenderedPageBreak/>
        <w:t xml:space="preserve">of feeding observations. We then used the residuals as a measure of diet diversity, with negative values indicating lower-than-expected diversity and positive values indicating higher-than-expected diversity </w:t>
      </w:r>
      <w:r>
        <w:fldChar w:fldCharType="begin"/>
      </w:r>
      <w:r w:rsidR="00B52801">
        <w:instrText xml:space="preserve"> ADDIN ZOTERO_ITEM CSL_CITATION {"citationID":"KgDJiC4b","properties":{"formattedCitation":"({\\i{}136})","plainCitation":"(136)","noteIndex":0},"citationItems":[{"id":1724,"uris":["http://zotero.org/users/13901503/items/VWJDBSPR"],"itemData":{"id":1724,"type":"article-journal","abstract":"The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B52801" w:rsidRPr="00B52801">
        <w:t>(</w:t>
      </w:r>
      <w:r w:rsidR="00B52801" w:rsidRPr="00B52801">
        <w:rPr>
          <w:i/>
          <w:iCs/>
        </w:rPr>
        <w:t>136</w:t>
      </w:r>
      <w:r w:rsidR="00B52801" w:rsidRPr="00B52801">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w:t>
      </w:r>
      <w:r w:rsidR="00014B63">
        <w:t>4</w:t>
      </w:r>
      <w:r>
        <w:t xml:space="preserve">S) and controlled for this in subsequent analyses. After matching each sample with the appropriate metadata, we were left with 277 16s rRNA samples and 71 shotgun metagenomic samples. </w:t>
      </w:r>
    </w:p>
    <w:p w14:paraId="646A1328" w14:textId="77777777" w:rsidR="00F6623D" w:rsidRDefault="00F6623D" w:rsidP="00F6623D">
      <w:pPr>
        <w:ind w:firstLine="720"/>
      </w:pPr>
    </w:p>
    <w:p w14:paraId="546DC368" w14:textId="77777777" w:rsidR="00F6623D" w:rsidRDefault="00F6623D" w:rsidP="00F6623D">
      <w:pPr>
        <w:rPr>
          <w:u w:val="single"/>
        </w:rPr>
      </w:pPr>
      <w:r w:rsidRPr="00D807D7">
        <w:rPr>
          <w:u w:val="single"/>
        </w:rPr>
        <w:t>Community</w:t>
      </w:r>
      <w:r>
        <w:rPr>
          <w:u w:val="single"/>
        </w:rPr>
        <w:t>-level composition a</w:t>
      </w:r>
      <w:r w:rsidRPr="00D807D7">
        <w:rPr>
          <w:u w:val="single"/>
        </w:rPr>
        <w:t>nalysis</w:t>
      </w:r>
    </w:p>
    <w:p w14:paraId="11EE4E31" w14:textId="7ED18D80" w:rsidR="00F6623D" w:rsidRDefault="00F6623D" w:rsidP="00F6623D">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B52801">
        <w:instrText xml:space="preserve"> ADDIN ZOTERO_ITEM CSL_CITATION {"citationID":"rslhHr6V","properties":{"formattedCitation":"({\\i{}137})","plainCitation":"(137)","noteIndex":0},"citationItems":[{"id":1678,"uris":["http://zotero.org/users/13901503/items/MSZDHDQF"],"itemData":{"id":1678,"type":"article-journal","abstract":"The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B52801" w:rsidRPr="00B52801">
        <w:t>(</w:t>
      </w:r>
      <w:r w:rsidR="00B52801" w:rsidRPr="00B52801">
        <w:rPr>
          <w:i/>
          <w:iCs/>
        </w:rPr>
        <w:t>137</w:t>
      </w:r>
      <w:r w:rsidR="00B52801" w:rsidRPr="00B52801">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B52801">
        <w:instrText xml:space="preserve"> ADDIN ZOTERO_ITEM CSL_CITATION {"citationID":"CcTblRTP","properties":{"formattedCitation":"({\\i{}138})","plainCitation":"(138)","noteIndex":0},"citationItems":[{"id":1676,"uris":["http://zotero.org/users/13901503/items/B9HUBEW5"],"itemData":{"id":1676,"type":"article-journal","abstract":"zCompositions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B52801" w:rsidRPr="00B52801">
        <w:t>(</w:t>
      </w:r>
      <w:r w:rsidR="00B52801" w:rsidRPr="00B52801">
        <w:rPr>
          <w:i/>
          <w:iCs/>
        </w:rPr>
        <w:t>138</w:t>
      </w:r>
      <w:r w:rsidR="00B52801" w:rsidRPr="00B52801">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B52801">
        <w:instrText xml:space="preserve"> ADDIN ZOTERO_ITEM CSL_CITATION {"citationID":"RU0uFdYd","properties":{"formattedCitation":"({\\i{}139})","plainCitation":"(139)","noteIndex":0},"citationItems":[{"id":1387,"uris":["http://zotero.org/users/13901503/items/7MG3GNU9"],"itemData":{"id":1387,"type":"article-journal","abstract":"A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B52801" w:rsidRPr="00B52801">
        <w:t>(</w:t>
      </w:r>
      <w:r w:rsidR="00B52801" w:rsidRPr="00B52801">
        <w:rPr>
          <w:i/>
          <w:iCs/>
        </w:rPr>
        <w:t>139</w:t>
      </w:r>
      <w:r w:rsidR="00B52801" w:rsidRPr="00B52801">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B52801">
        <w:instrText xml:space="preserve"> ADDIN ZOTERO_ITEM CSL_CITATION {"citationID":"eI5jWKxN","properties":{"formattedCitation":"({\\i{}140})","plainCitation":"(140)","noteIndex":0},"citationItems":[{"id":785,"uris":["http://zotero.org/users/13901503/items/MWL4M2Q4"],"itemData":{"id":785,"type":"article-journal","abstract":"&lt;p&gt;Datasets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B52801" w:rsidRPr="00B52801">
        <w:t>(</w:t>
      </w:r>
      <w:r w:rsidR="00B52801" w:rsidRPr="00B52801">
        <w:rPr>
          <w:i/>
          <w:iCs/>
        </w:rPr>
        <w:t>140</w:t>
      </w:r>
      <w:r w:rsidR="00B52801" w:rsidRPr="00B52801">
        <w:t>)</w:t>
      </w:r>
      <w:r>
        <w:fldChar w:fldCharType="end"/>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w:t>
      </w:r>
      <w:r w:rsidR="00014B63">
        <w:t>5</w:t>
      </w:r>
      <w:r>
        <w:t>S).</w:t>
      </w:r>
    </w:p>
    <w:p w14:paraId="7E3A665E" w14:textId="5BD6F684" w:rsidR="00F6623D" w:rsidRDefault="00F6623D" w:rsidP="00F6623D">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B52801">
        <w:instrText xml:space="preserve"> ADDIN ZOTERO_ITEM CSL_CITATION {"citationID":"9MopvbYc","properties":{"formattedCitation":"({\\i{}141}, {\\i{}142})","plainCitation":"(141, 142)","noteIndex":0},"citationItems":[{"id":1693,"uris":["http://zotero.org/users/13901503/items/5WE7IHKN"],"itemData":{"id":1693,"type":"chapter","container-title":"Selected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B52801" w:rsidRPr="00B52801">
        <w:t>(</w:t>
      </w:r>
      <w:r w:rsidR="00B52801" w:rsidRPr="00B52801">
        <w:rPr>
          <w:i/>
          <w:iCs/>
        </w:rPr>
        <w:t>141</w:t>
      </w:r>
      <w:r w:rsidR="00B52801" w:rsidRPr="00B52801">
        <w:t xml:space="preserve">, </w:t>
      </w:r>
      <w:r w:rsidR="00B52801" w:rsidRPr="00B52801">
        <w:rPr>
          <w:i/>
          <w:iCs/>
        </w:rPr>
        <w:t>142</w:t>
      </w:r>
      <w:r w:rsidR="00B52801" w:rsidRPr="00B52801">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014B63">
        <w:t>4</w:t>
      </w:r>
      <w:r>
        <w:t xml:space="preserve">S), and we wanted to control for this effect to better isolate the relationship between temperature and community features. We scaled all continuous predictors (i.e., age, rainfall, diet diversity, fruit consumption, temperature) </w:t>
      </w:r>
      <w:r>
        <w:lastRenderedPageBreak/>
        <w:t xml:space="preserve">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217629AC" w14:textId="0F64DF95" w:rsidR="00F6623D" w:rsidRDefault="00F6623D" w:rsidP="00F6623D">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B52801">
        <w:instrText xml:space="preserve"> ADDIN ZOTERO_ITEM CSL_CITATION {"citationID":"POfAwNZ4","properties":{"formattedCitation":"({\\i{}143})","plainCitation":"(143)","noteIndex":0},"citationItems":[{"id":788,"uris":["http://zotero.org/users/13901503/items/M7YBHN37"],"itemData":{"id":788,"type":"article-journal","abstract":"Current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B52801" w:rsidRPr="00B52801">
        <w:t>(</w:t>
      </w:r>
      <w:r w:rsidR="00B52801" w:rsidRPr="00B52801">
        <w:rPr>
          <w:i/>
          <w:iCs/>
        </w:rPr>
        <w:t>143</w:t>
      </w:r>
      <w:r w:rsidR="00B52801" w:rsidRPr="00B52801">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B52801">
        <w:instrText xml:space="preserve"> ADDIN ZOTERO_ITEM CSL_CITATION {"citationID":"gCjcBlAp","properties":{"formattedCitation":"({\\i{}144}, {\\i{}145})","plainCitation":"(144, 145)","noteIndex":0},"citationItems":[{"id":1696,"uris":["http://zotero.org/users/13901503/items/QCC5VYTU"],"itemData":{"id":1696,"type":"article-journal","abstract":"This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B52801" w:rsidRPr="00B52801">
        <w:t>(</w:t>
      </w:r>
      <w:r w:rsidR="00B52801" w:rsidRPr="00B52801">
        <w:rPr>
          <w:i/>
          <w:iCs/>
        </w:rPr>
        <w:t>144</w:t>
      </w:r>
      <w:r w:rsidR="00B52801" w:rsidRPr="00B52801">
        <w:t xml:space="preserve">, </w:t>
      </w:r>
      <w:r w:rsidR="00B52801" w:rsidRPr="00B52801">
        <w:rPr>
          <w:i/>
          <w:iCs/>
        </w:rPr>
        <w:t>145</w:t>
      </w:r>
      <w:r w:rsidR="00B52801" w:rsidRPr="00B52801">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4D29792F" w14:textId="77777777" w:rsidR="00F6623D" w:rsidRDefault="00F6623D" w:rsidP="00F6623D">
      <w:pPr>
        <w:ind w:firstLine="720"/>
      </w:pPr>
    </w:p>
    <w:p w14:paraId="4B1AE7C6" w14:textId="77777777" w:rsidR="00F6623D" w:rsidRDefault="00F6623D" w:rsidP="00F6623D">
      <w:pPr>
        <w:rPr>
          <w:u w:val="single"/>
        </w:rPr>
      </w:pPr>
      <w:r>
        <w:rPr>
          <w:u w:val="single"/>
        </w:rPr>
        <w:t>Temperature d</w:t>
      </w:r>
      <w:r w:rsidRPr="00A32281">
        <w:rPr>
          <w:u w:val="single"/>
        </w:rPr>
        <w:t xml:space="preserve">ifferential abundance </w:t>
      </w:r>
      <w:r>
        <w:rPr>
          <w:u w:val="single"/>
        </w:rPr>
        <w:t>analysis</w:t>
      </w:r>
    </w:p>
    <w:p w14:paraId="623A7FC1" w14:textId="77777777" w:rsidR="00F6623D" w:rsidRPr="00FB4C69" w:rsidRDefault="00F6623D" w:rsidP="00F6623D">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low-abundance taxa. This resulted in 134 genera and 79 families to be used for differential abundance testing. </w:t>
      </w:r>
    </w:p>
    <w:p w14:paraId="7943ED5F" w14:textId="34601036" w:rsidR="00F6623D" w:rsidRDefault="00F6623D" w:rsidP="00F6623D">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rsidR="00B52801">
        <w:instrText xml:space="preserve"> ADDIN ZOTERO_ITEM CSL_CITATION {"citationID":"rVFSfUFA","properties":{"formattedCitation":"({\\i{}147})","plainCitation":"(147)","dontUpdate":true,"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B52801">
        <w:t xml:space="preserve"> </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3DF642AF" w14:textId="77777777" w:rsidR="00F6623D" w:rsidRDefault="00F6623D" w:rsidP="00F6623D">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w:t>
      </w:r>
      <w:r>
        <w:lastRenderedPageBreak/>
        <w:t xml:space="preserve">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2B690014" w14:textId="77777777" w:rsidR="00F6623D" w:rsidRDefault="00F6623D" w:rsidP="00F6623D"/>
    <w:p w14:paraId="7634C432" w14:textId="77777777" w:rsidR="00F6623D" w:rsidRPr="0081434A" w:rsidRDefault="00F6623D" w:rsidP="00F6623D">
      <w:pPr>
        <w:rPr>
          <w:u w:val="single"/>
        </w:rPr>
      </w:pPr>
      <w:r w:rsidRPr="0081434A">
        <w:rPr>
          <w:u w:val="single"/>
        </w:rPr>
        <w:t>Immune and temperature interaction analysis</w:t>
      </w:r>
    </w:p>
    <w:p w14:paraId="6157B690" w14:textId="77777777" w:rsidR="00F6623D" w:rsidRDefault="00F6623D" w:rsidP="00F6623D">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7D038AA6" w14:textId="77777777" w:rsidR="00F6623D" w:rsidRDefault="00F6623D" w:rsidP="00F6623D">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0BEB086E" w14:textId="77777777" w:rsidR="00F6623D" w:rsidRDefault="00F6623D" w:rsidP="00F6623D"/>
    <w:p w14:paraId="52AF1CAE" w14:textId="77777777" w:rsidR="00F6623D" w:rsidRDefault="00F6623D" w:rsidP="00F6623D">
      <w:r>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publication. </w:t>
      </w:r>
    </w:p>
    <w:p w14:paraId="22EC2C4F" w14:textId="77777777" w:rsidR="00F6623D" w:rsidRDefault="00F6623D" w:rsidP="00F6623D">
      <w:pPr>
        <w:ind w:firstLine="720"/>
      </w:pPr>
    </w:p>
    <w:p w14:paraId="596C9828" w14:textId="77777777" w:rsidR="00F6623D" w:rsidRDefault="00F6623D" w:rsidP="00F6623D">
      <w:r>
        <w:t xml:space="preserve">Author contributions statement: </w:t>
      </w:r>
    </w:p>
    <w:p w14:paraId="36161EFB" w14:textId="77777777" w:rsidR="00F6623D" w:rsidRDefault="00F6623D" w:rsidP="00F6623D">
      <w:r>
        <w:t xml:space="preserve">Conception and design of the manuscript: J.M.L. and A.J.M. </w:t>
      </w:r>
    </w:p>
    <w:p w14:paraId="09AF64F8" w14:textId="77777777" w:rsidR="00F6623D" w:rsidRDefault="00F6623D" w:rsidP="00F6623D">
      <w:r>
        <w:t xml:space="preserve">Drafting of the manuscript: J.M.L., A.J.M., and K.R.A. </w:t>
      </w:r>
    </w:p>
    <w:p w14:paraId="28C13325" w14:textId="77777777" w:rsidR="00F6623D" w:rsidRDefault="00F6623D" w:rsidP="00F6623D">
      <w:r>
        <w:t xml:space="preserve">Statistical analysis and figures: J.M.L. and A.J.M. </w:t>
      </w:r>
    </w:p>
    <w:p w14:paraId="16D3DCFF" w14:textId="77777777" w:rsidR="00F6623D" w:rsidRDefault="00F6623D" w:rsidP="00F6623D">
      <w:r w:rsidRPr="00AA2BE7">
        <w:lastRenderedPageBreak/>
        <w:t xml:space="preserve">R code: J.M.L. </w:t>
      </w:r>
    </w:p>
    <w:p w14:paraId="58D1F236" w14:textId="77777777" w:rsidR="00F6623D" w:rsidRDefault="00F6623D" w:rsidP="00F6623D">
      <w:r>
        <w:t xml:space="preserve">Sample acquisition: J.M.L., </w:t>
      </w:r>
      <w:r w:rsidRPr="00AA2BE7">
        <w:t>A.F.W.</w:t>
      </w:r>
      <w:r>
        <w:t>, and</w:t>
      </w:r>
      <w:r w:rsidRPr="00AA2BE7">
        <w:t xml:space="preserve"> J.C.O.</w:t>
      </w:r>
    </w:p>
    <w:p w14:paraId="0945D7B7" w14:textId="77777777" w:rsidR="00F6623D" w:rsidRDefault="00F6623D" w:rsidP="00F6623D">
      <w:r>
        <w:t xml:space="preserve">Sample processing: J.M.L., M.L.S.S., M.E.B., and </w:t>
      </w:r>
      <w:r w:rsidRPr="00AA2BE7">
        <w:t>A.F.W.</w:t>
      </w:r>
    </w:p>
    <w:p w14:paraId="57712FA4" w14:textId="77777777" w:rsidR="00F6623D" w:rsidRDefault="00F6623D" w:rsidP="00F6623D">
      <w:r>
        <w:t xml:space="preserve">Study funding: </w:t>
      </w:r>
      <w:r w:rsidRPr="00DC0AF6">
        <w:t>J.M.L., M.E.B., and A.J.M.</w:t>
      </w:r>
    </w:p>
    <w:p w14:paraId="2C3D8E35" w14:textId="77777777" w:rsidR="00F6623D" w:rsidRDefault="00F6623D" w:rsidP="00F6623D">
      <w:r>
        <w:t>Field site funding, logistics, and management:</w:t>
      </w:r>
      <w:r w:rsidRPr="00AA2BE7">
        <w:t xml:space="preserve"> M.E.B., J.C.B., T.J.B.</w:t>
      </w:r>
      <w:r>
        <w:t>,</w:t>
      </w:r>
      <w:r w:rsidRPr="00AA2BE7">
        <w:t xml:space="preserve"> and J.C.O.</w:t>
      </w:r>
    </w:p>
    <w:p w14:paraId="508542BF" w14:textId="77777777" w:rsidR="00F6623D" w:rsidRDefault="00F6623D" w:rsidP="00F6623D"/>
    <w:p w14:paraId="235E7BC5" w14:textId="77777777" w:rsidR="00F6623D" w:rsidRDefault="00F6623D" w:rsidP="00F6623D">
      <w:r>
        <w:t>Competing interests: The authors declare that they have no competing interests.</w:t>
      </w:r>
    </w:p>
    <w:p w14:paraId="7ABEFAFF" w14:textId="77777777" w:rsidR="00F6623D" w:rsidRDefault="00F6623D" w:rsidP="00F6623D"/>
    <w:p w14:paraId="0BAFFEF4" w14:textId="77777777" w:rsidR="00F6623D" w:rsidRDefault="00F6623D" w:rsidP="00F6623D">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79D482EC" w14:textId="77777777" w:rsidR="00F6623D" w:rsidRDefault="00F6623D" w:rsidP="00F6623D"/>
    <w:p w14:paraId="68AF7EFC" w14:textId="77777777" w:rsidR="00F6623D" w:rsidRDefault="00F6623D" w:rsidP="00F6623D">
      <w:r>
        <w:t xml:space="preserve">Acknowledgements: We would like to thank the Costa Rican institutions </w:t>
      </w:r>
      <w:proofErr w:type="spellStart"/>
      <w:r>
        <w:t>el</w:t>
      </w:r>
      <w:proofErr w:type="spellEnd"/>
      <w:r>
        <w:t xml:space="preserve"> Sistema Nacional</w:t>
      </w:r>
    </w:p>
    <w:p w14:paraId="2FA76EED" w14:textId="77777777" w:rsidR="00F6623D" w:rsidRDefault="00F6623D" w:rsidP="00F6623D">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45574AB8" w14:textId="77777777" w:rsidR="00F6623D" w:rsidRDefault="00F6623D" w:rsidP="00F6623D">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40DA5FC4" w14:textId="77777777" w:rsidR="00F6623D" w:rsidRDefault="00F6623D" w:rsidP="00F6623D">
      <w:r>
        <w:t xml:space="preserve">Nacional (UTN) for supporting our research. We acknowledge the Capuchinos de </w:t>
      </w:r>
      <w:proofErr w:type="spellStart"/>
      <w:r>
        <w:t>Taboga</w:t>
      </w:r>
      <w:proofErr w:type="spellEnd"/>
      <w:r>
        <w:t xml:space="preserve"> field</w:t>
      </w:r>
    </w:p>
    <w:p w14:paraId="4DA03CFE" w14:textId="1498C3C3" w:rsidR="00F6623D" w:rsidRDefault="00F6623D" w:rsidP="00F6623D">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1F9F6D63" w14:textId="77777777" w:rsidR="008D0CC9" w:rsidRDefault="008D0CC9" w:rsidP="00F6623D"/>
    <w:p w14:paraId="68B4D135" w14:textId="77777777" w:rsidR="008D0CC9" w:rsidRDefault="008D0CC9" w:rsidP="00F6623D"/>
    <w:p w14:paraId="2DEDC0E6" w14:textId="77777777" w:rsidR="008D0CC9" w:rsidRDefault="008D0CC9" w:rsidP="00F6623D"/>
    <w:p w14:paraId="52F59875" w14:textId="77777777" w:rsidR="008D0CC9" w:rsidRDefault="008D0CC9" w:rsidP="00F6623D"/>
    <w:p w14:paraId="524C0432" w14:textId="77777777" w:rsidR="008D0CC9" w:rsidRDefault="008D0CC9" w:rsidP="00F6623D"/>
    <w:p w14:paraId="2DA2E55E" w14:textId="77777777" w:rsidR="008D0CC9" w:rsidRDefault="008D0CC9" w:rsidP="00F6623D"/>
    <w:p w14:paraId="62E00472" w14:textId="77777777" w:rsidR="008D0CC9" w:rsidRDefault="008D0CC9" w:rsidP="00F6623D"/>
    <w:p w14:paraId="6CA58877" w14:textId="77777777" w:rsidR="008D0CC9" w:rsidRDefault="008D0CC9" w:rsidP="00F6623D"/>
    <w:p w14:paraId="023DB4DF" w14:textId="77777777" w:rsidR="008D0CC9" w:rsidRDefault="008D0CC9" w:rsidP="00F6623D"/>
    <w:p w14:paraId="6F4BEB59" w14:textId="77777777" w:rsidR="008D0CC9" w:rsidRDefault="008D0CC9" w:rsidP="00F6623D"/>
    <w:p w14:paraId="215491B9" w14:textId="77777777" w:rsidR="008D0CC9" w:rsidRDefault="008D0CC9" w:rsidP="00F6623D"/>
    <w:p w14:paraId="474A86F4" w14:textId="77777777" w:rsidR="008D0CC9" w:rsidRDefault="008D0CC9" w:rsidP="00F6623D"/>
    <w:p w14:paraId="4C8D3DD8" w14:textId="77777777" w:rsidR="008D0CC9" w:rsidRDefault="008D0CC9" w:rsidP="00F6623D"/>
    <w:p w14:paraId="14930793" w14:textId="77777777" w:rsidR="008D0CC9" w:rsidRDefault="008D0CC9" w:rsidP="00F6623D"/>
    <w:p w14:paraId="57860C0A" w14:textId="77777777" w:rsidR="008D0CC9" w:rsidRDefault="008D0CC9" w:rsidP="00F6623D"/>
    <w:p w14:paraId="78A0E652" w14:textId="0801D123" w:rsidR="00F46EFD" w:rsidRDefault="00F46EFD" w:rsidP="00F6623D">
      <w:r>
        <w:rPr>
          <w:noProof/>
          <w14:ligatures w14:val="standardContextual"/>
        </w:rPr>
        <w:lastRenderedPageBreak/>
        <w:drawing>
          <wp:anchor distT="0" distB="0" distL="114300" distR="114300" simplePos="0" relativeHeight="251658240" behindDoc="0" locked="0" layoutInCell="1" allowOverlap="1" wp14:anchorId="390F0169" wp14:editId="4006C82A">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6"/>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rsidR="008D0CC9">
        <w:t>Figures:</w:t>
      </w:r>
    </w:p>
    <w:p w14:paraId="4E32BED5" w14:textId="77777777" w:rsidR="00F46EFD" w:rsidRDefault="00F46EFD" w:rsidP="00F6623D"/>
    <w:p w14:paraId="7C09E925" w14:textId="77777777" w:rsidR="008D0CC9" w:rsidRDefault="008D0CC9" w:rsidP="008D0CC9">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9ECC9E4" w14:textId="77777777" w:rsidR="008D0CC9" w:rsidRDefault="008D0CC9" w:rsidP="00F6623D"/>
    <w:p w14:paraId="464D5776" w14:textId="7C270139" w:rsidR="00F46EFD" w:rsidRDefault="00F46EFD" w:rsidP="00F6623D">
      <w:r>
        <w:rPr>
          <w:noProof/>
          <w14:ligatures w14:val="standardContextual"/>
        </w:rPr>
        <w:lastRenderedPageBreak/>
        <w:drawing>
          <wp:anchor distT="0" distB="0" distL="114300" distR="114300" simplePos="0" relativeHeight="251659264" behindDoc="0" locked="0" layoutInCell="1" allowOverlap="1" wp14:anchorId="7F66D074" wp14:editId="179A71AC">
            <wp:simplePos x="0" y="0"/>
            <wp:positionH relativeFrom="column">
              <wp:posOffset>-57549</wp:posOffset>
            </wp:positionH>
            <wp:positionV relativeFrom="paragraph">
              <wp:posOffset>289</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7"/>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54B873A8" w14:textId="77777777" w:rsidR="00F46EFD" w:rsidRDefault="00F46EFD" w:rsidP="00F46EFD">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348B8F99" w14:textId="77777777" w:rsidR="00F46EFD" w:rsidRDefault="00F46EFD" w:rsidP="00F6623D"/>
    <w:p w14:paraId="416FB602" w14:textId="77777777" w:rsidR="00F46EFD" w:rsidRDefault="00F46EFD" w:rsidP="00F6623D"/>
    <w:p w14:paraId="05F1E83E" w14:textId="51F6142B" w:rsidR="00F46EFD" w:rsidRDefault="00F46EFD" w:rsidP="00F6623D"/>
    <w:p w14:paraId="69B31D1C" w14:textId="25AADE8D" w:rsidR="00F46EFD" w:rsidRDefault="00197BD6" w:rsidP="00F6623D">
      <w:r>
        <w:rPr>
          <w:noProof/>
          <w14:ligatures w14:val="standardContextual"/>
        </w:rPr>
        <w:lastRenderedPageBreak/>
        <w:drawing>
          <wp:inline distT="0" distB="0" distL="0" distR="0" wp14:anchorId="27288198" wp14:editId="65EF6432">
            <wp:extent cx="5943600" cy="6645275"/>
            <wp:effectExtent l="0" t="0" r="0" b="0"/>
            <wp:docPr id="1682275095" name="Picture 3" descr="A diagram of a diagram of a variety of types of dis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5095" name="Picture 3" descr="A diagram of a diagram of a variety of types of diseas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645275"/>
                    </a:xfrm>
                    <a:prstGeom prst="rect">
                      <a:avLst/>
                    </a:prstGeom>
                  </pic:spPr>
                </pic:pic>
              </a:graphicData>
            </a:graphic>
          </wp:inline>
        </w:drawing>
      </w:r>
    </w:p>
    <w:p w14:paraId="179568E1" w14:textId="0078CD0E" w:rsidR="00F46EFD" w:rsidRDefault="00F46EFD" w:rsidP="00F46EFD">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chronic gut inflammation and negative health outcomes for the host.</w:t>
      </w:r>
    </w:p>
    <w:p w14:paraId="6930DB6C" w14:textId="4ED6F0FD" w:rsidR="00F46EFD" w:rsidRDefault="00B34315" w:rsidP="00F6623D">
      <w:r w:rsidRPr="00F46EFD">
        <w:rPr>
          <w:noProof/>
        </w:rPr>
        <w:lastRenderedPageBreak/>
        <w:drawing>
          <wp:anchor distT="0" distB="0" distL="114300" distR="114300" simplePos="0" relativeHeight="251661312" behindDoc="0" locked="0" layoutInCell="1" allowOverlap="1" wp14:anchorId="3E11A53E" wp14:editId="5F38D7D3">
            <wp:simplePos x="0" y="0"/>
            <wp:positionH relativeFrom="column">
              <wp:posOffset>-381635</wp:posOffset>
            </wp:positionH>
            <wp:positionV relativeFrom="paragraph">
              <wp:posOffset>0</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9"/>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025578E7" w14:textId="77777777" w:rsidR="00F46EFD" w:rsidRDefault="00F46EFD" w:rsidP="00F6623D">
      <w:r>
        <w:t xml:space="preserve"> </w:t>
      </w:r>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464EE80F" w14:textId="240BF04A" w:rsidR="00F46EFD" w:rsidRDefault="00F46EFD" w:rsidP="00F6623D">
      <w:r w:rsidRPr="00F46EFD">
        <w:rPr>
          <w:noProof/>
        </w:rPr>
        <w:lastRenderedPageBreak/>
        <w:drawing>
          <wp:anchor distT="0" distB="0" distL="114300" distR="114300" simplePos="0" relativeHeight="251662336" behindDoc="0" locked="0" layoutInCell="1" allowOverlap="1" wp14:anchorId="72D42889" wp14:editId="68DC4A06">
            <wp:simplePos x="0" y="0"/>
            <wp:positionH relativeFrom="column">
              <wp:posOffset>-351790</wp:posOffset>
            </wp:positionH>
            <wp:positionV relativeFrom="paragraph">
              <wp:posOffset>0</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0"/>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1C6CEDD7" w14:textId="53DBC975" w:rsidR="00F46EFD" w:rsidRDefault="00F46EFD" w:rsidP="00F46EFD">
      <w:r w:rsidRPr="008F171B">
        <w:rPr>
          <w:b/>
          <w:bCs/>
        </w:rPr>
        <w:t>Figure 5:</w:t>
      </w:r>
      <w:r>
        <w:t xml:space="preserve"> The relationship between metabolic pathway abundance and temperature plotted across two distinct ranges of neopterin concentration. </w:t>
      </w:r>
      <w:r w:rsidR="00BA6CA3">
        <w:t>Pathway abundances are shown as centered log-ratio (</w:t>
      </w:r>
      <w:proofErr w:type="spellStart"/>
      <w:r w:rsidR="00BA6CA3">
        <w:t>clr</w:t>
      </w:r>
      <w:proofErr w:type="spellEnd"/>
      <w:r w:rsidR="00BA6CA3">
        <w:t xml:space="preserve">)–transformed values. </w:t>
      </w:r>
      <w:r>
        <w:t xml:space="preserve">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6B4A377F" w14:textId="542AE9E6" w:rsidR="00F46EFD" w:rsidRDefault="00F46EFD" w:rsidP="00F6623D"/>
    <w:p w14:paraId="284C8C8E" w14:textId="77777777" w:rsidR="00BA6CA3" w:rsidRDefault="00BA6CA3" w:rsidP="00F6623D"/>
    <w:p w14:paraId="21B6FD98" w14:textId="4DDB1061" w:rsidR="00BA6CA3" w:rsidRDefault="00BA6CA3" w:rsidP="00F6623D">
      <w:r>
        <w:t xml:space="preserve">Supplemental information: </w:t>
      </w:r>
    </w:p>
    <w:p w14:paraId="50E8F369" w14:textId="31CC5DAE" w:rsidR="00BA6CA3" w:rsidRDefault="00BA6CA3" w:rsidP="00F6623D">
      <w:r w:rsidRPr="00BA6CA3">
        <w:rPr>
          <w:noProof/>
        </w:rPr>
        <w:drawing>
          <wp:anchor distT="0" distB="0" distL="114300" distR="114300" simplePos="0" relativeHeight="251663360" behindDoc="0" locked="0" layoutInCell="1" allowOverlap="1" wp14:anchorId="363C1F34" wp14:editId="6A77FBBC">
            <wp:simplePos x="0" y="0"/>
            <wp:positionH relativeFrom="column">
              <wp:posOffset>-914400</wp:posOffset>
            </wp:positionH>
            <wp:positionV relativeFrom="paragraph">
              <wp:posOffset>194945</wp:posOffset>
            </wp:positionV>
            <wp:extent cx="7749540" cy="2331085"/>
            <wp:effectExtent l="0" t="0" r="0" b="5715"/>
            <wp:wrapTopAndBottom/>
            <wp:docPr id="1270372679"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1"/>
                    <a:stretch>
                      <a:fillRect/>
                    </a:stretch>
                  </pic:blipFill>
                  <pic:spPr>
                    <a:xfrm>
                      <a:off x="0" y="0"/>
                      <a:ext cx="7749540" cy="2331085"/>
                    </a:xfrm>
                    <a:prstGeom prst="rect">
                      <a:avLst/>
                    </a:prstGeom>
                  </pic:spPr>
                </pic:pic>
              </a:graphicData>
            </a:graphic>
            <wp14:sizeRelH relativeFrom="page">
              <wp14:pctWidth>0</wp14:pctWidth>
            </wp14:sizeRelH>
            <wp14:sizeRelV relativeFrom="page">
              <wp14:pctHeight>0</wp14:pctHeight>
            </wp14:sizeRelV>
          </wp:anchor>
        </w:drawing>
      </w:r>
    </w:p>
    <w:p w14:paraId="0350D217" w14:textId="0C8417F1" w:rsidR="00BA6CA3" w:rsidRDefault="00BA6CA3" w:rsidP="00F6623D"/>
    <w:p w14:paraId="18015D86" w14:textId="77777777" w:rsidR="00BA6CA3" w:rsidRDefault="00BA6CA3" w:rsidP="00BA6CA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31829B57" w14:textId="77777777" w:rsidR="00BA6CA3" w:rsidRDefault="00BA6CA3" w:rsidP="00F6623D"/>
    <w:p w14:paraId="3C2DF898" w14:textId="77777777" w:rsidR="00BA6CA3" w:rsidRDefault="00BA6CA3" w:rsidP="00F6623D"/>
    <w:p w14:paraId="778103D1" w14:textId="77777777" w:rsidR="00BA6CA3" w:rsidRDefault="00BA6CA3" w:rsidP="00F6623D"/>
    <w:p w14:paraId="5E6CADA6" w14:textId="77777777" w:rsidR="00BA6CA3" w:rsidRDefault="00BA6CA3" w:rsidP="00F6623D"/>
    <w:p w14:paraId="04E2936F" w14:textId="77777777" w:rsidR="00BA6CA3" w:rsidRDefault="00BA6CA3" w:rsidP="00F6623D"/>
    <w:p w14:paraId="199E6D7B" w14:textId="77777777" w:rsidR="00BA6CA3" w:rsidRDefault="00BA6CA3" w:rsidP="00F6623D"/>
    <w:p w14:paraId="7576B580" w14:textId="65B0687B" w:rsidR="00BA6CA3" w:rsidRDefault="00BA6CA3" w:rsidP="00F6623D">
      <w:pPr>
        <w:rPr>
          <w:b/>
          <w:bCs/>
        </w:rPr>
      </w:pPr>
    </w:p>
    <w:p w14:paraId="4A65C916" w14:textId="77777777" w:rsidR="00BA6CA3" w:rsidRDefault="00BA6CA3" w:rsidP="00F6623D">
      <w:pPr>
        <w:rPr>
          <w:b/>
          <w:bCs/>
        </w:rPr>
      </w:pPr>
    </w:p>
    <w:p w14:paraId="5E16E52F" w14:textId="77777777" w:rsidR="00BA6CA3" w:rsidRDefault="00BA6CA3" w:rsidP="00F6623D">
      <w:pPr>
        <w:rPr>
          <w:b/>
          <w:bCs/>
        </w:rPr>
      </w:pPr>
    </w:p>
    <w:p w14:paraId="0A322251" w14:textId="77777777" w:rsidR="00BA6CA3" w:rsidRDefault="00BA6CA3" w:rsidP="00F6623D">
      <w:pPr>
        <w:rPr>
          <w:b/>
          <w:bCs/>
        </w:rPr>
      </w:pPr>
    </w:p>
    <w:p w14:paraId="07024D7D" w14:textId="77777777" w:rsidR="00BA6CA3" w:rsidRDefault="00BA6CA3" w:rsidP="00F6623D">
      <w:pPr>
        <w:rPr>
          <w:b/>
          <w:bCs/>
        </w:rPr>
      </w:pPr>
    </w:p>
    <w:p w14:paraId="464A8480" w14:textId="77777777" w:rsidR="00BA6CA3" w:rsidRDefault="00BA6CA3" w:rsidP="00F6623D">
      <w:pPr>
        <w:rPr>
          <w:b/>
          <w:bCs/>
        </w:rPr>
      </w:pPr>
    </w:p>
    <w:p w14:paraId="32051228" w14:textId="48B5DF3E" w:rsidR="00BA6CA3" w:rsidRDefault="00BA6CA3" w:rsidP="00F6623D">
      <w:pPr>
        <w:rPr>
          <w:b/>
          <w:bCs/>
        </w:rPr>
      </w:pPr>
      <w:r>
        <w:rPr>
          <w:b/>
          <w:bCs/>
          <w:noProof/>
          <w14:ligatures w14:val="standardContextual"/>
        </w:rPr>
        <w:lastRenderedPageBreak/>
        <w:drawing>
          <wp:inline distT="0" distB="0" distL="0" distR="0" wp14:anchorId="044218D5" wp14:editId="680AE127">
            <wp:extent cx="5943600" cy="2971800"/>
            <wp:effectExtent l="0" t="0" r="0" b="0"/>
            <wp:docPr id="185859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2786" name="Picture 1858592786"/>
                    <pic:cNvPicPr/>
                  </pic:nvPicPr>
                  <pic:blipFill>
                    <a:blip r:embed="rId12"/>
                    <a:stretch>
                      <a:fillRect/>
                    </a:stretch>
                  </pic:blipFill>
                  <pic:spPr>
                    <a:xfrm>
                      <a:off x="0" y="0"/>
                      <a:ext cx="5943600" cy="2971800"/>
                    </a:xfrm>
                    <a:prstGeom prst="rect">
                      <a:avLst/>
                    </a:prstGeom>
                  </pic:spPr>
                </pic:pic>
              </a:graphicData>
            </a:graphic>
          </wp:inline>
        </w:drawing>
      </w:r>
    </w:p>
    <w:p w14:paraId="52806825" w14:textId="77777777" w:rsidR="00BA6CA3" w:rsidRDefault="00BA6CA3" w:rsidP="00BA6CA3">
      <w:pPr>
        <w:rPr>
          <w:b/>
          <w:bCs/>
        </w:rPr>
      </w:pPr>
    </w:p>
    <w:p w14:paraId="6CC01B4D" w14:textId="55C2E752" w:rsidR="00BA6CA3" w:rsidRDefault="00BA6CA3" w:rsidP="00BA6CA3">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D65BDE9" w14:textId="77777777" w:rsidR="00BA6CA3" w:rsidRDefault="00BA6CA3" w:rsidP="00F6623D">
      <w:pPr>
        <w:rPr>
          <w:b/>
          <w:bCs/>
        </w:rPr>
      </w:pPr>
    </w:p>
    <w:p w14:paraId="3C72D09E" w14:textId="77777777" w:rsidR="00BA6CA3" w:rsidRDefault="00BA6CA3" w:rsidP="00BA6CA3">
      <w:r w:rsidRPr="00AE5F46">
        <w:rPr>
          <w:b/>
          <w:bCs/>
        </w:rPr>
        <w:t>Table</w:t>
      </w:r>
      <w:r>
        <w:rPr>
          <w:b/>
          <w:bCs/>
        </w:rPr>
        <w:t xml:space="preserve"> 1S</w:t>
      </w:r>
      <w:r w:rsidRPr="00AE5F46">
        <w:rPr>
          <w:b/>
          <w:bCs/>
        </w:rPr>
        <w:t>:</w:t>
      </w:r>
      <w:r>
        <w:t xml:space="preserve"> Csv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1BBA23AE" w14:textId="77777777" w:rsidR="00BA6CA3" w:rsidRPr="00CF0C3C" w:rsidRDefault="00BA6CA3" w:rsidP="00BA6CA3">
      <w:pPr>
        <w:pStyle w:val="ListParagraph"/>
        <w:numPr>
          <w:ilvl w:val="0"/>
          <w:numId w:val="1"/>
        </w:numPr>
      </w:pPr>
      <w:r w:rsidRPr="00CF0C3C">
        <w:t>Column 1: Taxon name</w:t>
      </w:r>
    </w:p>
    <w:p w14:paraId="4EF77B5D" w14:textId="77777777" w:rsidR="00BA6CA3" w:rsidRPr="00CF0C3C" w:rsidRDefault="00BA6CA3" w:rsidP="00BA6CA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07447E9F" w14:textId="77777777" w:rsidR="00BA6CA3" w:rsidRPr="00CF0C3C" w:rsidRDefault="00BA6CA3" w:rsidP="00BA6CA3">
      <w:pPr>
        <w:pStyle w:val="ListParagraph"/>
        <w:numPr>
          <w:ilvl w:val="0"/>
          <w:numId w:val="1"/>
        </w:numPr>
      </w:pPr>
      <w:r w:rsidRPr="00CF0C3C">
        <w:t>Columns 3-7: Standard error and 50% and 95% confidence intervals for the temperature coefficient</w:t>
      </w:r>
    </w:p>
    <w:p w14:paraId="69BA5973" w14:textId="77777777" w:rsidR="00BA6CA3" w:rsidRPr="00CF0C3C" w:rsidRDefault="00BA6CA3" w:rsidP="00BA6CA3">
      <w:pPr>
        <w:pStyle w:val="ListParagraph"/>
        <w:numPr>
          <w:ilvl w:val="0"/>
          <w:numId w:val="1"/>
        </w:numPr>
      </w:pPr>
      <w:r w:rsidRPr="00CF0C3C">
        <w:t>Columns 8-9: Taxonomic classification</w:t>
      </w:r>
    </w:p>
    <w:p w14:paraId="2D0679C1" w14:textId="77777777" w:rsidR="00BA6CA3" w:rsidRPr="00CF0C3C" w:rsidRDefault="00BA6CA3" w:rsidP="00BA6CA3">
      <w:pPr>
        <w:pStyle w:val="ListParagraph"/>
        <w:numPr>
          <w:ilvl w:val="0"/>
          <w:numId w:val="1"/>
        </w:numPr>
      </w:pPr>
      <w:r w:rsidRPr="00CF0C3C">
        <w:t xml:space="preserve">Column 10: Model weight for the </w:t>
      </w:r>
      <w:proofErr w:type="spellStart"/>
      <w:r w:rsidRPr="00CF0C3C">
        <w:rPr>
          <w:i/>
          <w:iCs/>
        </w:rPr>
        <w:t>m_full</w:t>
      </w:r>
      <w:proofErr w:type="spellEnd"/>
      <w:r w:rsidRPr="00CF0C3C">
        <w:t xml:space="preserve"> model</w:t>
      </w:r>
    </w:p>
    <w:p w14:paraId="6C79A6F2" w14:textId="77777777" w:rsidR="00BA6CA3" w:rsidRPr="00CF0C3C" w:rsidRDefault="00BA6CA3" w:rsidP="00BA6CA3">
      <w:pPr>
        <w:pStyle w:val="ListParagraph"/>
        <w:numPr>
          <w:ilvl w:val="0"/>
          <w:numId w:val="1"/>
        </w:numPr>
      </w:pPr>
      <w:r w:rsidRPr="00CF0C3C">
        <w:t>Column 11: Direction of the temperature coefficient (positive or negative)</w:t>
      </w:r>
    </w:p>
    <w:p w14:paraId="120676D8" w14:textId="77777777" w:rsidR="00BA6CA3" w:rsidRPr="00CF0C3C" w:rsidRDefault="00BA6CA3" w:rsidP="00BA6CA3">
      <w:pPr>
        <w:pStyle w:val="ListParagraph"/>
        <w:numPr>
          <w:ilvl w:val="0"/>
          <w:numId w:val="1"/>
        </w:numPr>
      </w:pPr>
      <w:r w:rsidRPr="00CF0C3C">
        <w:t>Column 12: Classification of the taxon as temperature-sensitive (model weight &gt; 0.5) or neutral (model weight ≤ 0.5)</w:t>
      </w:r>
    </w:p>
    <w:p w14:paraId="1D0A09B9" w14:textId="77777777" w:rsidR="00BA6CA3" w:rsidRDefault="00BA6CA3" w:rsidP="00BA6CA3"/>
    <w:p w14:paraId="2523BC1A" w14:textId="77777777" w:rsidR="00BA6CA3" w:rsidRDefault="00BA6CA3" w:rsidP="00BA6CA3">
      <w:r w:rsidRPr="00AE5F46">
        <w:rPr>
          <w:b/>
          <w:bCs/>
        </w:rPr>
        <w:t>Table</w:t>
      </w:r>
      <w:r>
        <w:rPr>
          <w:b/>
          <w:bCs/>
        </w:rPr>
        <w:t xml:space="preserve"> 2S</w:t>
      </w:r>
      <w:r w:rsidRPr="00AE5F46">
        <w:rPr>
          <w:b/>
          <w:bCs/>
        </w:rPr>
        <w:t>:</w:t>
      </w:r>
      <w:r>
        <w:t xml:space="preserve"> Csv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66F3E645" w14:textId="77777777" w:rsidR="00BA6CA3" w:rsidRPr="00CF0C3C" w:rsidRDefault="00BA6CA3" w:rsidP="00BA6CA3">
      <w:pPr>
        <w:pStyle w:val="ListParagraph"/>
        <w:numPr>
          <w:ilvl w:val="0"/>
          <w:numId w:val="1"/>
        </w:numPr>
      </w:pPr>
      <w:r w:rsidRPr="00CF0C3C">
        <w:t xml:space="preserve">Column 1: pathway </w:t>
      </w:r>
      <w:proofErr w:type="spellStart"/>
      <w:r w:rsidRPr="00CF0C3C">
        <w:t>Metacyc</w:t>
      </w:r>
      <w:proofErr w:type="spellEnd"/>
      <w:r w:rsidRPr="00CF0C3C">
        <w:t xml:space="preserve"> ID</w:t>
      </w:r>
    </w:p>
    <w:p w14:paraId="35D5C114" w14:textId="77777777" w:rsidR="00BA6CA3" w:rsidRPr="00CF0C3C" w:rsidRDefault="00BA6CA3" w:rsidP="00BA6CA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645CF833" w14:textId="77777777" w:rsidR="00BA6CA3" w:rsidRPr="00CF0C3C" w:rsidRDefault="00BA6CA3" w:rsidP="00BA6CA3">
      <w:pPr>
        <w:pStyle w:val="ListParagraph"/>
        <w:numPr>
          <w:ilvl w:val="0"/>
          <w:numId w:val="1"/>
        </w:numPr>
      </w:pPr>
      <w:r w:rsidRPr="00CF0C3C">
        <w:lastRenderedPageBreak/>
        <w:t>Columns 3–7: Standard error and 50% and 95% confidence intervals for the temperature coefficient</w:t>
      </w:r>
    </w:p>
    <w:p w14:paraId="5DAAB7DC" w14:textId="77777777" w:rsidR="00BA6CA3" w:rsidRPr="00CF0C3C" w:rsidRDefault="00BA6CA3" w:rsidP="00BA6CA3">
      <w:pPr>
        <w:pStyle w:val="ListParagraph"/>
        <w:numPr>
          <w:ilvl w:val="0"/>
          <w:numId w:val="1"/>
        </w:numPr>
      </w:pPr>
      <w:r w:rsidRPr="00CF0C3C">
        <w:t>Column 8: pathway name</w:t>
      </w:r>
    </w:p>
    <w:p w14:paraId="795C4C02" w14:textId="77777777" w:rsidR="00BA6CA3" w:rsidRPr="00CF0C3C" w:rsidRDefault="00BA6CA3" w:rsidP="00BA6CA3">
      <w:pPr>
        <w:pStyle w:val="ListParagraph"/>
        <w:numPr>
          <w:ilvl w:val="0"/>
          <w:numId w:val="1"/>
        </w:numPr>
      </w:pPr>
      <w:r w:rsidRPr="00CF0C3C">
        <w:t xml:space="preserve">Column 9: Model weight for the </w:t>
      </w:r>
      <w:proofErr w:type="spellStart"/>
      <w:r w:rsidRPr="00CF0C3C">
        <w:t>m_full</w:t>
      </w:r>
      <w:proofErr w:type="spellEnd"/>
      <w:r w:rsidRPr="00CF0C3C">
        <w:t xml:space="preserve"> model</w:t>
      </w:r>
    </w:p>
    <w:p w14:paraId="64DCE7CE" w14:textId="77777777" w:rsidR="00BA6CA3" w:rsidRPr="00CF0C3C" w:rsidRDefault="00BA6CA3" w:rsidP="00BA6CA3">
      <w:pPr>
        <w:pStyle w:val="ListParagraph"/>
        <w:numPr>
          <w:ilvl w:val="0"/>
          <w:numId w:val="1"/>
        </w:numPr>
      </w:pPr>
      <w:r w:rsidRPr="00CF0C3C">
        <w:t>Column 10: Direction of the temperature coefficient (positive or negative)</w:t>
      </w:r>
    </w:p>
    <w:p w14:paraId="09B5A614" w14:textId="77777777" w:rsidR="00BA6CA3" w:rsidRPr="00CF0C3C" w:rsidRDefault="00BA6CA3" w:rsidP="00BA6CA3">
      <w:pPr>
        <w:pStyle w:val="ListParagraph"/>
        <w:numPr>
          <w:ilvl w:val="0"/>
          <w:numId w:val="1"/>
        </w:numPr>
      </w:pPr>
      <w:r w:rsidRPr="00CF0C3C">
        <w:t>Column 12: Classification of the pathway as temperature-sensitive (model weight &gt; 0.5) or neutral (model weight ≤ 0.5)</w:t>
      </w:r>
    </w:p>
    <w:p w14:paraId="18B0F162" w14:textId="77777777" w:rsidR="00BA6CA3" w:rsidRPr="00CF0C3C" w:rsidRDefault="00BA6CA3" w:rsidP="00BA6CA3">
      <w:pPr>
        <w:pStyle w:val="ListParagraph"/>
        <w:numPr>
          <w:ilvl w:val="0"/>
          <w:numId w:val="1"/>
        </w:numPr>
      </w:pPr>
      <w:r w:rsidRPr="00CF0C3C">
        <w:t>Columns 13-14: Functional category assignments for each pathway, or an indication if the pathway was not assigned to any functional category.</w:t>
      </w:r>
    </w:p>
    <w:p w14:paraId="4C48E2AC" w14:textId="5C1D577F" w:rsidR="00BA6CA3" w:rsidRDefault="00014B63" w:rsidP="00F6623D">
      <w:pPr>
        <w:rPr>
          <w:b/>
          <w:bCs/>
        </w:rPr>
      </w:pPr>
      <w:r>
        <w:rPr>
          <w:b/>
          <w:bCs/>
          <w:noProof/>
          <w14:ligatures w14:val="standardContextual"/>
        </w:rPr>
        <w:drawing>
          <wp:anchor distT="0" distB="0" distL="114300" distR="114300" simplePos="0" relativeHeight="251664384" behindDoc="0" locked="0" layoutInCell="1" allowOverlap="1" wp14:anchorId="06328581" wp14:editId="11A37CB2">
            <wp:simplePos x="0" y="0"/>
            <wp:positionH relativeFrom="column">
              <wp:posOffset>-402590</wp:posOffset>
            </wp:positionH>
            <wp:positionV relativeFrom="paragraph">
              <wp:posOffset>223902</wp:posOffset>
            </wp:positionV>
            <wp:extent cx="6586220" cy="4390390"/>
            <wp:effectExtent l="0" t="0" r="5080" b="3810"/>
            <wp:wrapTopAndBottom/>
            <wp:docPr id="172134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9890" name="Picture 1721349890"/>
                    <pic:cNvPicPr/>
                  </pic:nvPicPr>
                  <pic:blipFill>
                    <a:blip r:embed="rId13"/>
                    <a:stretch>
                      <a:fillRect/>
                    </a:stretch>
                  </pic:blipFill>
                  <pic:spPr>
                    <a:xfrm>
                      <a:off x="0" y="0"/>
                      <a:ext cx="6586220" cy="4390390"/>
                    </a:xfrm>
                    <a:prstGeom prst="rect">
                      <a:avLst/>
                    </a:prstGeom>
                  </pic:spPr>
                </pic:pic>
              </a:graphicData>
            </a:graphic>
            <wp14:sizeRelH relativeFrom="page">
              <wp14:pctWidth>0</wp14:pctWidth>
            </wp14:sizeRelH>
            <wp14:sizeRelV relativeFrom="page">
              <wp14:pctHeight>0</wp14:pctHeight>
            </wp14:sizeRelV>
          </wp:anchor>
        </w:drawing>
      </w:r>
    </w:p>
    <w:p w14:paraId="508F1586" w14:textId="57B10DDF" w:rsidR="00BA6CA3" w:rsidRDefault="00BA6CA3" w:rsidP="00BA6CA3">
      <w:pPr>
        <w:rPr>
          <w:b/>
          <w:bCs/>
        </w:rPr>
      </w:pPr>
    </w:p>
    <w:p w14:paraId="3490B8D9" w14:textId="125301EF" w:rsidR="00BA6CA3" w:rsidRDefault="00BA6CA3" w:rsidP="00BA6CA3">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w:t>
      </w:r>
      <w:r>
        <w:lastRenderedPageBreak/>
        <w:t xml:space="preserve">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F102B35" w14:textId="77777777" w:rsidR="00BA6CA3" w:rsidRDefault="00BA6CA3" w:rsidP="00BA6CA3"/>
    <w:p w14:paraId="1A5669F2" w14:textId="657EAEF2" w:rsidR="00BA6CA3" w:rsidRDefault="00BA6CA3" w:rsidP="00BA6CA3">
      <w:r w:rsidRPr="00CF0C3C">
        <w:rPr>
          <w:b/>
          <w:bCs/>
        </w:rPr>
        <w:t>Table 3S:</w:t>
      </w:r>
      <w:r>
        <w:t xml:space="preserve"> Csv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002B2CA7" w14:textId="77777777" w:rsidR="00BA6CA3" w:rsidRPr="00CF0C3C" w:rsidRDefault="00BA6CA3" w:rsidP="00BA6CA3">
      <w:pPr>
        <w:pStyle w:val="ListParagraph"/>
        <w:numPr>
          <w:ilvl w:val="0"/>
          <w:numId w:val="2"/>
        </w:numPr>
        <w:spacing w:after="160" w:line="278" w:lineRule="auto"/>
      </w:pPr>
      <w:r w:rsidRPr="00CF0C3C">
        <w:t>Column 1: Taxon name</w:t>
      </w:r>
    </w:p>
    <w:p w14:paraId="135CBDF0" w14:textId="77777777" w:rsidR="00BA6CA3" w:rsidRPr="00CF0C3C" w:rsidRDefault="00BA6CA3" w:rsidP="00BA6CA3">
      <w:pPr>
        <w:pStyle w:val="ListParagraph"/>
        <w:numPr>
          <w:ilvl w:val="0"/>
          <w:numId w:val="2"/>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7EF6DAA" w14:textId="77777777" w:rsidR="00BA6CA3" w:rsidRPr="00CF0C3C" w:rsidRDefault="00BA6CA3" w:rsidP="00BA6CA3">
      <w:pPr>
        <w:pStyle w:val="ListParagraph"/>
        <w:numPr>
          <w:ilvl w:val="0"/>
          <w:numId w:val="2"/>
        </w:numPr>
        <w:spacing w:after="160" w:line="278" w:lineRule="auto"/>
      </w:pPr>
      <w:r w:rsidRPr="00CF0C3C">
        <w:t>Columns 3-7: Standard error and 50% and 95% confidence intervals for the interaction coefficient</w:t>
      </w:r>
    </w:p>
    <w:p w14:paraId="674EF3EB" w14:textId="77777777" w:rsidR="00BA6CA3" w:rsidRPr="00CF0C3C" w:rsidRDefault="00BA6CA3" w:rsidP="00BA6CA3">
      <w:pPr>
        <w:pStyle w:val="ListParagraph"/>
        <w:numPr>
          <w:ilvl w:val="0"/>
          <w:numId w:val="2"/>
        </w:numPr>
        <w:spacing w:after="160" w:line="278" w:lineRule="auto"/>
      </w:pPr>
      <w:r w:rsidRPr="00CF0C3C">
        <w:t>Columns 8-9: Taxonomic classification</w:t>
      </w:r>
    </w:p>
    <w:p w14:paraId="5AF076A1" w14:textId="77777777" w:rsidR="00BA6CA3" w:rsidRPr="00CF0C3C" w:rsidRDefault="00BA6CA3" w:rsidP="00BA6CA3">
      <w:pPr>
        <w:pStyle w:val="ListParagraph"/>
        <w:numPr>
          <w:ilvl w:val="0"/>
          <w:numId w:val="2"/>
        </w:numPr>
        <w:spacing w:after="160" w:line="278" w:lineRule="auto"/>
      </w:pPr>
      <w:r w:rsidRPr="00CF0C3C">
        <w:t xml:space="preserve">Column 10: Model weight for the </w:t>
      </w:r>
      <w:proofErr w:type="spellStart"/>
      <w:r w:rsidRPr="00CF0C3C">
        <w:t>m_immune_full</w:t>
      </w:r>
      <w:proofErr w:type="spellEnd"/>
      <w:r w:rsidRPr="00CF0C3C">
        <w:t xml:space="preserve"> model</w:t>
      </w:r>
    </w:p>
    <w:p w14:paraId="5603ECC8" w14:textId="77777777" w:rsidR="00BA6CA3" w:rsidRPr="00CF0C3C" w:rsidRDefault="00BA6CA3" w:rsidP="00BA6CA3">
      <w:pPr>
        <w:pStyle w:val="ListParagraph"/>
        <w:numPr>
          <w:ilvl w:val="0"/>
          <w:numId w:val="2"/>
        </w:numPr>
        <w:spacing w:after="160" w:line="278" w:lineRule="auto"/>
      </w:pPr>
      <w:r w:rsidRPr="00CF0C3C">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6F9F9CE1" w14:textId="77777777" w:rsidR="00BA6CA3" w:rsidRDefault="00BA6CA3" w:rsidP="00BA6CA3"/>
    <w:p w14:paraId="595256FA" w14:textId="5A99D9F9" w:rsidR="00BA6CA3" w:rsidRDefault="00BA6CA3" w:rsidP="00BA6CA3">
      <w:r w:rsidRPr="00CF0C3C">
        <w:rPr>
          <w:b/>
          <w:bCs/>
        </w:rPr>
        <w:t>Table 4S:</w:t>
      </w:r>
      <w:r>
        <w:t xml:space="preserve"> Csv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46DF9C99" w14:textId="77777777" w:rsidR="00BA6CA3" w:rsidRPr="00CF0C3C" w:rsidRDefault="00BA6CA3" w:rsidP="00BA6CA3">
      <w:pPr>
        <w:pStyle w:val="ListParagraph"/>
        <w:numPr>
          <w:ilvl w:val="0"/>
          <w:numId w:val="3"/>
        </w:numPr>
        <w:spacing w:after="160" w:line="278" w:lineRule="auto"/>
      </w:pPr>
      <w:r w:rsidRPr="00CF0C3C">
        <w:t xml:space="preserve">Column 1: pathway </w:t>
      </w:r>
      <w:proofErr w:type="spellStart"/>
      <w:r w:rsidRPr="00CF0C3C">
        <w:t>Metacyc</w:t>
      </w:r>
      <w:proofErr w:type="spellEnd"/>
      <w:r w:rsidRPr="00CF0C3C">
        <w:t xml:space="preserve"> ID</w:t>
      </w:r>
    </w:p>
    <w:p w14:paraId="0B876304" w14:textId="77777777" w:rsidR="00BA6CA3" w:rsidRPr="00CF0C3C" w:rsidRDefault="00BA6CA3" w:rsidP="00BA6CA3">
      <w:pPr>
        <w:pStyle w:val="ListParagraph"/>
        <w:numPr>
          <w:ilvl w:val="0"/>
          <w:numId w:val="3"/>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3EE443A" w14:textId="77777777" w:rsidR="00BA6CA3" w:rsidRPr="00CF0C3C" w:rsidRDefault="00BA6CA3" w:rsidP="00BA6CA3">
      <w:pPr>
        <w:pStyle w:val="ListParagraph"/>
        <w:numPr>
          <w:ilvl w:val="0"/>
          <w:numId w:val="3"/>
        </w:numPr>
        <w:spacing w:after="160" w:line="278" w:lineRule="auto"/>
      </w:pPr>
      <w:r w:rsidRPr="00CF0C3C">
        <w:t>Columns 3-7: Standard error and 50% and 95% confidence intervals for the interaction coefficient</w:t>
      </w:r>
    </w:p>
    <w:p w14:paraId="46BC529E" w14:textId="77777777" w:rsidR="00BA6CA3" w:rsidRPr="00CF0C3C" w:rsidRDefault="00BA6CA3" w:rsidP="00BA6CA3">
      <w:pPr>
        <w:pStyle w:val="ListParagraph"/>
        <w:numPr>
          <w:ilvl w:val="0"/>
          <w:numId w:val="3"/>
        </w:numPr>
        <w:spacing w:after="160" w:line="278" w:lineRule="auto"/>
      </w:pPr>
      <w:r w:rsidRPr="00CF0C3C">
        <w:t>Columns 8: Pathway name</w:t>
      </w:r>
    </w:p>
    <w:p w14:paraId="41BA404E" w14:textId="77777777" w:rsidR="00BA6CA3" w:rsidRPr="00CF0C3C" w:rsidRDefault="00BA6CA3" w:rsidP="00BA6CA3">
      <w:pPr>
        <w:pStyle w:val="ListParagraph"/>
        <w:numPr>
          <w:ilvl w:val="0"/>
          <w:numId w:val="3"/>
        </w:numPr>
        <w:spacing w:after="160" w:line="278" w:lineRule="auto"/>
      </w:pPr>
      <w:r w:rsidRPr="00CF0C3C">
        <w:t xml:space="preserve">Column 9: Model weight for the </w:t>
      </w:r>
      <w:proofErr w:type="spellStart"/>
      <w:r w:rsidRPr="00CF0C3C">
        <w:t>m_immune_full</w:t>
      </w:r>
      <w:proofErr w:type="spellEnd"/>
      <w:r w:rsidRPr="00CF0C3C">
        <w:t xml:space="preserve"> model</w:t>
      </w:r>
    </w:p>
    <w:p w14:paraId="2141C010" w14:textId="77777777" w:rsidR="00BA6CA3" w:rsidRDefault="00BA6CA3" w:rsidP="00BA6CA3">
      <w:pPr>
        <w:pStyle w:val="ListParagraph"/>
        <w:numPr>
          <w:ilvl w:val="0"/>
          <w:numId w:val="3"/>
        </w:numPr>
        <w:spacing w:after="160" w:line="278" w:lineRule="auto"/>
      </w:pPr>
      <w:r w:rsidRPr="00CF0C3C">
        <w:t>Column 10: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1A34492C" w14:textId="77777777" w:rsidR="00014B63" w:rsidRDefault="00014B63" w:rsidP="00014B63">
      <w:pPr>
        <w:spacing w:after="160" w:line="278" w:lineRule="auto"/>
      </w:pPr>
    </w:p>
    <w:p w14:paraId="4E1388E1" w14:textId="55D51134" w:rsidR="00014B63" w:rsidRDefault="00014B63" w:rsidP="00014B63">
      <w:pPr>
        <w:rPr>
          <w:b/>
          <w:bCs/>
        </w:rPr>
      </w:pPr>
      <w:r>
        <w:rPr>
          <w:b/>
          <w:bCs/>
          <w:noProof/>
          <w14:ligatures w14:val="standardContextual"/>
        </w:rPr>
        <w:lastRenderedPageBreak/>
        <w:drawing>
          <wp:anchor distT="0" distB="0" distL="114300" distR="114300" simplePos="0" relativeHeight="251665408" behindDoc="0" locked="0" layoutInCell="1" allowOverlap="1" wp14:anchorId="1BA5D0D4" wp14:editId="63A99B2A">
            <wp:simplePos x="0" y="0"/>
            <wp:positionH relativeFrom="column">
              <wp:posOffset>0</wp:posOffset>
            </wp:positionH>
            <wp:positionV relativeFrom="paragraph">
              <wp:posOffset>0</wp:posOffset>
            </wp:positionV>
            <wp:extent cx="3267075" cy="3267075"/>
            <wp:effectExtent l="0" t="0" r="0" b="0"/>
            <wp:wrapTopAndBottom/>
            <wp:docPr id="561467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7238" name="Picture 561467238"/>
                    <pic:cNvPicPr/>
                  </pic:nvPicPr>
                  <pic:blipFill>
                    <a:blip r:embed="rId14"/>
                    <a:stretch>
                      <a:fillRect/>
                    </a:stretch>
                  </pic:blipFill>
                  <pic:spPr>
                    <a:xfrm>
                      <a:off x="0" y="0"/>
                      <a:ext cx="3267075" cy="3267075"/>
                    </a:xfrm>
                    <a:prstGeom prst="rect">
                      <a:avLst/>
                    </a:prstGeom>
                  </pic:spPr>
                </pic:pic>
              </a:graphicData>
            </a:graphic>
            <wp14:sizeRelH relativeFrom="page">
              <wp14:pctWidth>0</wp14:pctWidth>
            </wp14:sizeRelH>
            <wp14:sizeRelV relativeFrom="page">
              <wp14:pctHeight>0</wp14:pctHeight>
            </wp14:sizeRelV>
          </wp:anchor>
        </w:drawing>
      </w:r>
    </w:p>
    <w:p w14:paraId="3C09747D" w14:textId="5EF4E5CD" w:rsidR="00014B63" w:rsidRPr="00CE235A" w:rsidRDefault="00082F38" w:rsidP="00014B63">
      <w:r>
        <w:rPr>
          <w:b/>
          <w:bCs/>
        </w:rPr>
        <w:t xml:space="preserve">Figure </w:t>
      </w:r>
      <w:r w:rsidR="00014B63">
        <w:rPr>
          <w:b/>
          <w:bCs/>
        </w:rPr>
        <w:t>4</w:t>
      </w:r>
      <w:r w:rsidR="00014B63" w:rsidRPr="00B50231">
        <w:rPr>
          <w:b/>
          <w:bCs/>
        </w:rPr>
        <w:t>S:</w:t>
      </w:r>
      <w:r w:rsidR="00014B63">
        <w:t xml:space="preserve"> Scatter plot of the count of fruit feeding observations two weeks before sample collection and its relationship with temperature. </w:t>
      </w:r>
      <w:r w:rsidR="00014B63" w:rsidRPr="00B50231">
        <w:t xml:space="preserve">The plot demonstrates </w:t>
      </w:r>
      <w:r w:rsidR="00014B63">
        <w:t xml:space="preserve">a clear positive relationship where fruit consumption increases with rising temperatures. </w:t>
      </w:r>
    </w:p>
    <w:p w14:paraId="05D8151F" w14:textId="43D0C969" w:rsidR="00BA6CA3" w:rsidRDefault="00014B63" w:rsidP="00F6623D">
      <w:r>
        <w:rPr>
          <w:noProof/>
          <w14:ligatures w14:val="standardContextual"/>
        </w:rPr>
        <w:drawing>
          <wp:anchor distT="0" distB="0" distL="114300" distR="114300" simplePos="0" relativeHeight="251666432" behindDoc="0" locked="0" layoutInCell="1" allowOverlap="1" wp14:anchorId="5EC4D4CA" wp14:editId="22914C58">
            <wp:simplePos x="0" y="0"/>
            <wp:positionH relativeFrom="column">
              <wp:posOffset>12700</wp:posOffset>
            </wp:positionH>
            <wp:positionV relativeFrom="paragraph">
              <wp:posOffset>232530</wp:posOffset>
            </wp:positionV>
            <wp:extent cx="3254375" cy="3254375"/>
            <wp:effectExtent l="0" t="0" r="0" b="0"/>
            <wp:wrapTopAndBottom/>
            <wp:docPr id="1206368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8259" name="Picture 1206368259"/>
                    <pic:cNvPicPr/>
                  </pic:nvPicPr>
                  <pic:blipFill>
                    <a:blip r:embed="rId15"/>
                    <a:stretch>
                      <a:fillRect/>
                    </a:stretch>
                  </pic:blipFill>
                  <pic:spPr>
                    <a:xfrm>
                      <a:off x="0" y="0"/>
                      <a:ext cx="3254375" cy="3254375"/>
                    </a:xfrm>
                    <a:prstGeom prst="rect">
                      <a:avLst/>
                    </a:prstGeom>
                  </pic:spPr>
                </pic:pic>
              </a:graphicData>
            </a:graphic>
            <wp14:sizeRelH relativeFrom="page">
              <wp14:pctWidth>0</wp14:pctWidth>
            </wp14:sizeRelH>
            <wp14:sizeRelV relativeFrom="page">
              <wp14:pctHeight>0</wp14:pctHeight>
            </wp14:sizeRelV>
          </wp:anchor>
        </w:drawing>
      </w:r>
    </w:p>
    <w:p w14:paraId="3C274275" w14:textId="30684379" w:rsidR="00014B63" w:rsidRDefault="00014B63" w:rsidP="00F6623D"/>
    <w:p w14:paraId="674D0723" w14:textId="6B8DD551" w:rsidR="00014B63" w:rsidRDefault="00014B63" w:rsidP="00014B63">
      <w:r>
        <w:rPr>
          <w:b/>
          <w:bCs/>
        </w:rPr>
        <w:t>F</w:t>
      </w:r>
      <w:r w:rsidRPr="00B50231">
        <w:rPr>
          <w:b/>
          <w:bCs/>
        </w:rPr>
        <w:t>ig</w:t>
      </w:r>
      <w:r>
        <w:rPr>
          <w:b/>
          <w:bCs/>
        </w:rPr>
        <w:t>ure</w:t>
      </w:r>
      <w:r w:rsidRPr="00B50231">
        <w:rPr>
          <w:b/>
          <w:bCs/>
        </w:rPr>
        <w:t xml:space="preserve"> </w:t>
      </w:r>
      <w:r>
        <w:rPr>
          <w:b/>
          <w:bCs/>
        </w:rPr>
        <w:t>5</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6BE91164" w14:textId="6A09D96E" w:rsidR="00014B63" w:rsidRDefault="00B52801" w:rsidP="00F6623D">
      <w:r>
        <w:lastRenderedPageBreak/>
        <w:t xml:space="preserve">References: </w:t>
      </w:r>
    </w:p>
    <w:p w14:paraId="3FAC31C3" w14:textId="77777777" w:rsidR="00B52801" w:rsidRDefault="00B52801" w:rsidP="00F6623D"/>
    <w:p w14:paraId="38ED4467" w14:textId="77777777" w:rsidR="00B52801" w:rsidRPr="00B52801" w:rsidRDefault="00B52801" w:rsidP="00B52801">
      <w:pPr>
        <w:pStyle w:val="Bibliography"/>
      </w:pPr>
      <w:r>
        <w:fldChar w:fldCharType="begin"/>
      </w:r>
      <w:r>
        <w:instrText xml:space="preserve"> ADDIN ZOTERO_BIBL {"uncited":[],"omitted":[],"custom":[]} CSL_BIBLIOGRAPHY </w:instrText>
      </w:r>
      <w:r>
        <w:fldChar w:fldCharType="separate"/>
      </w:r>
      <w:r w:rsidRPr="00B52801">
        <w:t xml:space="preserve">1. </w:t>
      </w:r>
      <w:r w:rsidRPr="00B52801">
        <w:tab/>
        <w:t xml:space="preserve">C. Bellard, C. Bertelsmeier, P. Leadley, W. Thuiller, F. Courchamp, Impacts of climate change on the future of biodiversity. </w:t>
      </w:r>
      <w:r w:rsidRPr="00B52801">
        <w:rPr>
          <w:i/>
          <w:iCs/>
        </w:rPr>
        <w:t>Ecology Letters</w:t>
      </w:r>
      <w:r w:rsidRPr="00B52801">
        <w:t xml:space="preserve"> </w:t>
      </w:r>
      <w:r w:rsidRPr="00B52801">
        <w:rPr>
          <w:b/>
          <w:bCs/>
        </w:rPr>
        <w:t>15</w:t>
      </w:r>
      <w:r w:rsidRPr="00B52801">
        <w:t>, 365–377 (2012).</w:t>
      </w:r>
    </w:p>
    <w:p w14:paraId="0165F0AC" w14:textId="77777777" w:rsidR="00B52801" w:rsidRPr="00B52801" w:rsidRDefault="00B52801" w:rsidP="00B52801">
      <w:pPr>
        <w:pStyle w:val="Bibliography"/>
      </w:pPr>
      <w:r w:rsidRPr="00B52801">
        <w:t xml:space="preserve">2. </w:t>
      </w:r>
      <w:r w:rsidRPr="00B52801">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B52801">
        <w:rPr>
          <w:i/>
          <w:iCs/>
        </w:rPr>
        <w:t>Nat Commun</w:t>
      </w:r>
      <w:r w:rsidRPr="00B52801">
        <w:t xml:space="preserve"> </w:t>
      </w:r>
      <w:r w:rsidRPr="00B52801">
        <w:rPr>
          <w:b/>
          <w:bCs/>
        </w:rPr>
        <w:t>12</w:t>
      </w:r>
      <w:r w:rsidRPr="00B52801">
        <w:t>, 1198 (2021).</w:t>
      </w:r>
    </w:p>
    <w:p w14:paraId="3ECEB460" w14:textId="77777777" w:rsidR="00B52801" w:rsidRPr="00B52801" w:rsidRDefault="00B52801" w:rsidP="00B52801">
      <w:pPr>
        <w:pStyle w:val="Bibliography"/>
      </w:pPr>
      <w:r w:rsidRPr="00B52801">
        <w:t xml:space="preserve">3. </w:t>
      </w:r>
      <w:r w:rsidRPr="00B52801">
        <w:tab/>
        <w:t xml:space="preserve">W. W. Dowd, F. A. King, M. W. Denny, Thermal variation, thermal extremes and the physiological performance of individuals. </w:t>
      </w:r>
      <w:r w:rsidRPr="00B52801">
        <w:rPr>
          <w:i/>
          <w:iCs/>
        </w:rPr>
        <w:t>Journal of Experimental Biology</w:t>
      </w:r>
      <w:r w:rsidRPr="00B52801">
        <w:t xml:space="preserve"> </w:t>
      </w:r>
      <w:r w:rsidRPr="00B52801">
        <w:rPr>
          <w:b/>
          <w:bCs/>
        </w:rPr>
        <w:t>218</w:t>
      </w:r>
      <w:r w:rsidRPr="00B52801">
        <w:t>, 1956–1967 (2015).</w:t>
      </w:r>
    </w:p>
    <w:p w14:paraId="1AEAA211" w14:textId="77777777" w:rsidR="00B52801" w:rsidRPr="00B52801" w:rsidRDefault="00B52801" w:rsidP="00B52801">
      <w:pPr>
        <w:pStyle w:val="Bibliography"/>
      </w:pPr>
      <w:r w:rsidRPr="00B52801">
        <w:t xml:space="preserve">4. </w:t>
      </w:r>
      <w:r w:rsidRPr="00B52801">
        <w:tab/>
        <w:t xml:space="preserve">H. O. Pörtner, R. Knust, Climate Change Affects Marine Fishes Through the Oxygen Limitation of Thermal Tolerance. </w:t>
      </w:r>
      <w:r w:rsidRPr="00B52801">
        <w:rPr>
          <w:i/>
          <w:iCs/>
        </w:rPr>
        <w:t>Science</w:t>
      </w:r>
      <w:r w:rsidRPr="00B52801">
        <w:t xml:space="preserve"> </w:t>
      </w:r>
      <w:r w:rsidRPr="00B52801">
        <w:rPr>
          <w:b/>
          <w:bCs/>
        </w:rPr>
        <w:t>315</w:t>
      </w:r>
      <w:r w:rsidRPr="00B52801">
        <w:t>, 95–97 (2007).</w:t>
      </w:r>
    </w:p>
    <w:p w14:paraId="3658274A" w14:textId="77777777" w:rsidR="00B52801" w:rsidRPr="00B52801" w:rsidRDefault="00B52801" w:rsidP="00B52801">
      <w:pPr>
        <w:pStyle w:val="Bibliography"/>
      </w:pPr>
      <w:r w:rsidRPr="00B52801">
        <w:t xml:space="preserve">5. </w:t>
      </w:r>
      <w:r w:rsidRPr="00B52801">
        <w:tab/>
        <w:t xml:space="preserve">B. J. Sinclair, K. E. Marshall, M. A. Sewell, D. L. Levesque, C. S. Willett, S. Slotsbo, Y. Dong, C. D. G. Harley, D. J. Marshall, B. S. Helmuth, R. B. Huey, Can we predict ectotherm responses to climate change using thermal performance curves and body temperatures? </w:t>
      </w:r>
      <w:r w:rsidRPr="00B52801">
        <w:rPr>
          <w:i/>
          <w:iCs/>
        </w:rPr>
        <w:t>Ecology Letters</w:t>
      </w:r>
      <w:r w:rsidRPr="00B52801">
        <w:t xml:space="preserve"> </w:t>
      </w:r>
      <w:r w:rsidRPr="00B52801">
        <w:rPr>
          <w:b/>
          <w:bCs/>
        </w:rPr>
        <w:t>19</w:t>
      </w:r>
      <w:r w:rsidRPr="00B52801">
        <w:t>, 1372–1385 (2016).</w:t>
      </w:r>
    </w:p>
    <w:p w14:paraId="6EE815CD" w14:textId="77777777" w:rsidR="00B52801" w:rsidRPr="00B52801" w:rsidRDefault="00B52801" w:rsidP="00B52801">
      <w:pPr>
        <w:pStyle w:val="Bibliography"/>
      </w:pPr>
      <w:r w:rsidRPr="00B52801">
        <w:t xml:space="preserve">6. </w:t>
      </w:r>
      <w:r w:rsidRPr="00B52801">
        <w:tab/>
        <w:t xml:space="preserve">R. S. Telemeco, M. J. Elphick, R. Shine, Nesting lizards (Bassiana duperreyi) compensate partly, but not completely, for climate change. </w:t>
      </w:r>
      <w:r w:rsidRPr="00B52801">
        <w:rPr>
          <w:i/>
          <w:iCs/>
        </w:rPr>
        <w:t>Ecology</w:t>
      </w:r>
      <w:r w:rsidRPr="00B52801">
        <w:t xml:space="preserve"> </w:t>
      </w:r>
      <w:r w:rsidRPr="00B52801">
        <w:rPr>
          <w:b/>
          <w:bCs/>
        </w:rPr>
        <w:t>90</w:t>
      </w:r>
      <w:r w:rsidRPr="00B52801">
        <w:t>, 17–22 (2009).</w:t>
      </w:r>
    </w:p>
    <w:p w14:paraId="58994418" w14:textId="77777777" w:rsidR="00B52801" w:rsidRPr="00B52801" w:rsidRDefault="00B52801" w:rsidP="00B52801">
      <w:pPr>
        <w:pStyle w:val="Bibliography"/>
      </w:pPr>
      <w:r w:rsidRPr="00B52801">
        <w:t xml:space="preserve">7. </w:t>
      </w:r>
      <w:r w:rsidRPr="00B52801">
        <w:tab/>
        <w:t xml:space="preserve">B. G. Lovegrove, C. Canale, D. Levesque, G. Fluch, M. Řeháková-Petrů, T. Ruf, Are Tropical Small Mammals Physiologically Vulnerable to Arrhenius Effects and Climate Change? </w:t>
      </w:r>
      <w:r w:rsidRPr="00B52801">
        <w:rPr>
          <w:i/>
          <w:iCs/>
        </w:rPr>
        <w:t>Physiological and Biochemical Zoology</w:t>
      </w:r>
      <w:r w:rsidRPr="00B52801">
        <w:t xml:space="preserve"> </w:t>
      </w:r>
      <w:r w:rsidRPr="00B52801">
        <w:rPr>
          <w:b/>
          <w:bCs/>
        </w:rPr>
        <w:t>87</w:t>
      </w:r>
      <w:r w:rsidRPr="00B52801">
        <w:t>, 30–45 (2014).</w:t>
      </w:r>
    </w:p>
    <w:p w14:paraId="0AD638D8" w14:textId="77777777" w:rsidR="00B52801" w:rsidRPr="00B52801" w:rsidRDefault="00B52801" w:rsidP="00B52801">
      <w:pPr>
        <w:pStyle w:val="Bibliography"/>
      </w:pPr>
      <w:r w:rsidRPr="00B52801">
        <w:t xml:space="preserve">8. </w:t>
      </w:r>
      <w:r w:rsidRPr="00B52801">
        <w:tab/>
        <w:t xml:space="preserve">J. M. Lucore, J. C. Beehner, A. F. White, L. F. Sinclair, V. A. Martins, S. A. Kovalaskas, J. C. Ordoñez, T. J. Bergman, M. E. Benítez, A. J. Marshall, High temperatures are associated with decreased immune system performance in a wild primate. </w:t>
      </w:r>
      <w:r w:rsidRPr="00B52801">
        <w:rPr>
          <w:i/>
          <w:iCs/>
        </w:rPr>
        <w:t>Science Advances</w:t>
      </w:r>
      <w:r w:rsidRPr="00B52801">
        <w:t xml:space="preserve"> </w:t>
      </w:r>
      <w:r w:rsidRPr="00B52801">
        <w:rPr>
          <w:b/>
          <w:bCs/>
        </w:rPr>
        <w:t>10</w:t>
      </w:r>
      <w:r w:rsidRPr="00B52801">
        <w:t>, eadq6629 (2024).</w:t>
      </w:r>
    </w:p>
    <w:p w14:paraId="574F6E10" w14:textId="77777777" w:rsidR="00B52801" w:rsidRPr="00B52801" w:rsidRDefault="00B52801" w:rsidP="00B52801">
      <w:pPr>
        <w:pStyle w:val="Bibliography"/>
      </w:pPr>
      <w:r w:rsidRPr="00B52801">
        <w:t xml:space="preserve">9. </w:t>
      </w:r>
      <w:r w:rsidRPr="00B52801">
        <w:tab/>
        <w:t xml:space="preserve">N. N. Moghadam, Thorshauge ,Pia Mai, Kristensen ,Torsten N., de Jonge ,Nadieh, Bahrndorff ,Simon, Kjeldal ,Henrik, J. L. and Nielsen, Strong responses of Drosophila melanogaster microbiota to developmental temperature. </w:t>
      </w:r>
      <w:r w:rsidRPr="00B52801">
        <w:rPr>
          <w:i/>
          <w:iCs/>
        </w:rPr>
        <w:t>Fly</w:t>
      </w:r>
      <w:r w:rsidRPr="00B52801">
        <w:t xml:space="preserve"> </w:t>
      </w:r>
      <w:r w:rsidRPr="00B52801">
        <w:rPr>
          <w:b/>
          <w:bCs/>
        </w:rPr>
        <w:t>12</w:t>
      </w:r>
      <w:r w:rsidRPr="00B52801">
        <w:t>, 1–12 (2018).</w:t>
      </w:r>
    </w:p>
    <w:p w14:paraId="1D3E537A" w14:textId="77777777" w:rsidR="00B52801" w:rsidRPr="00B52801" w:rsidRDefault="00B52801" w:rsidP="00B52801">
      <w:pPr>
        <w:pStyle w:val="Bibliography"/>
      </w:pPr>
      <w:r w:rsidRPr="00B52801">
        <w:t xml:space="preserve">10. </w:t>
      </w:r>
      <w:r w:rsidRPr="00B52801">
        <w:tab/>
        <w:t xml:space="preserve">M. Ziegler, F. O. Seneca, L. K. Yum, S. R. Palumbi, C. R. Voolstra, Bacterial community dynamics are linked to patterns of coral heat tolerance. </w:t>
      </w:r>
      <w:r w:rsidRPr="00B52801">
        <w:rPr>
          <w:i/>
          <w:iCs/>
        </w:rPr>
        <w:t>Nat Commun</w:t>
      </w:r>
      <w:r w:rsidRPr="00B52801">
        <w:t xml:space="preserve"> </w:t>
      </w:r>
      <w:r w:rsidRPr="00B52801">
        <w:rPr>
          <w:b/>
          <w:bCs/>
        </w:rPr>
        <w:t>8</w:t>
      </w:r>
      <w:r w:rsidRPr="00B52801">
        <w:t>, 14213 (2017).</w:t>
      </w:r>
    </w:p>
    <w:p w14:paraId="7B1525DD" w14:textId="77777777" w:rsidR="00B52801" w:rsidRPr="00B52801" w:rsidRDefault="00B52801" w:rsidP="00B52801">
      <w:pPr>
        <w:pStyle w:val="Bibliography"/>
      </w:pPr>
      <w:r w:rsidRPr="00B52801">
        <w:t xml:space="preserve">11. </w:t>
      </w:r>
      <w:r w:rsidRPr="00B52801">
        <w:tab/>
        <w:t xml:space="preserve">L. Baldassarre, H. Ying, A. M. Reitzel, S. Franzenburg, S. Fraune, Microbiota mediated plasticity promotes thermal adaptation in the sea anemone Nematostella vectensis. </w:t>
      </w:r>
      <w:r w:rsidRPr="00B52801">
        <w:rPr>
          <w:i/>
          <w:iCs/>
        </w:rPr>
        <w:t>Nat Commun</w:t>
      </w:r>
      <w:r w:rsidRPr="00B52801">
        <w:t xml:space="preserve"> </w:t>
      </w:r>
      <w:r w:rsidRPr="00B52801">
        <w:rPr>
          <w:b/>
          <w:bCs/>
        </w:rPr>
        <w:t>13</w:t>
      </w:r>
      <w:r w:rsidRPr="00B52801">
        <w:t>, 3804 (2022).</w:t>
      </w:r>
    </w:p>
    <w:p w14:paraId="755A987A" w14:textId="77777777" w:rsidR="00B52801" w:rsidRPr="00B52801" w:rsidRDefault="00B52801" w:rsidP="00B52801">
      <w:pPr>
        <w:pStyle w:val="Bibliography"/>
      </w:pPr>
      <w:r w:rsidRPr="00B52801">
        <w:t xml:space="preserve">12. </w:t>
      </w:r>
      <w:r w:rsidRPr="00B52801">
        <w:tab/>
        <w:t xml:space="preserve">S. S. Fontaine, K. D. Kohl, Ectotherm heat tolerance and the microbiome: current understanding, future directions and potential applications. </w:t>
      </w:r>
      <w:r w:rsidRPr="00B52801">
        <w:rPr>
          <w:i/>
          <w:iCs/>
        </w:rPr>
        <w:t>Journal of Experimental Biology</w:t>
      </w:r>
      <w:r w:rsidRPr="00B52801">
        <w:t xml:space="preserve"> </w:t>
      </w:r>
      <w:r w:rsidRPr="00B52801">
        <w:rPr>
          <w:b/>
          <w:bCs/>
        </w:rPr>
        <w:t>226</w:t>
      </w:r>
      <w:r w:rsidRPr="00B52801">
        <w:t>, jeb245761 (2023).</w:t>
      </w:r>
    </w:p>
    <w:p w14:paraId="2F9870A4" w14:textId="77777777" w:rsidR="00B52801" w:rsidRPr="00B52801" w:rsidRDefault="00B52801" w:rsidP="00B52801">
      <w:pPr>
        <w:pStyle w:val="Bibliography"/>
      </w:pPr>
      <w:r w:rsidRPr="00B52801">
        <w:lastRenderedPageBreak/>
        <w:t xml:space="preserve">13. </w:t>
      </w:r>
      <w:r w:rsidRPr="00B52801">
        <w:tab/>
        <w:t xml:space="preserve">A. Jaramillo, L. E. Castañeda, Gut Microbiota of Drosophila subobscura Contributes to Its Heat Tolerance and Is Sensitive to Transient Thermal Stress. </w:t>
      </w:r>
      <w:r w:rsidRPr="00B52801">
        <w:rPr>
          <w:i/>
          <w:iCs/>
        </w:rPr>
        <w:t>Front. Microbiol.</w:t>
      </w:r>
      <w:r w:rsidRPr="00B52801">
        <w:t xml:space="preserve"> </w:t>
      </w:r>
      <w:r w:rsidRPr="00B52801">
        <w:rPr>
          <w:b/>
          <w:bCs/>
        </w:rPr>
        <w:t>12</w:t>
      </w:r>
      <w:r w:rsidRPr="00B52801">
        <w:t xml:space="preserve"> (2021).</w:t>
      </w:r>
    </w:p>
    <w:p w14:paraId="062601D9" w14:textId="77777777" w:rsidR="00B52801" w:rsidRPr="00B52801" w:rsidRDefault="00B52801" w:rsidP="00B52801">
      <w:pPr>
        <w:pStyle w:val="Bibliography"/>
      </w:pPr>
      <w:r w:rsidRPr="00B52801">
        <w:t xml:space="preserve">14. </w:t>
      </w:r>
      <w:r w:rsidRPr="00B52801">
        <w:tab/>
        <w:t xml:space="preserve">B. Zhang, S. P. Leonard, Y. Li, N. A. Moran, Obligate bacterial endosymbionts limit thermal tolerance of insect host species. </w:t>
      </w:r>
      <w:r w:rsidRPr="00B52801">
        <w:rPr>
          <w:i/>
          <w:iCs/>
        </w:rPr>
        <w:t>Proceedings of the National Academy of Sciences</w:t>
      </w:r>
      <w:r w:rsidRPr="00B52801">
        <w:t xml:space="preserve"> </w:t>
      </w:r>
      <w:r w:rsidRPr="00B52801">
        <w:rPr>
          <w:b/>
          <w:bCs/>
        </w:rPr>
        <w:t>116</w:t>
      </w:r>
      <w:r w:rsidRPr="00B52801">
        <w:t>, 24712–24718 (2019).</w:t>
      </w:r>
    </w:p>
    <w:p w14:paraId="7B219322" w14:textId="77777777" w:rsidR="00B52801" w:rsidRPr="00B52801" w:rsidRDefault="00B52801" w:rsidP="00B52801">
      <w:pPr>
        <w:pStyle w:val="Bibliography"/>
      </w:pPr>
      <w:r w:rsidRPr="00B52801">
        <w:t xml:space="preserve">15. </w:t>
      </w:r>
      <w:r w:rsidRPr="00B52801">
        <w:tab/>
        <w:t xml:space="preserve">K. R. Amato, Incorporating the gut microbiota into models of human and non-human primate ecology and evolution. </w:t>
      </w:r>
      <w:r w:rsidRPr="00B52801">
        <w:rPr>
          <w:i/>
          <w:iCs/>
        </w:rPr>
        <w:t>American Journal of Physical Anthropology</w:t>
      </w:r>
      <w:r w:rsidRPr="00B52801">
        <w:t xml:space="preserve"> </w:t>
      </w:r>
      <w:r w:rsidRPr="00B52801">
        <w:rPr>
          <w:b/>
          <w:bCs/>
        </w:rPr>
        <w:t>159</w:t>
      </w:r>
      <w:r w:rsidRPr="00B52801">
        <w:t>, 196–215 (2016).</w:t>
      </w:r>
    </w:p>
    <w:p w14:paraId="52166D1F" w14:textId="77777777" w:rsidR="00B52801" w:rsidRPr="00B52801" w:rsidRDefault="00B52801" w:rsidP="00B52801">
      <w:pPr>
        <w:pStyle w:val="Bibliography"/>
      </w:pPr>
      <w:r w:rsidRPr="00B52801">
        <w:t xml:space="preserve">16. </w:t>
      </w:r>
      <w:r w:rsidRPr="00B52801">
        <w:tab/>
        <w:t xml:space="preserve">J. Sepulveda, A. H. Moeller, The Effects of Temperature on Animal Gut Microbiomes. </w:t>
      </w:r>
      <w:r w:rsidRPr="00B52801">
        <w:rPr>
          <w:i/>
          <w:iCs/>
        </w:rPr>
        <w:t>Front. Microbiol.</w:t>
      </w:r>
      <w:r w:rsidRPr="00B52801">
        <w:t xml:space="preserve"> </w:t>
      </w:r>
      <w:r w:rsidRPr="00B52801">
        <w:rPr>
          <w:b/>
          <w:bCs/>
        </w:rPr>
        <w:t>11</w:t>
      </w:r>
      <w:r w:rsidRPr="00B52801">
        <w:t>, 384 (2020).</w:t>
      </w:r>
    </w:p>
    <w:p w14:paraId="41651C26" w14:textId="77777777" w:rsidR="00B52801" w:rsidRPr="00B52801" w:rsidRDefault="00B52801" w:rsidP="00B52801">
      <w:pPr>
        <w:pStyle w:val="Bibliography"/>
      </w:pPr>
      <w:r w:rsidRPr="00B52801">
        <w:t xml:space="preserve">17. </w:t>
      </w:r>
      <w:r w:rsidRPr="00B52801">
        <w:tab/>
        <w:t xml:space="preserve">S. Chen, J. Wang, D. Peng, G. Li, J. Chen, X. Gu, Exposure to heat-stress environment affects the physiology, circulation levels of cytokines, and microbiome in dairy cows. </w:t>
      </w:r>
      <w:r w:rsidRPr="00B52801">
        <w:rPr>
          <w:i/>
          <w:iCs/>
        </w:rPr>
        <w:t>Sci Rep</w:t>
      </w:r>
      <w:r w:rsidRPr="00B52801">
        <w:t xml:space="preserve"> </w:t>
      </w:r>
      <w:r w:rsidRPr="00B52801">
        <w:rPr>
          <w:b/>
          <w:bCs/>
        </w:rPr>
        <w:t>8</w:t>
      </w:r>
      <w:r w:rsidRPr="00B52801">
        <w:t>, 14606 (2018).</w:t>
      </w:r>
    </w:p>
    <w:p w14:paraId="5EF5A822" w14:textId="77777777" w:rsidR="00B52801" w:rsidRPr="00B52801" w:rsidRDefault="00B52801" w:rsidP="00B52801">
      <w:pPr>
        <w:pStyle w:val="Bibliography"/>
      </w:pPr>
      <w:r w:rsidRPr="00B52801">
        <w:t xml:space="preserve">18. </w:t>
      </w:r>
      <w:r w:rsidRPr="00B52801">
        <w:tab/>
        <w:t xml:space="preserve">S. S. Fontaine, A. J. Novarro, K. D. Kohl, Environmental temperature alters the digestive performance and gut microbiota of a terrestrial amphibian. </w:t>
      </w:r>
      <w:r w:rsidRPr="00B52801">
        <w:rPr>
          <w:i/>
          <w:iCs/>
        </w:rPr>
        <w:t>Journal of Experimental Biology</w:t>
      </w:r>
      <w:r w:rsidRPr="00B52801">
        <w:t xml:space="preserve"> </w:t>
      </w:r>
      <w:r w:rsidRPr="00B52801">
        <w:rPr>
          <w:b/>
          <w:bCs/>
        </w:rPr>
        <w:t>221</w:t>
      </w:r>
      <w:r w:rsidRPr="00B52801">
        <w:t>, jeb187559 (2018).</w:t>
      </w:r>
    </w:p>
    <w:p w14:paraId="11400163" w14:textId="77777777" w:rsidR="00B52801" w:rsidRPr="00B52801" w:rsidRDefault="00B52801" w:rsidP="00B52801">
      <w:pPr>
        <w:pStyle w:val="Bibliography"/>
      </w:pPr>
      <w:r w:rsidRPr="00B52801">
        <w:t xml:space="preserve">19. </w:t>
      </w:r>
      <w:r w:rsidRPr="00B52801">
        <w:tab/>
        <w:t xml:space="preserve">K. Tajima, I. Nonaka, K. Higuchi, N. Takusari, M. Kurihara, A. Takenaka, M. Mitsumori, H. Kajikawa, R. I. Aminov, Influence of high temperature and humidity on rumen bacterial diversity in Holstein heifers. </w:t>
      </w:r>
      <w:r w:rsidRPr="00B52801">
        <w:rPr>
          <w:i/>
          <w:iCs/>
        </w:rPr>
        <w:t>Anaerobe</w:t>
      </w:r>
      <w:r w:rsidRPr="00B52801">
        <w:t xml:space="preserve"> </w:t>
      </w:r>
      <w:r w:rsidRPr="00B52801">
        <w:rPr>
          <w:b/>
          <w:bCs/>
        </w:rPr>
        <w:t>13</w:t>
      </w:r>
      <w:r w:rsidRPr="00B52801">
        <w:t>, 57–64 (2007).</w:t>
      </w:r>
    </w:p>
    <w:p w14:paraId="5F81EF0E" w14:textId="77777777" w:rsidR="00B52801" w:rsidRPr="00B52801" w:rsidRDefault="00B52801" w:rsidP="00B52801">
      <w:pPr>
        <w:pStyle w:val="Bibliography"/>
      </w:pPr>
      <w:r w:rsidRPr="00B52801">
        <w:t xml:space="preserve">20. </w:t>
      </w:r>
      <w:r w:rsidRPr="00B52801">
        <w:tab/>
        <w:t xml:space="preserve">L. Zhu, R. Liao, N. Wu, G. Zhu, C. Yang, Heat stress mediates changes in fecal microbiome and functional pathways of laying hens. </w:t>
      </w:r>
      <w:r w:rsidRPr="00B52801">
        <w:rPr>
          <w:i/>
          <w:iCs/>
        </w:rPr>
        <w:t>Appl Microbiol Biotechnol</w:t>
      </w:r>
      <w:r w:rsidRPr="00B52801">
        <w:t xml:space="preserve"> </w:t>
      </w:r>
      <w:r w:rsidRPr="00B52801">
        <w:rPr>
          <w:b/>
          <w:bCs/>
        </w:rPr>
        <w:t>103</w:t>
      </w:r>
      <w:r w:rsidRPr="00B52801">
        <w:t>, 461–472 (2019).</w:t>
      </w:r>
    </w:p>
    <w:p w14:paraId="16BCDFDA" w14:textId="77777777" w:rsidR="00B52801" w:rsidRPr="00B52801" w:rsidRDefault="00B52801" w:rsidP="00B52801">
      <w:pPr>
        <w:pStyle w:val="Bibliography"/>
      </w:pPr>
      <w:r w:rsidRPr="00B52801">
        <w:t xml:space="preserve">21. </w:t>
      </w:r>
      <w:r w:rsidRPr="00B52801">
        <w:tab/>
        <w:t xml:space="preserve">I. Belhadj Slimen, N. Taha, G. Abdeljelil, D. Hajer, B. M. Moncef, A. Manef, Reactive oxygen species, heat stress and oxidative-induced mitochondrial damage. A review. </w:t>
      </w:r>
      <w:r w:rsidRPr="00B52801">
        <w:rPr>
          <w:i/>
          <w:iCs/>
        </w:rPr>
        <w:t>International Journal of Hyperthermia</w:t>
      </w:r>
      <w:r w:rsidRPr="00B52801">
        <w:t xml:space="preserve"> </w:t>
      </w:r>
      <w:r w:rsidRPr="00B52801">
        <w:rPr>
          <w:b/>
          <w:bCs/>
        </w:rPr>
        <w:t>30</w:t>
      </w:r>
      <w:r w:rsidRPr="00B52801">
        <w:t>, 513–523 (2014).</w:t>
      </w:r>
    </w:p>
    <w:p w14:paraId="66E47A05" w14:textId="77777777" w:rsidR="00B52801" w:rsidRPr="00B52801" w:rsidRDefault="00B52801" w:rsidP="00B52801">
      <w:pPr>
        <w:pStyle w:val="Bibliography"/>
      </w:pPr>
      <w:r w:rsidRPr="00B52801">
        <w:t xml:space="preserve">22. </w:t>
      </w:r>
      <w:r w:rsidRPr="00B52801">
        <w:tab/>
        <w:t xml:space="preserve">M. Dodson, R. Castro-Portuguez, D. D. Zhang, NRF2 plays a critical role in mitigating lipid peroxidation and ferroptosis. </w:t>
      </w:r>
      <w:r w:rsidRPr="00B52801">
        <w:rPr>
          <w:i/>
          <w:iCs/>
        </w:rPr>
        <w:t>Redox Biology</w:t>
      </w:r>
      <w:r w:rsidRPr="00B52801">
        <w:t xml:space="preserve"> </w:t>
      </w:r>
      <w:r w:rsidRPr="00B52801">
        <w:rPr>
          <w:b/>
          <w:bCs/>
        </w:rPr>
        <w:t>23</w:t>
      </w:r>
      <w:r w:rsidRPr="00B52801">
        <w:t>, 101107 (2019).</w:t>
      </w:r>
    </w:p>
    <w:p w14:paraId="662A0B20" w14:textId="77777777" w:rsidR="00B52801" w:rsidRPr="00B52801" w:rsidRDefault="00B52801" w:rsidP="00B52801">
      <w:pPr>
        <w:pStyle w:val="Bibliography"/>
      </w:pPr>
      <w:r w:rsidRPr="00B52801">
        <w:t xml:space="preserve">23. </w:t>
      </w:r>
      <w:r w:rsidRPr="00B52801">
        <w:tab/>
        <w:t xml:space="preserve">G. P. Lambert, C. V. Gisolfi, D. J. Berg, P. L. Moseley, L. W. Oberley, K. C. Kregel, Selected Contribution: Hyperthermia-induced intestinal  permeability and the role of oxidative  and nitrosative stress. </w:t>
      </w:r>
      <w:r w:rsidRPr="00B52801">
        <w:rPr>
          <w:i/>
          <w:iCs/>
        </w:rPr>
        <w:t>Journal of Applied Physiology</w:t>
      </w:r>
      <w:r w:rsidRPr="00B52801">
        <w:t xml:space="preserve"> </w:t>
      </w:r>
      <w:r w:rsidRPr="00B52801">
        <w:rPr>
          <w:b/>
          <w:bCs/>
        </w:rPr>
        <w:t>92</w:t>
      </w:r>
      <w:r w:rsidRPr="00B52801">
        <w:t>, 1750–1761 (2002).</w:t>
      </w:r>
    </w:p>
    <w:p w14:paraId="75F9A762" w14:textId="77777777" w:rsidR="00B52801" w:rsidRPr="00B52801" w:rsidRDefault="00B52801" w:rsidP="00B52801">
      <w:pPr>
        <w:pStyle w:val="Bibliography"/>
      </w:pPr>
      <w:r w:rsidRPr="00B52801">
        <w:t xml:space="preserve">24. </w:t>
      </w:r>
      <w:r w:rsidRPr="00B52801">
        <w:tab/>
        <w:t xml:space="preserve">F. Koch, U. Thom, E. Albrecht, R. Weikard, W. Nolte, B. Kuhla, C. Kuehn, Heat stress directly impairs gut integrity and recruits distinct immune cell populations into the bovine intestine. </w:t>
      </w:r>
      <w:r w:rsidRPr="00B52801">
        <w:rPr>
          <w:i/>
          <w:iCs/>
        </w:rPr>
        <w:t>Proceedings of the National Academy of Sciences</w:t>
      </w:r>
      <w:r w:rsidRPr="00B52801">
        <w:t xml:space="preserve"> </w:t>
      </w:r>
      <w:r w:rsidRPr="00B52801">
        <w:rPr>
          <w:b/>
          <w:bCs/>
        </w:rPr>
        <w:t>116</w:t>
      </w:r>
      <w:r w:rsidRPr="00B52801">
        <w:t>, 10333–10338 (2019).</w:t>
      </w:r>
    </w:p>
    <w:p w14:paraId="059755DD" w14:textId="77777777" w:rsidR="00B52801" w:rsidRPr="00B52801" w:rsidRDefault="00B52801" w:rsidP="00B52801">
      <w:pPr>
        <w:pStyle w:val="Bibliography"/>
      </w:pPr>
      <w:r w:rsidRPr="00B52801">
        <w:t xml:space="preserve">25. </w:t>
      </w:r>
      <w:r w:rsidRPr="00B52801">
        <w:tab/>
        <w:t xml:space="preserve">C. Kunst, S. Schmid, M. Michalski, D. Tümen, J. Buttenschön, M. Müller, K. Gülow, The Influence of Gut Microbiota on Oxidative Stress and the Immune System. </w:t>
      </w:r>
      <w:r w:rsidRPr="00B52801">
        <w:rPr>
          <w:i/>
          <w:iCs/>
        </w:rPr>
        <w:t>Biomedicines</w:t>
      </w:r>
      <w:r w:rsidRPr="00B52801">
        <w:t xml:space="preserve"> </w:t>
      </w:r>
      <w:r w:rsidRPr="00B52801">
        <w:rPr>
          <w:b/>
          <w:bCs/>
        </w:rPr>
        <w:t>11</w:t>
      </w:r>
      <w:r w:rsidRPr="00B52801">
        <w:t>, 1388 (2023).</w:t>
      </w:r>
    </w:p>
    <w:p w14:paraId="19C5AB1F" w14:textId="77777777" w:rsidR="00B52801" w:rsidRPr="00B52801" w:rsidRDefault="00B52801" w:rsidP="00B52801">
      <w:pPr>
        <w:pStyle w:val="Bibliography"/>
      </w:pPr>
      <w:r w:rsidRPr="00B52801">
        <w:lastRenderedPageBreak/>
        <w:t xml:space="preserve">26. </w:t>
      </w:r>
      <w:r w:rsidRPr="00B52801">
        <w:tab/>
        <w:t xml:space="preserve">Y. Sun, X. Wang, L. Li, C. Zhong, Y. Zhang, X. Yang, M. Li, C. Yang, The role of gut microbiota in intestinal disease: from an oxidative stress perspective. </w:t>
      </w:r>
      <w:r w:rsidRPr="00B52801">
        <w:rPr>
          <w:i/>
          <w:iCs/>
        </w:rPr>
        <w:t>Front. Microbiol.</w:t>
      </w:r>
      <w:r w:rsidRPr="00B52801">
        <w:t xml:space="preserve"> </w:t>
      </w:r>
      <w:r w:rsidRPr="00B52801">
        <w:rPr>
          <w:b/>
          <w:bCs/>
        </w:rPr>
        <w:t>15</w:t>
      </w:r>
      <w:r w:rsidRPr="00B52801">
        <w:t xml:space="preserve"> (2024).</w:t>
      </w:r>
    </w:p>
    <w:p w14:paraId="4F4281B4" w14:textId="77777777" w:rsidR="00B52801" w:rsidRPr="00B52801" w:rsidRDefault="00B52801" w:rsidP="00B52801">
      <w:pPr>
        <w:pStyle w:val="Bibliography"/>
      </w:pPr>
      <w:r w:rsidRPr="00B52801">
        <w:t xml:space="preserve">27. </w:t>
      </w:r>
      <w:r w:rsidRPr="00B52801">
        <w:tab/>
        <w:t xml:space="preserve">T. Yardeni, C. E. Tanes, K. Bittinger, L. M. Mattei, P. M. Schaefer, L. N. Singh, G. D. Wu, D. G. Murdock, D. C. Wallace, Host mitochondria influence gut microbiome diversity: A role for ROS. </w:t>
      </w:r>
      <w:r w:rsidRPr="00B52801">
        <w:rPr>
          <w:i/>
          <w:iCs/>
        </w:rPr>
        <w:t>Science Signaling</w:t>
      </w:r>
      <w:r w:rsidRPr="00B52801">
        <w:t xml:space="preserve"> </w:t>
      </w:r>
      <w:r w:rsidRPr="00B52801">
        <w:rPr>
          <w:b/>
          <w:bCs/>
        </w:rPr>
        <w:t>12</w:t>
      </w:r>
      <w:r w:rsidRPr="00B52801">
        <w:t>, eaaw3159 (2019).</w:t>
      </w:r>
    </w:p>
    <w:p w14:paraId="4576AE22" w14:textId="77777777" w:rsidR="00B52801" w:rsidRPr="00B52801" w:rsidRDefault="00B52801" w:rsidP="00B52801">
      <w:pPr>
        <w:pStyle w:val="Bibliography"/>
      </w:pPr>
      <w:r w:rsidRPr="00B52801">
        <w:t xml:space="preserve">28. </w:t>
      </w:r>
      <w:r w:rsidRPr="00B52801">
        <w:tab/>
        <w:t xml:space="preserve">M. Fang, Z. Lei, M. Ruilin, W. Jing, D. Leqiang, High temperature stress induced oxidative stress, gut inflammation and disordered metabolome and microbiome in tsinling lenok trout. </w:t>
      </w:r>
      <w:r w:rsidRPr="00B52801">
        <w:rPr>
          <w:i/>
          <w:iCs/>
        </w:rPr>
        <w:t>Ecotoxicology and Environmental Safety</w:t>
      </w:r>
      <w:r w:rsidRPr="00B52801">
        <w:t xml:space="preserve"> </w:t>
      </w:r>
      <w:r w:rsidRPr="00B52801">
        <w:rPr>
          <w:b/>
          <w:bCs/>
        </w:rPr>
        <w:t>266</w:t>
      </w:r>
      <w:r w:rsidRPr="00B52801">
        <w:t>, 115607 (2023).</w:t>
      </w:r>
    </w:p>
    <w:p w14:paraId="75031CB9" w14:textId="77777777" w:rsidR="00B52801" w:rsidRPr="00B52801" w:rsidRDefault="00B52801" w:rsidP="00B52801">
      <w:pPr>
        <w:pStyle w:val="Bibliography"/>
      </w:pPr>
      <w:r w:rsidRPr="00B52801">
        <w:t xml:space="preserve">29. </w:t>
      </w:r>
      <w:r w:rsidRPr="00B52801">
        <w:tab/>
        <w:t xml:space="preserve">X. Liu, Z. Ma, Y. Wang, H. Jia, Z. Wang, L. Zhang, Heat stress exposure cause alterations in intestinal microbiota, transcriptome, and metabolome of broilers. </w:t>
      </w:r>
      <w:r w:rsidRPr="00B52801">
        <w:rPr>
          <w:i/>
          <w:iCs/>
        </w:rPr>
        <w:t>Front. Microbiol.</w:t>
      </w:r>
      <w:r w:rsidRPr="00B52801">
        <w:t xml:space="preserve"> </w:t>
      </w:r>
      <w:r w:rsidRPr="00B52801">
        <w:rPr>
          <w:b/>
          <w:bCs/>
        </w:rPr>
        <w:t>14</w:t>
      </w:r>
      <w:r w:rsidRPr="00B52801">
        <w:t xml:space="preserve"> (2023).</w:t>
      </w:r>
    </w:p>
    <w:p w14:paraId="1371E543" w14:textId="77777777" w:rsidR="00B52801" w:rsidRPr="00B52801" w:rsidRDefault="00B52801" w:rsidP="00B52801">
      <w:pPr>
        <w:pStyle w:val="Bibliography"/>
      </w:pPr>
      <w:r w:rsidRPr="00B52801">
        <w:t xml:space="preserve">30. </w:t>
      </w:r>
      <w:r w:rsidRPr="00B52801">
        <w:tab/>
        <w:t xml:space="preserve">B. Xia, W. Wu, W. Fang, X. Wen, J. Xie, H. Zhang, Heat stress-induced mucosal barrier dysfunction is potentially associated with gut microbiota dysbiosis in pigs. </w:t>
      </w:r>
      <w:r w:rsidRPr="00B52801">
        <w:rPr>
          <w:i/>
          <w:iCs/>
        </w:rPr>
        <w:t>Animal Nutrition</w:t>
      </w:r>
      <w:r w:rsidRPr="00B52801">
        <w:t xml:space="preserve"> </w:t>
      </w:r>
      <w:r w:rsidRPr="00B52801">
        <w:rPr>
          <w:b/>
          <w:bCs/>
        </w:rPr>
        <w:t>8</w:t>
      </w:r>
      <w:r w:rsidRPr="00B52801">
        <w:t>, 289–299 (2022).</w:t>
      </w:r>
    </w:p>
    <w:p w14:paraId="1374FF27" w14:textId="77777777" w:rsidR="00B52801" w:rsidRPr="00B52801" w:rsidRDefault="00B52801" w:rsidP="00B52801">
      <w:pPr>
        <w:pStyle w:val="Bibliography"/>
      </w:pPr>
      <w:r w:rsidRPr="00B52801">
        <w:t xml:space="preserve">31. </w:t>
      </w:r>
      <w:r w:rsidRPr="00B52801">
        <w:tab/>
        <w:t xml:space="preserve">X. Bai, Y. Shi, L. Tang, L. Chen, H. Fan, H. Wang, J. Wang, X. Jia, S. Chen, S. Lai, Heat Stress Affects Faecal Microbial and Metabolic Alterations of Rabbits. </w:t>
      </w:r>
      <w:r w:rsidRPr="00B52801">
        <w:rPr>
          <w:i/>
          <w:iCs/>
        </w:rPr>
        <w:t>Front. Microbiol.</w:t>
      </w:r>
      <w:r w:rsidRPr="00B52801">
        <w:t xml:space="preserve"> </w:t>
      </w:r>
      <w:r w:rsidRPr="00B52801">
        <w:rPr>
          <w:b/>
          <w:bCs/>
        </w:rPr>
        <w:t>12</w:t>
      </w:r>
      <w:r w:rsidRPr="00B52801">
        <w:t xml:space="preserve"> (2022).</w:t>
      </w:r>
    </w:p>
    <w:p w14:paraId="0A6D3D68" w14:textId="77777777" w:rsidR="00B52801" w:rsidRPr="00B52801" w:rsidRDefault="00B52801" w:rsidP="00B52801">
      <w:pPr>
        <w:pStyle w:val="Bibliography"/>
      </w:pPr>
      <w:r w:rsidRPr="00B52801">
        <w:t xml:space="preserve">32. </w:t>
      </w:r>
      <w:r w:rsidRPr="00B52801">
        <w:tab/>
        <w:t xml:space="preserve">E. Bestion, S. Jacob, L. Zinger, L. Di Gesu, M. Richard, J. White, J. Cote, Climate warming reduces gut microbiota diversity in a vertebrate ectotherm. </w:t>
      </w:r>
      <w:r w:rsidRPr="00B52801">
        <w:rPr>
          <w:i/>
          <w:iCs/>
        </w:rPr>
        <w:t>Nat Ecol Evol</w:t>
      </w:r>
      <w:r w:rsidRPr="00B52801">
        <w:t xml:space="preserve"> </w:t>
      </w:r>
      <w:r w:rsidRPr="00B52801">
        <w:rPr>
          <w:b/>
          <w:bCs/>
        </w:rPr>
        <w:t>1</w:t>
      </w:r>
      <w:r w:rsidRPr="00B52801">
        <w:t>, 1–3 (2017).</w:t>
      </w:r>
    </w:p>
    <w:p w14:paraId="1BD98823" w14:textId="77777777" w:rsidR="00B52801" w:rsidRPr="00B52801" w:rsidRDefault="00B52801" w:rsidP="00B52801">
      <w:pPr>
        <w:pStyle w:val="Bibliography"/>
      </w:pPr>
      <w:r w:rsidRPr="00B52801">
        <w:t xml:space="preserve">33. </w:t>
      </w:r>
      <w:r w:rsidRPr="00B52801">
        <w:tab/>
        <w:t xml:space="preserve">Z. Lu, R. Sethu, J. A. Imlay, Endogenous superoxide is a key effector of the oxygen sensitivity of a model obligate anaerobe. </w:t>
      </w:r>
      <w:r w:rsidRPr="00B52801">
        <w:rPr>
          <w:i/>
          <w:iCs/>
        </w:rPr>
        <w:t>Proceedings of the National Academy of Sciences</w:t>
      </w:r>
      <w:r w:rsidRPr="00B52801">
        <w:t xml:space="preserve"> </w:t>
      </w:r>
      <w:r w:rsidRPr="00B52801">
        <w:rPr>
          <w:b/>
          <w:bCs/>
        </w:rPr>
        <w:t>115</w:t>
      </w:r>
      <w:r w:rsidRPr="00B52801">
        <w:t>, E3266–E3275 (2018).</w:t>
      </w:r>
    </w:p>
    <w:p w14:paraId="034879E4" w14:textId="77777777" w:rsidR="00B52801" w:rsidRPr="00B52801" w:rsidRDefault="00B52801" w:rsidP="00B52801">
      <w:pPr>
        <w:pStyle w:val="Bibliography"/>
      </w:pPr>
      <w:r w:rsidRPr="00B52801">
        <w:t xml:space="preserve">34. </w:t>
      </w:r>
      <w:r w:rsidRPr="00B52801">
        <w:tab/>
        <w:t xml:space="preserve">J. M. McCord, B. B. Keele, I. Fridovich, An Enzyme-Based Theory of Obligate Anaerobiosis: The Physiological Function of Superoxide Dismutase. </w:t>
      </w:r>
      <w:r w:rsidRPr="00B52801">
        <w:rPr>
          <w:i/>
          <w:iCs/>
        </w:rPr>
        <w:t>Proceedings of the National Academy of Sciences</w:t>
      </w:r>
      <w:r w:rsidRPr="00B52801">
        <w:t xml:space="preserve"> </w:t>
      </w:r>
      <w:r w:rsidRPr="00B52801">
        <w:rPr>
          <w:b/>
          <w:bCs/>
        </w:rPr>
        <w:t>68</w:t>
      </w:r>
      <w:r w:rsidRPr="00B52801">
        <w:t>, 1024–1027 (1971).</w:t>
      </w:r>
    </w:p>
    <w:p w14:paraId="0E78C4C5" w14:textId="77777777" w:rsidR="00B52801" w:rsidRPr="00B52801" w:rsidRDefault="00B52801" w:rsidP="00B52801">
      <w:pPr>
        <w:pStyle w:val="Bibliography"/>
      </w:pPr>
      <w:r w:rsidRPr="00B52801">
        <w:t xml:space="preserve">35. </w:t>
      </w:r>
      <w:r w:rsidRPr="00B52801">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B52801">
        <w:rPr>
          <w:i/>
          <w:iCs/>
        </w:rPr>
        <w:t>Gastroenterology</w:t>
      </w:r>
      <w:r w:rsidRPr="00B52801">
        <w:t xml:space="preserve"> </w:t>
      </w:r>
      <w:r w:rsidRPr="00B52801">
        <w:rPr>
          <w:b/>
          <w:bCs/>
        </w:rPr>
        <w:t>147</w:t>
      </w:r>
      <w:r w:rsidRPr="00B52801">
        <w:t>, 1055-1063.e8 (2014).</w:t>
      </w:r>
    </w:p>
    <w:p w14:paraId="4A218219" w14:textId="77777777" w:rsidR="00B52801" w:rsidRPr="00B52801" w:rsidRDefault="00B52801" w:rsidP="00B52801">
      <w:pPr>
        <w:pStyle w:val="Bibliography"/>
      </w:pPr>
      <w:r w:rsidRPr="00B52801">
        <w:t xml:space="preserve">36. </w:t>
      </w:r>
      <w:r w:rsidRPr="00B52801">
        <w:tab/>
        <w:t xml:space="preserve">N.-R. Shin, T. W. Whon, J.-W. Bae, </w:t>
      </w:r>
      <w:r w:rsidRPr="00B52801">
        <w:rPr>
          <w:i/>
          <w:iCs/>
        </w:rPr>
        <w:t>Proteobacteria</w:t>
      </w:r>
      <w:r w:rsidRPr="00B52801">
        <w:t xml:space="preserve">: microbial signature of dysbiosis in gut microbiota. </w:t>
      </w:r>
      <w:r w:rsidRPr="00B52801">
        <w:rPr>
          <w:i/>
          <w:iCs/>
        </w:rPr>
        <w:t>Trends in Biotechnology</w:t>
      </w:r>
      <w:r w:rsidRPr="00B52801">
        <w:t xml:space="preserve"> </w:t>
      </w:r>
      <w:r w:rsidRPr="00B52801">
        <w:rPr>
          <w:b/>
          <w:bCs/>
        </w:rPr>
        <w:t>33</w:t>
      </w:r>
      <w:r w:rsidRPr="00B52801">
        <w:t>, 496–503 (2015).</w:t>
      </w:r>
    </w:p>
    <w:p w14:paraId="0288E356" w14:textId="77777777" w:rsidR="00B52801" w:rsidRPr="00B52801" w:rsidRDefault="00B52801" w:rsidP="00B52801">
      <w:pPr>
        <w:pStyle w:val="Bibliography"/>
      </w:pPr>
      <w:r w:rsidRPr="00B52801">
        <w:t xml:space="preserve">37. </w:t>
      </w:r>
      <w:r w:rsidRPr="00B52801">
        <w:tab/>
        <w:t xml:space="preserve">H. J. Flint, Scott ,Karen P., Duncan ,Sylvia H., Louis ,Petra, E. and Forano, Microbial degradation of complex carbohydrates in the gut. </w:t>
      </w:r>
      <w:r w:rsidRPr="00B52801">
        <w:rPr>
          <w:i/>
          <w:iCs/>
        </w:rPr>
        <w:t>Gut Microbes</w:t>
      </w:r>
      <w:r w:rsidRPr="00B52801">
        <w:t xml:space="preserve"> </w:t>
      </w:r>
      <w:r w:rsidRPr="00B52801">
        <w:rPr>
          <w:b/>
          <w:bCs/>
        </w:rPr>
        <w:t>3</w:t>
      </w:r>
      <w:r w:rsidRPr="00B52801">
        <w:t>, 289–306 (2012).</w:t>
      </w:r>
    </w:p>
    <w:p w14:paraId="5885FD15" w14:textId="77777777" w:rsidR="00B52801" w:rsidRPr="00B52801" w:rsidRDefault="00B52801" w:rsidP="00B52801">
      <w:pPr>
        <w:pStyle w:val="Bibliography"/>
      </w:pPr>
      <w:r w:rsidRPr="00B52801">
        <w:lastRenderedPageBreak/>
        <w:t xml:space="preserve">38. </w:t>
      </w:r>
      <w:r w:rsidRPr="00B52801">
        <w:tab/>
        <w:t xml:space="preserve">L. V. Hooper, T. Midtvedt, J. I. Gordon, How host-microbial interactions shape the nutrient environment of the mammalian intestine. </w:t>
      </w:r>
      <w:r w:rsidRPr="00B52801">
        <w:rPr>
          <w:i/>
          <w:iCs/>
        </w:rPr>
        <w:t>Annual Review of Nutrition</w:t>
      </w:r>
      <w:r w:rsidRPr="00B52801">
        <w:t xml:space="preserve"> </w:t>
      </w:r>
      <w:r w:rsidRPr="00B52801">
        <w:rPr>
          <w:b/>
          <w:bCs/>
        </w:rPr>
        <w:t>22</w:t>
      </w:r>
      <w:r w:rsidRPr="00B52801">
        <w:t>, 283–307 (2002).</w:t>
      </w:r>
    </w:p>
    <w:p w14:paraId="274AFA3B" w14:textId="77777777" w:rsidR="00B52801" w:rsidRPr="00B52801" w:rsidRDefault="00B52801" w:rsidP="00B52801">
      <w:pPr>
        <w:pStyle w:val="Bibliography"/>
      </w:pPr>
      <w:r w:rsidRPr="00B52801">
        <w:t xml:space="preserve">39. </w:t>
      </w:r>
      <w:r w:rsidRPr="00B52801">
        <w:tab/>
        <w:t xml:space="preserve">E. Maier, R. C. Anderson, N. C. Roy, Understanding How Commensal Obligate Anaerobic Bacteria Regulate Immune Functions in the Large Intestine. </w:t>
      </w:r>
      <w:r w:rsidRPr="00B52801">
        <w:rPr>
          <w:i/>
          <w:iCs/>
        </w:rPr>
        <w:t>Nutrients</w:t>
      </w:r>
      <w:r w:rsidRPr="00B52801">
        <w:t xml:space="preserve"> </w:t>
      </w:r>
      <w:r w:rsidRPr="00B52801">
        <w:rPr>
          <w:b/>
          <w:bCs/>
        </w:rPr>
        <w:t>7</w:t>
      </w:r>
      <w:r w:rsidRPr="00B52801">
        <w:t>, 45–73 (2014).</w:t>
      </w:r>
    </w:p>
    <w:p w14:paraId="026E6D9F" w14:textId="77777777" w:rsidR="00B52801" w:rsidRPr="00B52801" w:rsidRDefault="00B52801" w:rsidP="00B52801">
      <w:pPr>
        <w:pStyle w:val="Bibliography"/>
      </w:pPr>
      <w:r w:rsidRPr="00B52801">
        <w:t xml:space="preserve">40. </w:t>
      </w:r>
      <w:r w:rsidRPr="00B52801">
        <w:tab/>
        <w:t xml:space="preserve">R. Corrêa-Oliveira, J. L. Fachi, A. Vieira, F. T. Sato, M. A. R. Vinolo, Regulation of immune cell function by short-chain fatty acids. </w:t>
      </w:r>
      <w:r w:rsidRPr="00B52801">
        <w:rPr>
          <w:i/>
          <w:iCs/>
        </w:rPr>
        <w:t>Clinical &amp; Translational Immunology</w:t>
      </w:r>
      <w:r w:rsidRPr="00B52801">
        <w:t xml:space="preserve"> </w:t>
      </w:r>
      <w:r w:rsidRPr="00B52801">
        <w:rPr>
          <w:b/>
          <w:bCs/>
        </w:rPr>
        <w:t>5</w:t>
      </w:r>
      <w:r w:rsidRPr="00B52801">
        <w:t>, e73 (2016).</w:t>
      </w:r>
    </w:p>
    <w:p w14:paraId="61702B7A" w14:textId="77777777" w:rsidR="00B52801" w:rsidRPr="00B52801" w:rsidRDefault="00B52801" w:rsidP="00B52801">
      <w:pPr>
        <w:pStyle w:val="Bibliography"/>
      </w:pPr>
      <w:r w:rsidRPr="00B52801">
        <w:t xml:space="preserve">41. </w:t>
      </w:r>
      <w:r w:rsidRPr="00B52801">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B52801">
        <w:rPr>
          <w:i/>
          <w:iCs/>
        </w:rPr>
        <w:t>Nature</w:t>
      </w:r>
      <w:r w:rsidRPr="00B52801">
        <w:t xml:space="preserve"> </w:t>
      </w:r>
      <w:r w:rsidRPr="00B52801">
        <w:rPr>
          <w:b/>
          <w:bCs/>
        </w:rPr>
        <w:t>504</w:t>
      </w:r>
      <w:r w:rsidRPr="00B52801">
        <w:t>, 446–450 (2013).</w:t>
      </w:r>
    </w:p>
    <w:p w14:paraId="2740C270" w14:textId="77777777" w:rsidR="00B52801" w:rsidRPr="00B52801" w:rsidRDefault="00B52801" w:rsidP="00B52801">
      <w:pPr>
        <w:pStyle w:val="Bibliography"/>
      </w:pPr>
      <w:r w:rsidRPr="00B52801">
        <w:t xml:space="preserve">42. </w:t>
      </w:r>
      <w:r w:rsidRPr="00B52801">
        <w:tab/>
        <w:t xml:space="preserve">L. Klampfer, J. Huang, T. Sasazuki, S. Shirasawa, L. Augenlicht, Inhibition of Interferon γ Signaling by the Short Chain Fatty Acid Butyrate1. </w:t>
      </w:r>
      <w:r w:rsidRPr="00B52801">
        <w:rPr>
          <w:i/>
          <w:iCs/>
        </w:rPr>
        <w:t>Molecular Cancer Research</w:t>
      </w:r>
      <w:r w:rsidRPr="00B52801">
        <w:t xml:space="preserve"> </w:t>
      </w:r>
      <w:r w:rsidRPr="00B52801">
        <w:rPr>
          <w:b/>
          <w:bCs/>
        </w:rPr>
        <w:t>1</w:t>
      </w:r>
      <w:r w:rsidRPr="00B52801">
        <w:t>, 855–862 (2003).</w:t>
      </w:r>
    </w:p>
    <w:p w14:paraId="7A70085E" w14:textId="77777777" w:rsidR="00B52801" w:rsidRPr="00B52801" w:rsidRDefault="00B52801" w:rsidP="00B52801">
      <w:pPr>
        <w:pStyle w:val="Bibliography"/>
      </w:pPr>
      <w:r w:rsidRPr="00B52801">
        <w:t xml:space="preserve">43. </w:t>
      </w:r>
      <w:r w:rsidRPr="00B52801">
        <w:tab/>
        <w:t xml:space="preserve">X. Liu, J. Shao, Y.-T. Liao, L.-N. Wang, Y. Jia, P. Dong, Z. Liu, D. He, C. Li, X. Zhang, Regulation of short-chain fatty acids in the immune system. </w:t>
      </w:r>
      <w:r w:rsidRPr="00B52801">
        <w:rPr>
          <w:i/>
          <w:iCs/>
        </w:rPr>
        <w:t>Front Immunol</w:t>
      </w:r>
      <w:r w:rsidRPr="00B52801">
        <w:t xml:space="preserve"> </w:t>
      </w:r>
      <w:r w:rsidRPr="00B52801">
        <w:rPr>
          <w:b/>
          <w:bCs/>
        </w:rPr>
        <w:t>14</w:t>
      </w:r>
      <w:r w:rsidRPr="00B52801">
        <w:t>, 1186892 (2023).</w:t>
      </w:r>
    </w:p>
    <w:p w14:paraId="36FDFB81" w14:textId="77777777" w:rsidR="00B52801" w:rsidRPr="00B52801" w:rsidRDefault="00B52801" w:rsidP="00B52801">
      <w:pPr>
        <w:pStyle w:val="Bibliography"/>
      </w:pPr>
      <w:r w:rsidRPr="00B52801">
        <w:t xml:space="preserve">44. </w:t>
      </w:r>
      <w:r w:rsidRPr="00B52801">
        <w:tab/>
        <w:t xml:space="preserve">Z. Yu, J. M. Cantet, H. A. Paz, J. D. Kaufman, M. S. Orellano, I. R. Ipharraguerre, A. G. Ríus, Heat stress–associated changes in the intestinal barrier, inflammatory signals, and microbiome communities in dairy calves. </w:t>
      </w:r>
      <w:r w:rsidRPr="00B52801">
        <w:rPr>
          <w:i/>
          <w:iCs/>
        </w:rPr>
        <w:t>Journal of Dairy Science</w:t>
      </w:r>
      <w:r w:rsidRPr="00B52801">
        <w:t xml:space="preserve"> </w:t>
      </w:r>
      <w:r w:rsidRPr="00B52801">
        <w:rPr>
          <w:b/>
          <w:bCs/>
        </w:rPr>
        <w:t>107</w:t>
      </w:r>
      <w:r w:rsidRPr="00B52801">
        <w:t>, 1175–1196 (2024).</w:t>
      </w:r>
    </w:p>
    <w:p w14:paraId="48A6595B" w14:textId="77777777" w:rsidR="00B52801" w:rsidRPr="00B52801" w:rsidRDefault="00B52801" w:rsidP="00B52801">
      <w:pPr>
        <w:pStyle w:val="Bibliography"/>
      </w:pPr>
      <w:r w:rsidRPr="00B52801">
        <w:t xml:space="preserve">45. </w:t>
      </w:r>
      <w:r w:rsidRPr="00B52801">
        <w:tab/>
        <w:t xml:space="preserve">J. He, Y. He, D. Pan, J. Cao, Y. Sun, X. Zeng, Associations of Gut Microbiota With Heat Stress-Induced Changes of Growth, Fat Deposition, Intestinal Morphology, and Antioxidant Capacity in Ducks. </w:t>
      </w:r>
      <w:r w:rsidRPr="00B52801">
        <w:rPr>
          <w:i/>
          <w:iCs/>
        </w:rPr>
        <w:t>Front. Microbiol.</w:t>
      </w:r>
      <w:r w:rsidRPr="00B52801">
        <w:t xml:space="preserve"> </w:t>
      </w:r>
      <w:r w:rsidRPr="00B52801">
        <w:rPr>
          <w:b/>
          <w:bCs/>
        </w:rPr>
        <w:t>10</w:t>
      </w:r>
      <w:r w:rsidRPr="00B52801">
        <w:t xml:space="preserve"> (2019).</w:t>
      </w:r>
    </w:p>
    <w:p w14:paraId="30BEDB91" w14:textId="77777777" w:rsidR="00B52801" w:rsidRPr="00B52801" w:rsidRDefault="00B52801" w:rsidP="00B52801">
      <w:pPr>
        <w:pStyle w:val="Bibliography"/>
      </w:pPr>
      <w:r w:rsidRPr="00B52801">
        <w:t xml:space="preserve">46. </w:t>
      </w:r>
      <w:r w:rsidRPr="00B52801">
        <w:tab/>
        <w:t xml:space="preserve">Y.-J. Seo, L. Chiwoong, L. Byeonghwi, K. Jun-Mo, Microbial-transcriptome integrative analysis of heat stress effects on amino acid metabolism and lipid peroxidation in poultry jejunum. </w:t>
      </w:r>
      <w:r w:rsidRPr="00B52801">
        <w:rPr>
          <w:i/>
          <w:iCs/>
        </w:rPr>
        <w:t>Animal Biotechnology</w:t>
      </w:r>
      <w:r w:rsidRPr="00B52801">
        <w:t xml:space="preserve"> </w:t>
      </w:r>
      <w:r w:rsidRPr="00B52801">
        <w:rPr>
          <w:b/>
          <w:bCs/>
        </w:rPr>
        <w:t>35</w:t>
      </w:r>
      <w:r w:rsidRPr="00B52801">
        <w:t>, 2331179 (2024).</w:t>
      </w:r>
    </w:p>
    <w:p w14:paraId="24FA058C" w14:textId="77777777" w:rsidR="00B52801" w:rsidRPr="00B52801" w:rsidRDefault="00B52801" w:rsidP="00B52801">
      <w:pPr>
        <w:pStyle w:val="Bibliography"/>
      </w:pPr>
      <w:r w:rsidRPr="00B52801">
        <w:t xml:space="preserve">47. </w:t>
      </w:r>
      <w:r w:rsidRPr="00B52801">
        <w:tab/>
        <w:t xml:space="preserve">K. J. Emerson, S. S. Fontaine, K. D. Kohl, S. K. Woodley, Temperature and the microbial environment alter brain morphology in a larval amphibian. </w:t>
      </w:r>
      <w:r w:rsidRPr="00B52801">
        <w:rPr>
          <w:i/>
          <w:iCs/>
        </w:rPr>
        <w:t>Journal of Experimental Biology</w:t>
      </w:r>
      <w:r w:rsidRPr="00B52801">
        <w:t xml:space="preserve"> </w:t>
      </w:r>
      <w:r w:rsidRPr="00B52801">
        <w:rPr>
          <w:b/>
          <w:bCs/>
        </w:rPr>
        <w:t>226</w:t>
      </w:r>
      <w:r w:rsidRPr="00B52801">
        <w:t>, jeb245333 (2023).</w:t>
      </w:r>
    </w:p>
    <w:p w14:paraId="26B3845B" w14:textId="77777777" w:rsidR="00B52801" w:rsidRPr="00B52801" w:rsidRDefault="00B52801" w:rsidP="00B52801">
      <w:pPr>
        <w:pStyle w:val="Bibliography"/>
      </w:pPr>
      <w:r w:rsidRPr="00B52801">
        <w:t xml:space="preserve">48. </w:t>
      </w:r>
      <w:r w:rsidRPr="00B52801">
        <w:tab/>
        <w:t xml:space="preserve">A. H. Moeller, K. Ivey, M. B. Cornwall, K. Herr, J. Rede, E. N. Taylor, A. R. Gunderson, The Lizard Gut Microbiome Changes with Temperature and Is Associated with Heat Tolerance. </w:t>
      </w:r>
      <w:r w:rsidRPr="00B52801">
        <w:rPr>
          <w:i/>
          <w:iCs/>
        </w:rPr>
        <w:t>Applied and Environmental Microbiology</w:t>
      </w:r>
      <w:r w:rsidRPr="00B52801">
        <w:t xml:space="preserve"> </w:t>
      </w:r>
      <w:r w:rsidRPr="00B52801">
        <w:rPr>
          <w:b/>
          <w:bCs/>
        </w:rPr>
        <w:t>86</w:t>
      </w:r>
      <w:r w:rsidRPr="00B52801">
        <w:t>, e01181-20 (2020).</w:t>
      </w:r>
    </w:p>
    <w:p w14:paraId="4FE96F40" w14:textId="77777777" w:rsidR="00B52801" w:rsidRPr="00B52801" w:rsidRDefault="00B52801" w:rsidP="00B52801">
      <w:pPr>
        <w:pStyle w:val="Bibliography"/>
      </w:pPr>
      <w:r w:rsidRPr="00B52801">
        <w:lastRenderedPageBreak/>
        <w:t xml:space="preserve">49. </w:t>
      </w:r>
      <w:r w:rsidRPr="00B52801">
        <w:tab/>
        <w:t xml:space="preserve">G. Wang, X. Li, Y. Zhou, J. Feng, M. Zhang, Effects of Heat Stress on Gut-Microbial Metabolites, Gastrointestinal Peptides, Glycolipid Metabolism, and Performance of Broilers. </w:t>
      </w:r>
      <w:r w:rsidRPr="00B52801">
        <w:rPr>
          <w:i/>
          <w:iCs/>
        </w:rPr>
        <w:t>Animals</w:t>
      </w:r>
      <w:r w:rsidRPr="00B52801">
        <w:t xml:space="preserve"> </w:t>
      </w:r>
      <w:r w:rsidRPr="00B52801">
        <w:rPr>
          <w:b/>
          <w:bCs/>
        </w:rPr>
        <w:t>11</w:t>
      </w:r>
      <w:r w:rsidRPr="00B52801">
        <w:t>, 1286 (2021).</w:t>
      </w:r>
    </w:p>
    <w:p w14:paraId="495DBC12" w14:textId="77777777" w:rsidR="00B52801" w:rsidRPr="00B52801" w:rsidRDefault="00B52801" w:rsidP="00B52801">
      <w:pPr>
        <w:pStyle w:val="Bibliography"/>
      </w:pPr>
      <w:r w:rsidRPr="00B52801">
        <w:t xml:space="preserve">50. </w:t>
      </w:r>
      <w:r w:rsidRPr="00B52801">
        <w:tab/>
        <w:t xml:space="preserve">A. Baniel, K. R. Amato, J. C. Beehner, T. J. Bergman, A. Mercer, R. F. Perlman, L. Petrullo, L. Reitsema, S. Sams, A. Lu, N. Snyder-Mackler, Seasonal shifts in the gut microbiome indicate plastic responses to diet in wild geladas. </w:t>
      </w:r>
      <w:r w:rsidRPr="00B52801">
        <w:rPr>
          <w:i/>
          <w:iCs/>
        </w:rPr>
        <w:t>Microbiome</w:t>
      </w:r>
      <w:r w:rsidRPr="00B52801">
        <w:t xml:space="preserve"> </w:t>
      </w:r>
      <w:r w:rsidRPr="00B52801">
        <w:rPr>
          <w:b/>
          <w:bCs/>
        </w:rPr>
        <w:t>9</w:t>
      </w:r>
      <w:r w:rsidRPr="00B52801">
        <w:t>, 26 (2021).</w:t>
      </w:r>
    </w:p>
    <w:p w14:paraId="2C04E5DE" w14:textId="77777777" w:rsidR="00B52801" w:rsidRPr="00B52801" w:rsidRDefault="00B52801" w:rsidP="00B52801">
      <w:pPr>
        <w:pStyle w:val="Bibliography"/>
      </w:pPr>
      <w:r w:rsidRPr="00B52801">
        <w:t xml:space="preserve">51. </w:t>
      </w:r>
      <w:r w:rsidRPr="00B52801">
        <w:tab/>
        <w:t xml:space="preserve">J. D. Orkin, F. A. Campos, M. S. Myers, S. E. Cheves Hernandez, A. Guadamuz, A. D. Melin, Seasonality of the gut microbiota of free-ranging white-faced capuchins in a tropical dry forest. </w:t>
      </w:r>
      <w:r w:rsidRPr="00B52801">
        <w:rPr>
          <w:i/>
          <w:iCs/>
        </w:rPr>
        <w:t>The ISME Journal</w:t>
      </w:r>
      <w:r w:rsidRPr="00B52801">
        <w:t xml:space="preserve"> </w:t>
      </w:r>
      <w:r w:rsidRPr="00B52801">
        <w:rPr>
          <w:b/>
          <w:bCs/>
        </w:rPr>
        <w:t>13</w:t>
      </w:r>
      <w:r w:rsidRPr="00B52801">
        <w:t>, 183–196 (2019).</w:t>
      </w:r>
    </w:p>
    <w:p w14:paraId="52F33BA1" w14:textId="77777777" w:rsidR="00B52801" w:rsidRPr="00B52801" w:rsidRDefault="00B52801" w:rsidP="00B52801">
      <w:pPr>
        <w:pStyle w:val="Bibliography"/>
      </w:pPr>
      <w:r w:rsidRPr="00B52801">
        <w:t xml:space="preserve">52. </w:t>
      </w:r>
      <w:r w:rsidRPr="00B52801">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B52801">
        <w:rPr>
          <w:i/>
          <w:iCs/>
        </w:rPr>
        <w:t>ISME J</w:t>
      </w:r>
      <w:r w:rsidRPr="00B52801">
        <w:t xml:space="preserve"> </w:t>
      </w:r>
      <w:r w:rsidRPr="00B52801">
        <w:rPr>
          <w:b/>
          <w:bCs/>
        </w:rPr>
        <w:t>7</w:t>
      </w:r>
      <w:r w:rsidRPr="00B52801">
        <w:t>, 1344–1353 (2013).</w:t>
      </w:r>
    </w:p>
    <w:p w14:paraId="5843825A" w14:textId="77777777" w:rsidR="00B52801" w:rsidRPr="00B52801" w:rsidRDefault="00B52801" w:rsidP="00B52801">
      <w:pPr>
        <w:pStyle w:val="Bibliography"/>
      </w:pPr>
      <w:r w:rsidRPr="00B52801">
        <w:t xml:space="preserve">53. </w:t>
      </w:r>
      <w:r w:rsidRPr="00B52801">
        <w:tab/>
        <w:t xml:space="preserve">C. Barelli, D. Albanese, C. Donati, M. Pindo, C. Dallago, F. Rovero, D. Cavalieri, K. M. Tuohy, H. C. Hauffe, C. De Filippo, Habitat fragmentation is associated to gut microbiota diversity of an endangered primate: implications for conservation. </w:t>
      </w:r>
      <w:r w:rsidRPr="00B52801">
        <w:rPr>
          <w:i/>
          <w:iCs/>
        </w:rPr>
        <w:t>Sci Rep</w:t>
      </w:r>
      <w:r w:rsidRPr="00B52801">
        <w:t xml:space="preserve"> </w:t>
      </w:r>
      <w:r w:rsidRPr="00B52801">
        <w:rPr>
          <w:b/>
          <w:bCs/>
        </w:rPr>
        <w:t>5</w:t>
      </w:r>
      <w:r w:rsidRPr="00B52801">
        <w:t>, 14862 (2015).</w:t>
      </w:r>
    </w:p>
    <w:p w14:paraId="30ECA1FE" w14:textId="77777777" w:rsidR="00B52801" w:rsidRPr="00B52801" w:rsidRDefault="00B52801" w:rsidP="00B52801">
      <w:pPr>
        <w:pStyle w:val="Bibliography"/>
      </w:pPr>
      <w:r w:rsidRPr="00B52801">
        <w:t xml:space="preserve">54. </w:t>
      </w:r>
      <w:r w:rsidRPr="00B52801">
        <w:tab/>
        <w:t xml:space="preserve">K. R. Amato, R. Martinez-Mota, N. Righini, M. Raguet-Schofield, F. P. Corcione, E. Marini, G. Humphrey, G. Gogul, J. Gaffney, E. Lovelace, L. Williams, A. Luong, M. G. Dominguez-Bello, R. M. Stumpf, B. White, K. E. Nelson, R. Knight, S. R. Leigh, Phylogenetic and ecological factors impact the gut microbiota of two Neotropical primate species. </w:t>
      </w:r>
      <w:r w:rsidRPr="00B52801">
        <w:rPr>
          <w:i/>
          <w:iCs/>
        </w:rPr>
        <w:t>Oecologia</w:t>
      </w:r>
      <w:r w:rsidRPr="00B52801">
        <w:t xml:space="preserve"> </w:t>
      </w:r>
      <w:r w:rsidRPr="00B52801">
        <w:rPr>
          <w:b/>
          <w:bCs/>
        </w:rPr>
        <w:t>180</w:t>
      </w:r>
      <w:r w:rsidRPr="00B52801">
        <w:t>, 717–733 (2016).</w:t>
      </w:r>
    </w:p>
    <w:p w14:paraId="010F6B50" w14:textId="77777777" w:rsidR="00B52801" w:rsidRPr="00B52801" w:rsidRDefault="00B52801" w:rsidP="00B52801">
      <w:pPr>
        <w:pStyle w:val="Bibliography"/>
      </w:pPr>
      <w:r w:rsidRPr="00B52801">
        <w:t xml:space="preserve">55. </w:t>
      </w:r>
      <w:r w:rsidRPr="00B52801">
        <w:tab/>
        <w:t xml:space="preserve">C. P. Bueno De Mesquita, L. M. Nichols, M. J. Gebert, C. Vanderburgh, G. Bocksberger, J. D. Lester, A. K. Kalan, P. Dieguez, M. S. McCarthy, A. Agbor, P. Álvarez Varona, A. E. Ayimisin, M. Bessone, R. Chancellor, H. Cohen, C. Coupland, T. Deschner, V. E. Egbe, A. Goedmakers, A.-C. Granjon, C. C. Grueter, J. Head, R. A. Hernandez-Aguilar, K. J. Jeffery, S. Jones, P. Kadam, M. Kaiser, J. Lapuente, B. Larson, S. Marrocoli, D. Morgan, B. Mugerwa, F. Mulindahabi, E. Neil, P. Niyigaba, L. Pacheco, A. K. Piel, M. M. Robbins, A. Rundus, C. M. Sanz, L. Sciaky, D. Sheil, V. Sommer, F. A. Stewart, E. Ton, J. Van Schijndel, V. Vergnes, E. G. Wessling, R. M. Wittig, Y. Ginath Yuh, K. Yurkiw, K. Zuberbühler, J. F. Gogarten, A. Heintz-Buschart, A. N. Muellner-Riehl, C. Boesch, H. S. Kühl, N. Fierer, M. Arandjelovic, R. R. Dunn, Structure of Chimpanzee Gut Microbiomes across Tropical Africa. </w:t>
      </w:r>
      <w:r w:rsidRPr="00B52801">
        <w:rPr>
          <w:i/>
          <w:iCs/>
        </w:rPr>
        <w:t>mSystems</w:t>
      </w:r>
      <w:r w:rsidRPr="00B52801">
        <w:t xml:space="preserve"> </w:t>
      </w:r>
      <w:r w:rsidRPr="00B52801">
        <w:rPr>
          <w:b/>
          <w:bCs/>
        </w:rPr>
        <w:t>6</w:t>
      </w:r>
      <w:r w:rsidRPr="00B52801">
        <w:t>, e01269-20 (2021).</w:t>
      </w:r>
    </w:p>
    <w:p w14:paraId="47948DF7" w14:textId="77777777" w:rsidR="00B52801" w:rsidRPr="00B52801" w:rsidRDefault="00B52801" w:rsidP="00B52801">
      <w:pPr>
        <w:pStyle w:val="Bibliography"/>
      </w:pPr>
      <w:r w:rsidRPr="00B52801">
        <w:t xml:space="preserve">56. </w:t>
      </w:r>
      <w:r w:rsidRPr="00B52801">
        <w:tab/>
        <w:t xml:space="preserve">C. Murr, B. Widner, B. Wirleitner, D. Fuchs, Neopterin as a marker for immune system activation. </w:t>
      </w:r>
      <w:r w:rsidRPr="00B52801">
        <w:rPr>
          <w:i/>
          <w:iCs/>
        </w:rPr>
        <w:t>Curr Drug Metab</w:t>
      </w:r>
      <w:r w:rsidRPr="00B52801">
        <w:t xml:space="preserve"> </w:t>
      </w:r>
      <w:r w:rsidRPr="00B52801">
        <w:rPr>
          <w:b/>
          <w:bCs/>
        </w:rPr>
        <w:t>3</w:t>
      </w:r>
      <w:r w:rsidRPr="00B52801">
        <w:t>, 175–187 (2002).</w:t>
      </w:r>
    </w:p>
    <w:p w14:paraId="29171586" w14:textId="77777777" w:rsidR="00B52801" w:rsidRPr="00B52801" w:rsidRDefault="00B52801" w:rsidP="00B52801">
      <w:pPr>
        <w:pStyle w:val="Bibliography"/>
      </w:pPr>
      <w:r w:rsidRPr="00B52801">
        <w:t xml:space="preserve">57. </w:t>
      </w:r>
      <w:r w:rsidRPr="00B52801">
        <w:tab/>
        <w:t xml:space="preserve">B. Kelsall, Recent progress in understanding the phenotype and function of intestinal dendritic cells and macrophages. </w:t>
      </w:r>
      <w:r w:rsidRPr="00B52801">
        <w:rPr>
          <w:i/>
          <w:iCs/>
        </w:rPr>
        <w:t>Mucosal Immunology</w:t>
      </w:r>
      <w:r w:rsidRPr="00B52801">
        <w:t xml:space="preserve"> </w:t>
      </w:r>
      <w:r w:rsidRPr="00B52801">
        <w:rPr>
          <w:b/>
          <w:bCs/>
        </w:rPr>
        <w:t>1</w:t>
      </w:r>
      <w:r w:rsidRPr="00B52801">
        <w:t>, 460–469 (2008).</w:t>
      </w:r>
    </w:p>
    <w:p w14:paraId="75A17DFC" w14:textId="77777777" w:rsidR="00B52801" w:rsidRPr="00B52801" w:rsidRDefault="00B52801" w:rsidP="00B52801">
      <w:pPr>
        <w:pStyle w:val="Bibliography"/>
      </w:pPr>
      <w:r w:rsidRPr="00B52801">
        <w:t xml:space="preserve">58. </w:t>
      </w:r>
      <w:r w:rsidRPr="00B52801">
        <w:tab/>
        <w:t xml:space="preserve">J. Wang, W.-D. Chen, Y.-D. Wang, The Relationship Between Gut Microbiota and Inflammatory Diseases: The Role of Macrophages. </w:t>
      </w:r>
      <w:r w:rsidRPr="00B52801">
        <w:rPr>
          <w:i/>
          <w:iCs/>
        </w:rPr>
        <w:t>Front. Microbiol.</w:t>
      </w:r>
      <w:r w:rsidRPr="00B52801">
        <w:t xml:space="preserve"> </w:t>
      </w:r>
      <w:r w:rsidRPr="00B52801">
        <w:rPr>
          <w:b/>
          <w:bCs/>
        </w:rPr>
        <w:t>11</w:t>
      </w:r>
      <w:r w:rsidRPr="00B52801">
        <w:t xml:space="preserve"> (2020).</w:t>
      </w:r>
    </w:p>
    <w:p w14:paraId="4F6B1140" w14:textId="77777777" w:rsidR="00B52801" w:rsidRPr="00B52801" w:rsidRDefault="00B52801" w:rsidP="00B52801">
      <w:pPr>
        <w:pStyle w:val="Bibliography"/>
      </w:pPr>
      <w:r w:rsidRPr="00B52801">
        <w:lastRenderedPageBreak/>
        <w:t xml:space="preserve">59. </w:t>
      </w:r>
      <w:r w:rsidRPr="00B52801">
        <w:tab/>
        <w:t xml:space="preserve">C. A. Portillo-Quintero, G. A. Sánchez-Azofeifa, Extent and conservation of tropical dry forests in the Americas. </w:t>
      </w:r>
      <w:r w:rsidRPr="00B52801">
        <w:rPr>
          <w:i/>
          <w:iCs/>
        </w:rPr>
        <w:t>Biological Conservation</w:t>
      </w:r>
      <w:r w:rsidRPr="00B52801">
        <w:t xml:space="preserve"> </w:t>
      </w:r>
      <w:r w:rsidRPr="00B52801">
        <w:rPr>
          <w:b/>
          <w:bCs/>
        </w:rPr>
        <w:t>143</w:t>
      </w:r>
      <w:r w:rsidRPr="00B52801">
        <w:t>, 144–155 (2010).</w:t>
      </w:r>
    </w:p>
    <w:p w14:paraId="5981A2E2" w14:textId="77777777" w:rsidR="00B52801" w:rsidRPr="00B52801" w:rsidRDefault="00B52801" w:rsidP="00B52801">
      <w:pPr>
        <w:pStyle w:val="Bibliography"/>
      </w:pPr>
      <w:r w:rsidRPr="00B52801">
        <w:t xml:space="preserve">60. </w:t>
      </w:r>
      <w:r w:rsidRPr="00B52801">
        <w:tab/>
        <w:t xml:space="preserve">P. G. Murphy, A. E. Lugo, Ecology of Tropical Dry Forest. </w:t>
      </w:r>
      <w:r w:rsidRPr="00B52801">
        <w:rPr>
          <w:i/>
          <w:iCs/>
        </w:rPr>
        <w:t>Annual Review of Ecology and Systematics</w:t>
      </w:r>
      <w:r w:rsidRPr="00B52801">
        <w:t xml:space="preserve"> </w:t>
      </w:r>
      <w:r w:rsidRPr="00B52801">
        <w:rPr>
          <w:b/>
          <w:bCs/>
        </w:rPr>
        <w:t>17</w:t>
      </w:r>
      <w:r w:rsidRPr="00B52801">
        <w:t>, 67–88 (1986).</w:t>
      </w:r>
    </w:p>
    <w:p w14:paraId="5D52A1C0" w14:textId="77777777" w:rsidR="00B52801" w:rsidRPr="00B52801" w:rsidRDefault="00B52801" w:rsidP="00B52801">
      <w:pPr>
        <w:pStyle w:val="Bibliography"/>
      </w:pPr>
      <w:r w:rsidRPr="00B52801">
        <w:t xml:space="preserve">61. </w:t>
      </w:r>
      <w:r w:rsidRPr="00B52801">
        <w:tab/>
        <w:t xml:space="preserve">M. C. Mansilla, L. E. Cybulski, D. Albanesi, D. de Mendoza, Control of Membrane Lipid Fluidity by Molecular Thermosensors. </w:t>
      </w:r>
      <w:r w:rsidRPr="00B52801">
        <w:rPr>
          <w:i/>
          <w:iCs/>
        </w:rPr>
        <w:t>Journal of Bacteriology</w:t>
      </w:r>
      <w:r w:rsidRPr="00B52801">
        <w:t xml:space="preserve"> </w:t>
      </w:r>
      <w:r w:rsidRPr="00B52801">
        <w:rPr>
          <w:b/>
          <w:bCs/>
        </w:rPr>
        <w:t>186</w:t>
      </w:r>
      <w:r w:rsidRPr="00B52801">
        <w:t>, 6681–6688 (2004).</w:t>
      </w:r>
    </w:p>
    <w:p w14:paraId="461420EF" w14:textId="77777777" w:rsidR="00B52801" w:rsidRPr="00B52801" w:rsidRDefault="00B52801" w:rsidP="00B52801">
      <w:pPr>
        <w:pStyle w:val="Bibliography"/>
      </w:pPr>
      <w:r w:rsidRPr="00B52801">
        <w:t xml:space="preserve">62. </w:t>
      </w:r>
      <w:r w:rsidRPr="00B52801">
        <w:tab/>
        <w:t xml:space="preserve">Y.-M. Zhang, C. O. Rock, Membrane lipid homeostasis in bacteria. </w:t>
      </w:r>
      <w:r w:rsidRPr="00B52801">
        <w:rPr>
          <w:i/>
          <w:iCs/>
        </w:rPr>
        <w:t>Nat Rev Microbiol</w:t>
      </w:r>
      <w:r w:rsidRPr="00B52801">
        <w:t xml:space="preserve"> </w:t>
      </w:r>
      <w:r w:rsidRPr="00B52801">
        <w:rPr>
          <w:b/>
          <w:bCs/>
        </w:rPr>
        <w:t>6</w:t>
      </w:r>
      <w:r w:rsidRPr="00B52801">
        <w:t>, 222–233 (2008).</w:t>
      </w:r>
    </w:p>
    <w:p w14:paraId="0D405708" w14:textId="77777777" w:rsidR="00B52801" w:rsidRPr="00B52801" w:rsidRDefault="00B52801" w:rsidP="00B52801">
      <w:pPr>
        <w:pStyle w:val="Bibliography"/>
      </w:pPr>
      <w:r w:rsidRPr="00B52801">
        <w:t xml:space="preserve">63. </w:t>
      </w:r>
      <w:r w:rsidRPr="00B52801">
        <w:tab/>
        <w:t xml:space="preserve">E. A. Dennis, Diversity of group types, regulation, and function of phospholipase A2. </w:t>
      </w:r>
      <w:r w:rsidRPr="00B52801">
        <w:rPr>
          <w:i/>
          <w:iCs/>
        </w:rPr>
        <w:t>Journal of Biological Chemistry</w:t>
      </w:r>
      <w:r w:rsidRPr="00B52801">
        <w:t xml:space="preserve"> </w:t>
      </w:r>
      <w:r w:rsidRPr="00B52801">
        <w:rPr>
          <w:b/>
          <w:bCs/>
        </w:rPr>
        <w:t>269</w:t>
      </w:r>
      <w:r w:rsidRPr="00B52801">
        <w:t>, 13057–13060 (1994).</w:t>
      </w:r>
    </w:p>
    <w:p w14:paraId="78577816" w14:textId="77777777" w:rsidR="00B52801" w:rsidRPr="00B52801" w:rsidRDefault="00B52801" w:rsidP="00B52801">
      <w:pPr>
        <w:pStyle w:val="Bibliography"/>
      </w:pPr>
      <w:r w:rsidRPr="00B52801">
        <w:t xml:space="preserve">64. </w:t>
      </w:r>
      <w:r w:rsidRPr="00B52801">
        <w:tab/>
        <w:t xml:space="preserve">D. M. Hall, K. R. Baumgardner, T. D. Oberley, C. V. Gisolfi, Splanchnic tissues undergo hypoxic stress  during whole body hyperthermia. </w:t>
      </w:r>
      <w:r w:rsidRPr="00B52801">
        <w:rPr>
          <w:i/>
          <w:iCs/>
        </w:rPr>
        <w:t>American Journal of Physiology-Gastrointestinal and Liver Physiology</w:t>
      </w:r>
      <w:r w:rsidRPr="00B52801">
        <w:t xml:space="preserve"> </w:t>
      </w:r>
      <w:r w:rsidRPr="00B52801">
        <w:rPr>
          <w:b/>
          <w:bCs/>
        </w:rPr>
        <w:t>276</w:t>
      </w:r>
      <w:r w:rsidRPr="00B52801">
        <w:t>, G1195–G1203 (1999).</w:t>
      </w:r>
    </w:p>
    <w:p w14:paraId="4EA6EE4F" w14:textId="77777777" w:rsidR="00B52801" w:rsidRPr="00B52801" w:rsidRDefault="00B52801" w:rsidP="00B52801">
      <w:pPr>
        <w:pStyle w:val="Bibliography"/>
      </w:pPr>
      <w:r w:rsidRPr="00B52801">
        <w:t xml:space="preserve">65. </w:t>
      </w:r>
      <w:r w:rsidRPr="00B52801">
        <w:tab/>
        <w:t xml:space="preserve">H. Hellmann, S. Mooney, Vitamin B6: A Molecule for Human Health? </w:t>
      </w:r>
      <w:r w:rsidRPr="00B52801">
        <w:rPr>
          <w:i/>
          <w:iCs/>
        </w:rPr>
        <w:t>Molecules</w:t>
      </w:r>
      <w:r w:rsidRPr="00B52801">
        <w:t xml:space="preserve"> </w:t>
      </w:r>
      <w:r w:rsidRPr="00B52801">
        <w:rPr>
          <w:b/>
          <w:bCs/>
        </w:rPr>
        <w:t>15</w:t>
      </w:r>
      <w:r w:rsidRPr="00B52801">
        <w:t>, 442–459 (2010).</w:t>
      </w:r>
    </w:p>
    <w:p w14:paraId="75113260" w14:textId="77777777" w:rsidR="00B52801" w:rsidRPr="00B52801" w:rsidRDefault="00B52801" w:rsidP="00B52801">
      <w:pPr>
        <w:pStyle w:val="Bibliography"/>
      </w:pPr>
      <w:r w:rsidRPr="00B52801">
        <w:t xml:space="preserve">66. </w:t>
      </w:r>
      <w:r w:rsidRPr="00B52801">
        <w:tab/>
        <w:t xml:space="preserve">H. J. Powers, Riboflavin (vitamin B-2) and health12. </w:t>
      </w:r>
      <w:r w:rsidRPr="00B52801">
        <w:rPr>
          <w:i/>
          <w:iCs/>
        </w:rPr>
        <w:t>The American Journal of Clinical Nutrition</w:t>
      </w:r>
      <w:r w:rsidRPr="00B52801">
        <w:t xml:space="preserve"> </w:t>
      </w:r>
      <w:r w:rsidRPr="00B52801">
        <w:rPr>
          <w:b/>
          <w:bCs/>
        </w:rPr>
        <w:t>77</w:t>
      </w:r>
      <w:r w:rsidRPr="00B52801">
        <w:t>, 1352–1360 (2003).</w:t>
      </w:r>
    </w:p>
    <w:p w14:paraId="2FC6795F" w14:textId="77777777" w:rsidR="00B52801" w:rsidRPr="00B52801" w:rsidRDefault="00B52801" w:rsidP="00B52801">
      <w:pPr>
        <w:pStyle w:val="Bibliography"/>
      </w:pPr>
      <w:r w:rsidRPr="00B52801">
        <w:t xml:space="preserve">67. </w:t>
      </w:r>
      <w:r w:rsidRPr="00B52801">
        <w:tab/>
        <w:t xml:space="preserve">I. Gout, Coenzyme A, protein CoAlation and redox regulation in mammalian cells. </w:t>
      </w:r>
      <w:r w:rsidRPr="00B52801">
        <w:rPr>
          <w:i/>
          <w:iCs/>
        </w:rPr>
        <w:t>Biochemical Society Transactions</w:t>
      </w:r>
      <w:r w:rsidRPr="00B52801">
        <w:t xml:space="preserve"> </w:t>
      </w:r>
      <w:r w:rsidRPr="00B52801">
        <w:rPr>
          <w:b/>
          <w:bCs/>
        </w:rPr>
        <w:t>46</w:t>
      </w:r>
      <w:r w:rsidRPr="00B52801">
        <w:t>, 721–728 (2018).</w:t>
      </w:r>
    </w:p>
    <w:p w14:paraId="6C2B0BF3" w14:textId="77777777" w:rsidR="00B52801" w:rsidRPr="00B52801" w:rsidRDefault="00B52801" w:rsidP="00B52801">
      <w:pPr>
        <w:pStyle w:val="Bibliography"/>
      </w:pPr>
      <w:r w:rsidRPr="00B52801">
        <w:t xml:space="preserve">68. </w:t>
      </w:r>
      <w:r w:rsidRPr="00B52801">
        <w:tab/>
        <w:t xml:space="preserve">S. C. Lu, Glutathione synthesis. </w:t>
      </w:r>
      <w:r w:rsidRPr="00B52801">
        <w:rPr>
          <w:i/>
          <w:iCs/>
        </w:rPr>
        <w:t>Biochimica et Biophysica Acta (BBA) - General Subjects</w:t>
      </w:r>
      <w:r w:rsidRPr="00B52801">
        <w:t xml:space="preserve"> </w:t>
      </w:r>
      <w:r w:rsidRPr="00B52801">
        <w:rPr>
          <w:b/>
          <w:bCs/>
        </w:rPr>
        <w:t>1830</w:t>
      </w:r>
      <w:r w:rsidRPr="00B52801">
        <w:t>, 3143–3153 (2013).</w:t>
      </w:r>
    </w:p>
    <w:p w14:paraId="4A764C55" w14:textId="77777777" w:rsidR="00B52801" w:rsidRPr="00B52801" w:rsidRDefault="00B52801" w:rsidP="00B52801">
      <w:pPr>
        <w:pStyle w:val="Bibliography"/>
      </w:pPr>
      <w:r w:rsidRPr="00B52801">
        <w:t xml:space="preserve">69. </w:t>
      </w:r>
      <w:r w:rsidRPr="00B52801">
        <w:tab/>
        <w:t xml:space="preserve">S. Dhungana, A. L. and Crumbliss, Coordination Chemistry and Redox Processes in Siderophore-Mediated Iron Transport. </w:t>
      </w:r>
      <w:r w:rsidRPr="00B52801">
        <w:rPr>
          <w:i/>
          <w:iCs/>
        </w:rPr>
        <w:t>Geomicrobiology Journal</w:t>
      </w:r>
      <w:r w:rsidRPr="00B52801">
        <w:t xml:space="preserve"> </w:t>
      </w:r>
      <w:r w:rsidRPr="00B52801">
        <w:rPr>
          <w:b/>
          <w:bCs/>
        </w:rPr>
        <w:t>22</w:t>
      </w:r>
      <w:r w:rsidRPr="00B52801">
        <w:t>, 87–98 (2005).</w:t>
      </w:r>
    </w:p>
    <w:p w14:paraId="375B37AA" w14:textId="77777777" w:rsidR="00B52801" w:rsidRPr="00B52801" w:rsidRDefault="00B52801" w:rsidP="00B52801">
      <w:pPr>
        <w:pStyle w:val="Bibliography"/>
      </w:pPr>
      <w:r w:rsidRPr="00B52801">
        <w:t xml:space="preserve">70. </w:t>
      </w:r>
      <w:r w:rsidRPr="00B52801">
        <w:tab/>
        <w:t>W. Ying, NAD</w:t>
      </w:r>
      <w:r w:rsidRPr="00B52801">
        <w:rPr>
          <w:vertAlign w:val="superscript"/>
        </w:rPr>
        <w:t>+</w:t>
      </w:r>
      <w:r w:rsidRPr="00B52801">
        <w:t xml:space="preserve"> /NADH and NADP</w:t>
      </w:r>
      <w:r w:rsidRPr="00B52801">
        <w:rPr>
          <w:vertAlign w:val="superscript"/>
        </w:rPr>
        <w:t>+</w:t>
      </w:r>
      <w:r w:rsidRPr="00B52801">
        <w:t xml:space="preserve"> /NADPH in Cellular Functions and Cell Death: Regulation and Biological Consequences. </w:t>
      </w:r>
      <w:r w:rsidRPr="00B52801">
        <w:rPr>
          <w:i/>
          <w:iCs/>
        </w:rPr>
        <w:t>Antioxidants &amp; Redox Signaling</w:t>
      </w:r>
      <w:r w:rsidRPr="00B52801">
        <w:t xml:space="preserve"> </w:t>
      </w:r>
      <w:r w:rsidRPr="00B52801">
        <w:rPr>
          <w:b/>
          <w:bCs/>
        </w:rPr>
        <w:t>10</w:t>
      </w:r>
      <w:r w:rsidRPr="00B52801">
        <w:t>, 179–206 (2008).</w:t>
      </w:r>
    </w:p>
    <w:p w14:paraId="417345FB" w14:textId="77777777" w:rsidR="00B52801" w:rsidRPr="00B52801" w:rsidRDefault="00B52801" w:rsidP="00B52801">
      <w:pPr>
        <w:pStyle w:val="Bibliography"/>
      </w:pPr>
      <w:r w:rsidRPr="00B52801">
        <w:t xml:space="preserve">71. </w:t>
      </w:r>
      <w:r w:rsidRPr="00B52801">
        <w:tab/>
        <w:t xml:space="preserve">M. P. Kalapos, Methylglyoxal in living organisms: Chemistry, biochemistry, toxicology and biological implications. </w:t>
      </w:r>
      <w:r w:rsidRPr="00B52801">
        <w:rPr>
          <w:i/>
          <w:iCs/>
        </w:rPr>
        <w:t>Toxicology Letters</w:t>
      </w:r>
      <w:r w:rsidRPr="00B52801">
        <w:t xml:space="preserve"> </w:t>
      </w:r>
      <w:r w:rsidRPr="00B52801">
        <w:rPr>
          <w:b/>
          <w:bCs/>
        </w:rPr>
        <w:t>110</w:t>
      </w:r>
      <w:r w:rsidRPr="00B52801">
        <w:t>, 145–175 (1999).</w:t>
      </w:r>
    </w:p>
    <w:p w14:paraId="7E50841F" w14:textId="77777777" w:rsidR="00B52801" w:rsidRPr="00B52801" w:rsidRDefault="00B52801" w:rsidP="00B52801">
      <w:pPr>
        <w:pStyle w:val="Bibliography"/>
      </w:pPr>
      <w:r w:rsidRPr="00B52801">
        <w:t xml:space="preserve">72. </w:t>
      </w:r>
      <w:r w:rsidRPr="00B52801">
        <w:tab/>
        <w:t xml:space="preserve">M. Kilstrup, K. Hammer, P. Ruhdal Jensen, J. Martinussen, Nucleotide metabolism and its control in lactic acid bacteria. </w:t>
      </w:r>
      <w:r w:rsidRPr="00B52801">
        <w:rPr>
          <w:i/>
          <w:iCs/>
        </w:rPr>
        <w:t>FEMS Microbiol Rev</w:t>
      </w:r>
      <w:r w:rsidRPr="00B52801">
        <w:t xml:space="preserve"> </w:t>
      </w:r>
      <w:r w:rsidRPr="00B52801">
        <w:rPr>
          <w:b/>
          <w:bCs/>
        </w:rPr>
        <w:t>29</w:t>
      </w:r>
      <w:r w:rsidRPr="00B52801">
        <w:t>, 555–590 (2005).</w:t>
      </w:r>
    </w:p>
    <w:p w14:paraId="71E9A693" w14:textId="77777777" w:rsidR="00B52801" w:rsidRPr="00B52801" w:rsidRDefault="00B52801" w:rsidP="00B52801">
      <w:pPr>
        <w:pStyle w:val="Bibliography"/>
      </w:pPr>
      <w:r w:rsidRPr="00B52801">
        <w:t xml:space="preserve">73. </w:t>
      </w:r>
      <w:r w:rsidRPr="00B52801">
        <w:tab/>
        <w:t xml:space="preserve">A. N. Lane, T. W.-M. Fan, Regulation of mammalian nucleotide metabolism and biosynthesis. </w:t>
      </w:r>
      <w:r w:rsidRPr="00B52801">
        <w:rPr>
          <w:i/>
          <w:iCs/>
        </w:rPr>
        <w:t>Nucleic Acids Research</w:t>
      </w:r>
      <w:r w:rsidRPr="00B52801">
        <w:t xml:space="preserve"> </w:t>
      </w:r>
      <w:r w:rsidRPr="00B52801">
        <w:rPr>
          <w:b/>
          <w:bCs/>
        </w:rPr>
        <w:t>43</w:t>
      </w:r>
      <w:r w:rsidRPr="00B52801">
        <w:t>, 2466–2485 (2015).</w:t>
      </w:r>
    </w:p>
    <w:p w14:paraId="2BA84546" w14:textId="77777777" w:rsidR="00B52801" w:rsidRPr="00B52801" w:rsidRDefault="00B52801" w:rsidP="00B52801">
      <w:pPr>
        <w:pStyle w:val="Bibliography"/>
      </w:pPr>
      <w:r w:rsidRPr="00B52801">
        <w:lastRenderedPageBreak/>
        <w:t xml:space="preserve">74. </w:t>
      </w:r>
      <w:r w:rsidRPr="00B52801">
        <w:tab/>
        <w:t xml:space="preserve">M. Vinayak, C. Pathak, Queuosine modification of tRNA: its divergent role in cellular machinery. </w:t>
      </w:r>
      <w:r w:rsidRPr="00B52801">
        <w:rPr>
          <w:i/>
          <w:iCs/>
        </w:rPr>
        <w:t>Bioscience Reports</w:t>
      </w:r>
      <w:r w:rsidRPr="00B52801">
        <w:t xml:space="preserve"> </w:t>
      </w:r>
      <w:r w:rsidRPr="00B52801">
        <w:rPr>
          <w:b/>
          <w:bCs/>
        </w:rPr>
        <w:t>30</w:t>
      </w:r>
      <w:r w:rsidRPr="00B52801">
        <w:t>, 135–148 (2009).</w:t>
      </w:r>
    </w:p>
    <w:p w14:paraId="7176493F" w14:textId="77777777" w:rsidR="00B52801" w:rsidRPr="00B52801" w:rsidRDefault="00B52801" w:rsidP="00B52801">
      <w:pPr>
        <w:pStyle w:val="Bibliography"/>
      </w:pPr>
      <w:r w:rsidRPr="00B52801">
        <w:t xml:space="preserve">75. </w:t>
      </w:r>
      <w:r w:rsidRPr="00B52801">
        <w:tab/>
        <w:t xml:space="preserve">J. A. Imlay, The molecular mechanisms and physiological consequences of oxidative stress: lessons from a model bacterium. </w:t>
      </w:r>
      <w:r w:rsidRPr="00B52801">
        <w:rPr>
          <w:i/>
          <w:iCs/>
        </w:rPr>
        <w:t>Nat Rev Microbiol</w:t>
      </w:r>
      <w:r w:rsidRPr="00B52801">
        <w:t xml:space="preserve"> </w:t>
      </w:r>
      <w:r w:rsidRPr="00B52801">
        <w:rPr>
          <w:b/>
          <w:bCs/>
        </w:rPr>
        <w:t>11</w:t>
      </w:r>
      <w:r w:rsidRPr="00B52801">
        <w:t>, 443–454 (2013).</w:t>
      </w:r>
    </w:p>
    <w:p w14:paraId="61E4E647" w14:textId="77777777" w:rsidR="00B52801" w:rsidRPr="00B52801" w:rsidRDefault="00B52801" w:rsidP="00B52801">
      <w:pPr>
        <w:pStyle w:val="Bibliography"/>
      </w:pPr>
      <w:r w:rsidRPr="00B52801">
        <w:t xml:space="preserve">76. </w:t>
      </w:r>
      <w:r w:rsidRPr="00B52801">
        <w:tab/>
        <w:t xml:space="preserve">J.-H. Martens, H. Barg, M. Warren, D. Jahn, Microbial production of vitamin B12. </w:t>
      </w:r>
      <w:r w:rsidRPr="00B52801">
        <w:rPr>
          <w:i/>
          <w:iCs/>
        </w:rPr>
        <w:t>Appl Microbiol Biotechnol</w:t>
      </w:r>
      <w:r w:rsidRPr="00B52801">
        <w:t xml:space="preserve"> </w:t>
      </w:r>
      <w:r w:rsidRPr="00B52801">
        <w:rPr>
          <w:b/>
          <w:bCs/>
        </w:rPr>
        <w:t>58</w:t>
      </w:r>
      <w:r w:rsidRPr="00B52801">
        <w:t>, 275–285 (2002).</w:t>
      </w:r>
    </w:p>
    <w:p w14:paraId="25631D51" w14:textId="77777777" w:rsidR="00B52801" w:rsidRPr="00B52801" w:rsidRDefault="00B52801" w:rsidP="00B52801">
      <w:pPr>
        <w:pStyle w:val="Bibliography"/>
      </w:pPr>
      <w:r w:rsidRPr="00B52801">
        <w:t xml:space="preserve">77. </w:t>
      </w:r>
      <w:r w:rsidRPr="00B52801">
        <w:tab/>
        <w:t xml:space="preserve">P. Belenky, K. L. Bogan, C. Brenner, NAD+ metabolism in health and disease. </w:t>
      </w:r>
      <w:r w:rsidRPr="00B52801">
        <w:rPr>
          <w:i/>
          <w:iCs/>
        </w:rPr>
        <w:t>Trends in Biochemical Sciences</w:t>
      </w:r>
      <w:r w:rsidRPr="00B52801">
        <w:t xml:space="preserve"> </w:t>
      </w:r>
      <w:r w:rsidRPr="00B52801">
        <w:rPr>
          <w:b/>
          <w:bCs/>
        </w:rPr>
        <w:t>32</w:t>
      </w:r>
      <w:r w:rsidRPr="00B52801">
        <w:t>, 12–19 (2007).</w:t>
      </w:r>
    </w:p>
    <w:p w14:paraId="66687900" w14:textId="77777777" w:rsidR="00B52801" w:rsidRPr="00B52801" w:rsidRDefault="00B52801" w:rsidP="00B52801">
      <w:pPr>
        <w:pStyle w:val="Bibliography"/>
      </w:pPr>
      <w:r w:rsidRPr="00B52801">
        <w:t xml:space="preserve">78. </w:t>
      </w:r>
      <w:r w:rsidRPr="00B52801">
        <w:tab/>
        <w:t xml:space="preserve">C. L. Linster, E. Van Schaftingen, Vitamin C. </w:t>
      </w:r>
      <w:r w:rsidRPr="00B52801">
        <w:rPr>
          <w:i/>
          <w:iCs/>
        </w:rPr>
        <w:t>The FEBS Journal</w:t>
      </w:r>
      <w:r w:rsidRPr="00B52801">
        <w:t xml:space="preserve"> </w:t>
      </w:r>
      <w:r w:rsidRPr="00B52801">
        <w:rPr>
          <w:b/>
          <w:bCs/>
        </w:rPr>
        <w:t>274</w:t>
      </w:r>
      <w:r w:rsidRPr="00B52801">
        <w:t>, 1–22 (2007).</w:t>
      </w:r>
    </w:p>
    <w:p w14:paraId="50F6E744" w14:textId="77777777" w:rsidR="00B52801" w:rsidRPr="00B52801" w:rsidRDefault="00B52801" w:rsidP="00B52801">
      <w:pPr>
        <w:pStyle w:val="Bibliography"/>
      </w:pPr>
      <w:r w:rsidRPr="00B52801">
        <w:t xml:space="preserve">79. </w:t>
      </w:r>
      <w:r w:rsidRPr="00B52801">
        <w:tab/>
        <w:t xml:space="preserve">N. Arpaia, C. Campbell, X. Fan, S. Dikiy, J. van der Veeken, P. deRoos, H. Liu, J. R. Cross, K. Pfeffer, P. J. Coffer, A. Y. Rudensky, Metabolites produced by commensal bacteria promote peripheral regulatory T-cell generation. </w:t>
      </w:r>
      <w:r w:rsidRPr="00B52801">
        <w:rPr>
          <w:i/>
          <w:iCs/>
        </w:rPr>
        <w:t>Nature</w:t>
      </w:r>
      <w:r w:rsidRPr="00B52801">
        <w:t xml:space="preserve"> </w:t>
      </w:r>
      <w:r w:rsidRPr="00B52801">
        <w:rPr>
          <w:b/>
          <w:bCs/>
        </w:rPr>
        <w:t>504</w:t>
      </w:r>
      <w:r w:rsidRPr="00B52801">
        <w:t>, 451–455 (2013).</w:t>
      </w:r>
    </w:p>
    <w:p w14:paraId="2B12F59E" w14:textId="77777777" w:rsidR="00B52801" w:rsidRPr="00B52801" w:rsidRDefault="00B52801" w:rsidP="00B52801">
      <w:pPr>
        <w:pStyle w:val="Bibliography"/>
      </w:pPr>
      <w:r w:rsidRPr="00B52801">
        <w:t xml:space="preserve">80. </w:t>
      </w:r>
      <w:r w:rsidRPr="00B52801">
        <w:tab/>
        <w:t xml:space="preserve">H.-C. Hung, S.-F. Tsai, H.-W. Chou, M.-J. Tsai, P.-L. Hsu, Y.-M. Kuo, Dietary fatty acids differentially affect secretion of pro-inflammatory cytokines in human THP-1 monocytes. </w:t>
      </w:r>
      <w:r w:rsidRPr="00B52801">
        <w:rPr>
          <w:i/>
          <w:iCs/>
        </w:rPr>
        <w:t>Sci Rep</w:t>
      </w:r>
      <w:r w:rsidRPr="00B52801">
        <w:t xml:space="preserve"> </w:t>
      </w:r>
      <w:r w:rsidRPr="00B52801">
        <w:rPr>
          <w:b/>
          <w:bCs/>
        </w:rPr>
        <w:t>13</w:t>
      </w:r>
      <w:r w:rsidRPr="00B52801">
        <w:t>, 5511 (2023).</w:t>
      </w:r>
    </w:p>
    <w:p w14:paraId="1165870B" w14:textId="77777777" w:rsidR="00B52801" w:rsidRPr="00B52801" w:rsidRDefault="00B52801" w:rsidP="00B52801">
      <w:pPr>
        <w:pStyle w:val="Bibliography"/>
      </w:pPr>
      <w:r w:rsidRPr="00B52801">
        <w:t xml:space="preserve">81. </w:t>
      </w:r>
      <w:r w:rsidRPr="00B52801">
        <w:tab/>
        <w:t xml:space="preserve">A. Nakamura, M. Matsumoto, Role of polyamines in intestinal mucosal barrier function. </w:t>
      </w:r>
      <w:r w:rsidRPr="00B52801">
        <w:rPr>
          <w:i/>
          <w:iCs/>
        </w:rPr>
        <w:t>Semin Immunopathol</w:t>
      </w:r>
      <w:r w:rsidRPr="00B52801">
        <w:t xml:space="preserve"> </w:t>
      </w:r>
      <w:r w:rsidRPr="00B52801">
        <w:rPr>
          <w:b/>
          <w:bCs/>
        </w:rPr>
        <w:t>47</w:t>
      </w:r>
      <w:r w:rsidRPr="00B52801">
        <w:t>, 9 (2025).</w:t>
      </w:r>
    </w:p>
    <w:p w14:paraId="7EFA5FE6" w14:textId="77777777" w:rsidR="00B52801" w:rsidRPr="00B52801" w:rsidRDefault="00B52801" w:rsidP="00B52801">
      <w:pPr>
        <w:pStyle w:val="Bibliography"/>
      </w:pPr>
      <w:r w:rsidRPr="00B52801">
        <w:t xml:space="preserve">82. </w:t>
      </w:r>
      <w:r w:rsidRPr="00B52801">
        <w:tab/>
        <w:t xml:space="preserve">P. Konopelski, I. Mogilnicka, Biological Effects of Indole-3-Propionic Acid, a Gut Microbiota-Derived Metabolite, and Its Precursor Tryptophan in Mammals’ Health and Disease. </w:t>
      </w:r>
      <w:r w:rsidRPr="00B52801">
        <w:rPr>
          <w:i/>
          <w:iCs/>
        </w:rPr>
        <w:t>International Journal of Molecular Sciences</w:t>
      </w:r>
      <w:r w:rsidRPr="00B52801">
        <w:t xml:space="preserve"> </w:t>
      </w:r>
      <w:r w:rsidRPr="00B52801">
        <w:rPr>
          <w:b/>
          <w:bCs/>
        </w:rPr>
        <w:t>23</w:t>
      </w:r>
      <w:r w:rsidRPr="00B52801">
        <w:t>, 1222 (2022).</w:t>
      </w:r>
    </w:p>
    <w:p w14:paraId="663DEF84" w14:textId="77777777" w:rsidR="00B52801" w:rsidRPr="00B52801" w:rsidRDefault="00B52801" w:rsidP="00B52801">
      <w:pPr>
        <w:pStyle w:val="Bibliography"/>
      </w:pPr>
      <w:r w:rsidRPr="00B52801">
        <w:t xml:space="preserve">83. </w:t>
      </w:r>
      <w:r w:rsidRPr="00B52801">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B52801">
        <w:rPr>
          <w:i/>
          <w:iCs/>
        </w:rPr>
        <w:t>Nutrients</w:t>
      </w:r>
      <w:r w:rsidRPr="00B52801">
        <w:t xml:space="preserve"> </w:t>
      </w:r>
      <w:r w:rsidRPr="00B52801">
        <w:rPr>
          <w:b/>
          <w:bCs/>
        </w:rPr>
        <w:t>12</w:t>
      </w:r>
      <w:r w:rsidRPr="00B52801">
        <w:t>, 935 (2020).</w:t>
      </w:r>
    </w:p>
    <w:p w14:paraId="711A899F" w14:textId="77777777" w:rsidR="00B52801" w:rsidRPr="00B52801" w:rsidRDefault="00B52801" w:rsidP="00B52801">
      <w:pPr>
        <w:pStyle w:val="Bibliography"/>
      </w:pPr>
      <w:r w:rsidRPr="00B52801">
        <w:t xml:space="preserve">84. </w:t>
      </w:r>
      <w:r w:rsidRPr="00B52801">
        <w:tab/>
        <w:t xml:space="preserve">B. J. Parker, P. A. Wearsch, A. C. M. Veloo, A. Rodriguez-Palacios, The Genus Alistipes: Gut Bacteria With Emerging Implications to Inflammation, Cancer, and Mental Health. </w:t>
      </w:r>
      <w:r w:rsidRPr="00B52801">
        <w:rPr>
          <w:i/>
          <w:iCs/>
        </w:rPr>
        <w:t>Front. Immunol.</w:t>
      </w:r>
      <w:r w:rsidRPr="00B52801">
        <w:t xml:space="preserve"> </w:t>
      </w:r>
      <w:r w:rsidRPr="00B52801">
        <w:rPr>
          <w:b/>
          <w:bCs/>
        </w:rPr>
        <w:t>11</w:t>
      </w:r>
      <w:r w:rsidRPr="00B52801">
        <w:t xml:space="preserve"> (2020).</w:t>
      </w:r>
    </w:p>
    <w:p w14:paraId="221E7D78" w14:textId="77777777" w:rsidR="00B52801" w:rsidRPr="00B52801" w:rsidRDefault="00B52801" w:rsidP="00B52801">
      <w:pPr>
        <w:pStyle w:val="Bibliography"/>
      </w:pPr>
      <w:r w:rsidRPr="00B52801">
        <w:t xml:space="preserve">85. </w:t>
      </w:r>
      <w:r w:rsidRPr="00B52801">
        <w:tab/>
        <w:t xml:space="preserve">P. Louis, H. J. Flint, Formation of propionate and butyrate by the human colonic microbiota. </w:t>
      </w:r>
      <w:r w:rsidRPr="00B52801">
        <w:rPr>
          <w:i/>
          <w:iCs/>
        </w:rPr>
        <w:t>Environmental Microbiology</w:t>
      </w:r>
      <w:r w:rsidRPr="00B52801">
        <w:t xml:space="preserve"> </w:t>
      </w:r>
      <w:r w:rsidRPr="00B52801">
        <w:rPr>
          <w:b/>
          <w:bCs/>
        </w:rPr>
        <w:t>19</w:t>
      </w:r>
      <w:r w:rsidRPr="00B52801">
        <w:t>, 29–41 (2017).</w:t>
      </w:r>
    </w:p>
    <w:p w14:paraId="06C01CDE" w14:textId="77777777" w:rsidR="00B52801" w:rsidRPr="00B52801" w:rsidRDefault="00B52801" w:rsidP="00B52801">
      <w:pPr>
        <w:pStyle w:val="Bibliography"/>
      </w:pPr>
      <w:r w:rsidRPr="00B52801">
        <w:t xml:space="preserve">86. </w:t>
      </w:r>
      <w:r w:rsidRPr="00B52801">
        <w:tab/>
        <w:t xml:space="preserve">F. Wu, X. Guo, J. Zhang, M. Zhang, Z. Ou, Y. Peng, Phascolarctobacterium faecium abundant colonization in human gastrointestinal tract. </w:t>
      </w:r>
      <w:r w:rsidRPr="00B52801">
        <w:rPr>
          <w:i/>
          <w:iCs/>
        </w:rPr>
        <w:t>Experimental and Therapeutic Medicine</w:t>
      </w:r>
      <w:r w:rsidRPr="00B52801">
        <w:t xml:space="preserve"> </w:t>
      </w:r>
      <w:r w:rsidRPr="00B52801">
        <w:rPr>
          <w:b/>
          <w:bCs/>
        </w:rPr>
        <w:t>14</w:t>
      </w:r>
      <w:r w:rsidRPr="00B52801">
        <w:t>, 3122–3126 (2017).</w:t>
      </w:r>
    </w:p>
    <w:p w14:paraId="132033F0" w14:textId="77777777" w:rsidR="00B52801" w:rsidRPr="00B52801" w:rsidRDefault="00B52801" w:rsidP="00B52801">
      <w:pPr>
        <w:pStyle w:val="Bibliography"/>
      </w:pPr>
      <w:r w:rsidRPr="00B52801">
        <w:t xml:space="preserve">87. </w:t>
      </w:r>
      <w:r w:rsidRPr="00B52801">
        <w:tab/>
        <w:t xml:space="preserve">K. O. Alfarouk, A. H. H. Bashir, A. N. Aljarbou, A. M. Ramadan, A. K. Muddathir, S. T. S. AlHoufie, A. Hifny, G. O. Elhassan, M. E. Ibrahim, S. S. Alqahtani, S. D. AlSharari, C. T. Supuran, C. Rauch, R. A. Cardone, S. J. Reshkin, S. Fais, S. Harguindey, The Possible </w:t>
      </w:r>
      <w:r w:rsidRPr="00B52801">
        <w:lastRenderedPageBreak/>
        <w:t xml:space="preserve">Role of Helicobacter pylori in Gastric Cancer and Its Management. </w:t>
      </w:r>
      <w:r w:rsidRPr="00B52801">
        <w:rPr>
          <w:i/>
          <w:iCs/>
        </w:rPr>
        <w:t>Front. Oncol.</w:t>
      </w:r>
      <w:r w:rsidRPr="00B52801">
        <w:t xml:space="preserve"> </w:t>
      </w:r>
      <w:r w:rsidRPr="00B52801">
        <w:rPr>
          <w:b/>
          <w:bCs/>
        </w:rPr>
        <w:t>9</w:t>
      </w:r>
      <w:r w:rsidRPr="00B52801">
        <w:t xml:space="preserve"> (2019).</w:t>
      </w:r>
    </w:p>
    <w:p w14:paraId="55753602" w14:textId="77777777" w:rsidR="00B52801" w:rsidRPr="00B52801" w:rsidRDefault="00B52801" w:rsidP="00B52801">
      <w:pPr>
        <w:pStyle w:val="Bibliography"/>
      </w:pPr>
      <w:r w:rsidRPr="00B52801">
        <w:t xml:space="preserve">88. </w:t>
      </w:r>
      <w:r w:rsidRPr="00B52801">
        <w:tab/>
        <w:t xml:space="preserve">M. Rajilić-Stojanović, W. M. de Vos, The first 1000 cultured species of the human gastrointestinal microbiota. </w:t>
      </w:r>
      <w:r w:rsidRPr="00B52801">
        <w:rPr>
          <w:i/>
          <w:iCs/>
        </w:rPr>
        <w:t>FEMS Microbiology Reviews</w:t>
      </w:r>
      <w:r w:rsidRPr="00B52801">
        <w:t xml:space="preserve"> </w:t>
      </w:r>
      <w:r w:rsidRPr="00B52801">
        <w:rPr>
          <w:b/>
          <w:bCs/>
        </w:rPr>
        <w:t>38</w:t>
      </w:r>
      <w:r w:rsidRPr="00B52801">
        <w:t>, 996–1047 (2014).</w:t>
      </w:r>
    </w:p>
    <w:p w14:paraId="0CA5D0EF" w14:textId="77777777" w:rsidR="00B52801" w:rsidRPr="00B52801" w:rsidRDefault="00B52801" w:rsidP="00B52801">
      <w:pPr>
        <w:pStyle w:val="Bibliography"/>
      </w:pPr>
      <w:r w:rsidRPr="00B52801">
        <w:t xml:space="preserve">89. </w:t>
      </w:r>
      <w:r w:rsidRPr="00B52801">
        <w:tab/>
        <w:t xml:space="preserve">S. Ahn, J. Jung, I.-A. Jang, E. L. Madsen, W. Park, Role of Glyoxylate Shunt in Oxidative Stress Response. </w:t>
      </w:r>
      <w:r w:rsidRPr="00B52801">
        <w:rPr>
          <w:i/>
          <w:iCs/>
        </w:rPr>
        <w:t>Journal of Biological Chemistry</w:t>
      </w:r>
      <w:r w:rsidRPr="00B52801">
        <w:t xml:space="preserve"> </w:t>
      </w:r>
      <w:r w:rsidRPr="00B52801">
        <w:rPr>
          <w:b/>
          <w:bCs/>
        </w:rPr>
        <w:t>291</w:t>
      </w:r>
      <w:r w:rsidRPr="00B52801">
        <w:t>, 11928–11938 (2016).</w:t>
      </w:r>
    </w:p>
    <w:p w14:paraId="504D0B02" w14:textId="77777777" w:rsidR="00B52801" w:rsidRPr="00B52801" w:rsidRDefault="00B52801" w:rsidP="00B52801">
      <w:pPr>
        <w:pStyle w:val="Bibliography"/>
      </w:pPr>
      <w:r w:rsidRPr="00B52801">
        <w:t xml:space="preserve">90. </w:t>
      </w:r>
      <w:r w:rsidRPr="00B52801">
        <w:tab/>
        <w:t xml:space="preserve">M. R. Badger, E. J. Bek, Multiple Rubisco forms in proteobacteria: their functional significance in relation to CO2 acquisition by the CBB cycle. </w:t>
      </w:r>
      <w:r w:rsidRPr="00B52801">
        <w:rPr>
          <w:i/>
          <w:iCs/>
        </w:rPr>
        <w:t>Journal of Experimental Botany</w:t>
      </w:r>
      <w:r w:rsidRPr="00B52801">
        <w:t xml:space="preserve"> </w:t>
      </w:r>
      <w:r w:rsidRPr="00B52801">
        <w:rPr>
          <w:b/>
          <w:bCs/>
        </w:rPr>
        <w:t>59</w:t>
      </w:r>
      <w:r w:rsidRPr="00B52801">
        <w:t>, 1525–1541 (2008).</w:t>
      </w:r>
    </w:p>
    <w:p w14:paraId="36AC2FAF" w14:textId="77777777" w:rsidR="00B52801" w:rsidRPr="00B52801" w:rsidRDefault="00B52801" w:rsidP="00B52801">
      <w:pPr>
        <w:pStyle w:val="Bibliography"/>
      </w:pPr>
      <w:r w:rsidRPr="00B52801">
        <w:t xml:space="preserve">91. </w:t>
      </w:r>
      <w:r w:rsidRPr="00B52801">
        <w:tab/>
        <w:t xml:space="preserve">M. Bekker, G. Kramer, A. F. Hartog, M. J. Wagner, C. G. De Koster, K. J. Hellingwerf, M. J. Teixeira De Mattos, Changes in the redox state and composition of the quinone pool of Escherichia coli during aerobic batch-culture growth. </w:t>
      </w:r>
      <w:r w:rsidRPr="00B52801">
        <w:rPr>
          <w:i/>
          <w:iCs/>
        </w:rPr>
        <w:t>Microbiology</w:t>
      </w:r>
      <w:r w:rsidRPr="00B52801">
        <w:t xml:space="preserve"> </w:t>
      </w:r>
      <w:r w:rsidRPr="00B52801">
        <w:rPr>
          <w:b/>
          <w:bCs/>
        </w:rPr>
        <w:t>153</w:t>
      </w:r>
      <w:r w:rsidRPr="00B52801">
        <w:t>, 1974–1980 (2007).</w:t>
      </w:r>
    </w:p>
    <w:p w14:paraId="06AE0BE4" w14:textId="77777777" w:rsidR="00B52801" w:rsidRPr="00B52801" w:rsidRDefault="00B52801" w:rsidP="00B52801">
      <w:pPr>
        <w:pStyle w:val="Bibliography"/>
      </w:pPr>
      <w:r w:rsidRPr="00B52801">
        <w:t xml:space="preserve">92. </w:t>
      </w:r>
      <w:r w:rsidRPr="00B52801">
        <w:tab/>
        <w:t xml:space="preserve">H.-M. Kuhn, U. Meier-Dieter, H. Mayer, ECA, the enterobacterial common antigen*. </w:t>
      </w:r>
      <w:r w:rsidRPr="00B52801">
        <w:rPr>
          <w:i/>
          <w:iCs/>
        </w:rPr>
        <w:t>FEMS Microbiology Reviews</w:t>
      </w:r>
      <w:r w:rsidRPr="00B52801">
        <w:t xml:space="preserve"> </w:t>
      </w:r>
      <w:r w:rsidRPr="00B52801">
        <w:rPr>
          <w:b/>
          <w:bCs/>
        </w:rPr>
        <w:t>4</w:t>
      </w:r>
      <w:r w:rsidRPr="00B52801">
        <w:t>, 195–222 (1988).</w:t>
      </w:r>
    </w:p>
    <w:p w14:paraId="5E0AEFF6" w14:textId="77777777" w:rsidR="00B52801" w:rsidRPr="00B52801" w:rsidRDefault="00B52801" w:rsidP="00B52801">
      <w:pPr>
        <w:pStyle w:val="Bibliography"/>
      </w:pPr>
      <w:r w:rsidRPr="00B52801">
        <w:t xml:space="preserve">93. </w:t>
      </w:r>
      <w:r w:rsidRPr="00B52801">
        <w:tab/>
        <w:t xml:space="preserve">C. R. H. Raetz, C. Whitfield, Lipopolysaccharide endotoxins. </w:t>
      </w:r>
      <w:r w:rsidRPr="00B52801">
        <w:rPr>
          <w:i/>
          <w:iCs/>
        </w:rPr>
        <w:t>Annual Review of Biochemistry</w:t>
      </w:r>
      <w:r w:rsidRPr="00B52801">
        <w:t xml:space="preserve"> </w:t>
      </w:r>
      <w:r w:rsidRPr="00B52801">
        <w:rPr>
          <w:b/>
          <w:bCs/>
        </w:rPr>
        <w:t>71</w:t>
      </w:r>
      <w:r w:rsidRPr="00B52801">
        <w:t>, 635 (2002).</w:t>
      </w:r>
    </w:p>
    <w:p w14:paraId="64A48ACE" w14:textId="77777777" w:rsidR="00B52801" w:rsidRPr="00B52801" w:rsidRDefault="00B52801" w:rsidP="00B52801">
      <w:pPr>
        <w:pStyle w:val="Bibliography"/>
      </w:pPr>
      <w:r w:rsidRPr="00B52801">
        <w:t xml:space="preserve">94. </w:t>
      </w:r>
      <w:r w:rsidRPr="00B52801">
        <w:tab/>
        <w:t xml:space="preserve">G. Caballero-Flores, J. M. Pickard, G. Núñez, Microbiota-mediated colonization resistance: mechanisms and regulation. </w:t>
      </w:r>
      <w:r w:rsidRPr="00B52801">
        <w:rPr>
          <w:i/>
          <w:iCs/>
        </w:rPr>
        <w:t>Nat Rev Microbiol</w:t>
      </w:r>
      <w:r w:rsidRPr="00B52801">
        <w:t xml:space="preserve"> </w:t>
      </w:r>
      <w:r w:rsidRPr="00B52801">
        <w:rPr>
          <w:b/>
          <w:bCs/>
        </w:rPr>
        <w:t>21</w:t>
      </w:r>
      <w:r w:rsidRPr="00B52801">
        <w:t>, 347–360 (2023).</w:t>
      </w:r>
    </w:p>
    <w:p w14:paraId="176DE3E5" w14:textId="77777777" w:rsidR="00B52801" w:rsidRPr="00B52801" w:rsidRDefault="00B52801" w:rsidP="00B52801">
      <w:pPr>
        <w:pStyle w:val="Bibliography"/>
      </w:pPr>
      <w:r w:rsidRPr="00B52801">
        <w:t xml:space="preserve">95. </w:t>
      </w:r>
      <w:r w:rsidRPr="00B52801">
        <w:tab/>
        <w:t xml:space="preserve">F. Spragge, E. Bakkeren, M. T. Jahn, E. B. N. Araujo, C. F. Pearson, X. Wang, L. Pankhurst, O. Cunrath, K. R. Foster, Microbiome diversity protects against pathogens by nutrient blocking. </w:t>
      </w:r>
      <w:r w:rsidRPr="00B52801">
        <w:rPr>
          <w:i/>
          <w:iCs/>
        </w:rPr>
        <w:t>Science</w:t>
      </w:r>
      <w:r w:rsidRPr="00B52801">
        <w:t xml:space="preserve"> </w:t>
      </w:r>
      <w:r w:rsidRPr="00B52801">
        <w:rPr>
          <w:b/>
          <w:bCs/>
        </w:rPr>
        <w:t>382</w:t>
      </w:r>
      <w:r w:rsidRPr="00B52801">
        <w:t>, eadj3502 (2023).</w:t>
      </w:r>
    </w:p>
    <w:p w14:paraId="6DCC809C" w14:textId="77777777" w:rsidR="00B52801" w:rsidRPr="00B52801" w:rsidRDefault="00B52801" w:rsidP="00B52801">
      <w:pPr>
        <w:pStyle w:val="Bibliography"/>
      </w:pPr>
      <w:r w:rsidRPr="00B52801">
        <w:t xml:space="preserve">96. </w:t>
      </w:r>
      <w:r w:rsidRPr="00B52801">
        <w:tab/>
        <w:t xml:space="preserve">C. G. Buffie, E. G. Pamer, Microbiota-mediated colonization resistance against intestinal pathogens. </w:t>
      </w:r>
      <w:r w:rsidRPr="00B52801">
        <w:rPr>
          <w:i/>
          <w:iCs/>
        </w:rPr>
        <w:t>Nat Rev Immunol</w:t>
      </w:r>
      <w:r w:rsidRPr="00B52801">
        <w:t xml:space="preserve"> </w:t>
      </w:r>
      <w:r w:rsidRPr="00B52801">
        <w:rPr>
          <w:b/>
          <w:bCs/>
        </w:rPr>
        <w:t>13</w:t>
      </w:r>
      <w:r w:rsidRPr="00B52801">
        <w:t>, 790–801 (2013).</w:t>
      </w:r>
    </w:p>
    <w:p w14:paraId="596ED842" w14:textId="77777777" w:rsidR="00B52801" w:rsidRPr="00B52801" w:rsidRDefault="00B52801" w:rsidP="00B52801">
      <w:pPr>
        <w:pStyle w:val="Bibliography"/>
      </w:pPr>
      <w:r w:rsidRPr="00B52801">
        <w:t xml:space="preserve">97. </w:t>
      </w:r>
      <w:r w:rsidRPr="00B52801">
        <w:tab/>
        <w:t xml:space="preserve">S. Louca, M. F. Polz, F. Mazel, M. B. N. Albright, J. A. Huber, M. I. O’Connor, M. Ackermann, A. S. Hahn, D. S. Srivastava, S. A. Crowe, M. Doebeli, L. W. Parfrey, Function and functional redundancy in microbial systems. </w:t>
      </w:r>
      <w:r w:rsidRPr="00B52801">
        <w:rPr>
          <w:i/>
          <w:iCs/>
        </w:rPr>
        <w:t>Nat Ecol Evol</w:t>
      </w:r>
      <w:r w:rsidRPr="00B52801">
        <w:t xml:space="preserve"> </w:t>
      </w:r>
      <w:r w:rsidRPr="00B52801">
        <w:rPr>
          <w:b/>
          <w:bCs/>
        </w:rPr>
        <w:t>2</w:t>
      </w:r>
      <w:r w:rsidRPr="00B52801">
        <w:t>, 936–943 (2018).</w:t>
      </w:r>
    </w:p>
    <w:p w14:paraId="0C6B31EC" w14:textId="77777777" w:rsidR="00B52801" w:rsidRPr="00B52801" w:rsidRDefault="00B52801" w:rsidP="00B52801">
      <w:pPr>
        <w:pStyle w:val="Bibliography"/>
      </w:pPr>
      <w:r w:rsidRPr="00B52801">
        <w:t xml:space="preserve">98. </w:t>
      </w:r>
      <w:r w:rsidRPr="00B52801">
        <w:tab/>
        <w:t xml:space="preserve">N. O. Kaakoush, N. Castaño-Rodríguez, H. M. Mitchell, S. M. Man, Global Epidemiology of Campylobacter Infection. </w:t>
      </w:r>
      <w:r w:rsidRPr="00B52801">
        <w:rPr>
          <w:i/>
          <w:iCs/>
        </w:rPr>
        <w:t>Clinical Microbiology Reviews</w:t>
      </w:r>
      <w:r w:rsidRPr="00B52801">
        <w:t xml:space="preserve"> </w:t>
      </w:r>
      <w:r w:rsidRPr="00B52801">
        <w:rPr>
          <w:b/>
          <w:bCs/>
        </w:rPr>
        <w:t>28</w:t>
      </w:r>
      <w:r w:rsidRPr="00B52801">
        <w:t>, 687–720 (2015).</w:t>
      </w:r>
    </w:p>
    <w:p w14:paraId="0766EB54" w14:textId="77777777" w:rsidR="00B52801" w:rsidRPr="00B52801" w:rsidRDefault="00B52801" w:rsidP="00B52801">
      <w:pPr>
        <w:pStyle w:val="Bibliography"/>
      </w:pPr>
      <w:r w:rsidRPr="00B52801">
        <w:t xml:space="preserve">99. </w:t>
      </w:r>
      <w:r w:rsidRPr="00B52801">
        <w:tab/>
        <w:t xml:space="preserve">J. Sáenz, Hopanoids as functional analogues of cholesterol in bacterial membranes. </w:t>
      </w:r>
      <w:r w:rsidRPr="00B52801">
        <w:rPr>
          <w:i/>
          <w:iCs/>
        </w:rPr>
        <w:t>PNAS</w:t>
      </w:r>
      <w:r w:rsidRPr="00B52801">
        <w:t xml:space="preserve"> </w:t>
      </w:r>
      <w:r w:rsidRPr="00B52801">
        <w:rPr>
          <w:b/>
          <w:bCs/>
        </w:rPr>
        <w:t>112</w:t>
      </w:r>
      <w:r w:rsidRPr="00B52801">
        <w:t>, 11971–11976 (2015).</w:t>
      </w:r>
    </w:p>
    <w:p w14:paraId="125E98A9" w14:textId="77777777" w:rsidR="00B52801" w:rsidRPr="00B52801" w:rsidRDefault="00B52801" w:rsidP="00B52801">
      <w:pPr>
        <w:pStyle w:val="Bibliography"/>
      </w:pPr>
      <w:r w:rsidRPr="00B52801">
        <w:t xml:space="preserve">100. </w:t>
      </w:r>
      <w:r w:rsidRPr="00B52801">
        <w:tab/>
        <w:t xml:space="preserve">H. Lin, E. Decuypere, J. Buyse, Acute heat stress induces oxidative stress in broiler chickens. </w:t>
      </w:r>
      <w:r w:rsidRPr="00B52801">
        <w:rPr>
          <w:i/>
          <w:iCs/>
        </w:rPr>
        <w:t>Comparative Biochemistry and Physiology Part A: Molecular &amp; Integrative Physiology</w:t>
      </w:r>
      <w:r w:rsidRPr="00B52801">
        <w:t xml:space="preserve"> </w:t>
      </w:r>
      <w:r w:rsidRPr="00B52801">
        <w:rPr>
          <w:b/>
          <w:bCs/>
        </w:rPr>
        <w:t>144</w:t>
      </w:r>
      <w:r w:rsidRPr="00B52801">
        <w:t>, 11–17 (2006).</w:t>
      </w:r>
    </w:p>
    <w:p w14:paraId="52134623" w14:textId="77777777" w:rsidR="00B52801" w:rsidRPr="00B52801" w:rsidRDefault="00B52801" w:rsidP="00B52801">
      <w:pPr>
        <w:pStyle w:val="Bibliography"/>
      </w:pPr>
      <w:r w:rsidRPr="00B52801">
        <w:lastRenderedPageBreak/>
        <w:t xml:space="preserve">101. </w:t>
      </w:r>
      <w:r w:rsidRPr="00B52801">
        <w:tab/>
        <w:t xml:space="preserve">K. M. Ng, J. A. Ferreyra, S. K. Higginbottom, J. B. Lynch, P. C. Kashyap, S. Gopinath, N. Naidu, B. Choudhury, B. C. Weimer, D. M. Monack, J. L. Sonnenburg, Microbiota-liberated host sugars facilitate post-antibiotic expansion of enteric pathogens. </w:t>
      </w:r>
      <w:r w:rsidRPr="00B52801">
        <w:rPr>
          <w:i/>
          <w:iCs/>
        </w:rPr>
        <w:t>Nature</w:t>
      </w:r>
      <w:r w:rsidRPr="00B52801">
        <w:t xml:space="preserve"> </w:t>
      </w:r>
      <w:r w:rsidRPr="00B52801">
        <w:rPr>
          <w:b/>
          <w:bCs/>
        </w:rPr>
        <w:t>502</w:t>
      </w:r>
      <w:r w:rsidRPr="00B52801">
        <w:t>, 96–99 (2013).</w:t>
      </w:r>
    </w:p>
    <w:p w14:paraId="48769624" w14:textId="77777777" w:rsidR="00B52801" w:rsidRPr="00B52801" w:rsidRDefault="00B52801" w:rsidP="00B52801">
      <w:pPr>
        <w:pStyle w:val="Bibliography"/>
      </w:pPr>
      <w:r w:rsidRPr="00B52801">
        <w:t xml:space="preserve">102. </w:t>
      </w:r>
      <w:r w:rsidRPr="00B52801">
        <w:tab/>
        <w:t xml:space="preserve">M. Y. Zeng, N. Inohara, G. Nuñez, Mechanisms of inflammation-driven bacterial dysbiosis in the gut. </w:t>
      </w:r>
      <w:r w:rsidRPr="00B52801">
        <w:rPr>
          <w:i/>
          <w:iCs/>
        </w:rPr>
        <w:t>Mucosal Immunology</w:t>
      </w:r>
      <w:r w:rsidRPr="00B52801">
        <w:t xml:space="preserve"> </w:t>
      </w:r>
      <w:r w:rsidRPr="00B52801">
        <w:rPr>
          <w:b/>
          <w:bCs/>
        </w:rPr>
        <w:t>10</w:t>
      </w:r>
      <w:r w:rsidRPr="00B52801">
        <w:t>, 18–26 (2017).</w:t>
      </w:r>
    </w:p>
    <w:p w14:paraId="086AAC5D" w14:textId="77777777" w:rsidR="00B52801" w:rsidRPr="00B52801" w:rsidRDefault="00B52801" w:rsidP="00B52801">
      <w:pPr>
        <w:pStyle w:val="Bibliography"/>
      </w:pPr>
      <w:r w:rsidRPr="00B52801">
        <w:t xml:space="preserve">103. </w:t>
      </w:r>
      <w:r w:rsidRPr="00B52801">
        <w:tab/>
        <w:t xml:space="preserve">D. R. Donohoe, N. Garge, X. Zhang, W. Sun, T. M. O’Connell, M. K. Bunger, S. J. Bultman, The Microbiome and Butyrate Regulate Energy Metabolism and Autophagy in the Mammalian Colon. </w:t>
      </w:r>
      <w:r w:rsidRPr="00B52801">
        <w:rPr>
          <w:i/>
          <w:iCs/>
        </w:rPr>
        <w:t>Cell Metabolism</w:t>
      </w:r>
      <w:r w:rsidRPr="00B52801">
        <w:t xml:space="preserve"> </w:t>
      </w:r>
      <w:r w:rsidRPr="00B52801">
        <w:rPr>
          <w:b/>
          <w:bCs/>
        </w:rPr>
        <w:t>13</w:t>
      </w:r>
      <w:r w:rsidRPr="00B52801">
        <w:t>, 517–526 (2011).</w:t>
      </w:r>
    </w:p>
    <w:p w14:paraId="7F63119F" w14:textId="77777777" w:rsidR="00B52801" w:rsidRPr="00B52801" w:rsidRDefault="00B52801" w:rsidP="00B52801">
      <w:pPr>
        <w:pStyle w:val="Bibliography"/>
      </w:pPr>
      <w:r w:rsidRPr="00B52801">
        <w:t xml:space="preserve">104. </w:t>
      </w:r>
      <w:r w:rsidRPr="00B52801">
        <w:tab/>
        <w:t xml:space="preserve">C. Neuman, E. Hatje, K. Z. Zarkasi, R. Smullen, J. P. Bowman, M. Katouli, The effect of diet and environmental temperature on the faecal microbiota of farmed Tasmanian Atlantic Salmon (almo salar L.). </w:t>
      </w:r>
      <w:r w:rsidRPr="00B52801">
        <w:rPr>
          <w:i/>
          <w:iCs/>
        </w:rPr>
        <w:t>Aquaculture Research</w:t>
      </w:r>
      <w:r w:rsidRPr="00B52801">
        <w:t xml:space="preserve"> </w:t>
      </w:r>
      <w:r w:rsidRPr="00B52801">
        <w:rPr>
          <w:b/>
          <w:bCs/>
        </w:rPr>
        <w:t>47</w:t>
      </w:r>
      <w:r w:rsidRPr="00B52801">
        <w:t>, 660–672 (2016).</w:t>
      </w:r>
    </w:p>
    <w:p w14:paraId="16A7F68D" w14:textId="77777777" w:rsidR="00B52801" w:rsidRPr="00B52801" w:rsidRDefault="00B52801" w:rsidP="00B52801">
      <w:pPr>
        <w:pStyle w:val="Bibliography"/>
      </w:pPr>
      <w:r w:rsidRPr="00B52801">
        <w:t xml:space="preserve">105. </w:t>
      </w:r>
      <w:r w:rsidRPr="00B52801">
        <w:tab/>
        <w:t xml:space="preserve">E. L. Soriano, D. T. Ramírez, D. R. Araujo, B. Gómez-Gil, L. I. Castro, C. G. Sánchez, Effect of temperature and dietary lipid proportion on gut microbiota in yellowtail kingfish </w:t>
      </w:r>
      <w:r w:rsidRPr="00B52801">
        <w:rPr>
          <w:i/>
          <w:iCs/>
        </w:rPr>
        <w:t>Seriola lalandi</w:t>
      </w:r>
      <w:r w:rsidRPr="00B52801">
        <w:t xml:space="preserve"> juveniles. </w:t>
      </w:r>
      <w:r w:rsidRPr="00B52801">
        <w:rPr>
          <w:i/>
          <w:iCs/>
        </w:rPr>
        <w:t>Aquaculture</w:t>
      </w:r>
      <w:r w:rsidRPr="00B52801">
        <w:t xml:space="preserve"> </w:t>
      </w:r>
      <w:r w:rsidRPr="00B52801">
        <w:rPr>
          <w:b/>
          <w:bCs/>
        </w:rPr>
        <w:t>497</w:t>
      </w:r>
      <w:r w:rsidRPr="00B52801">
        <w:t>, 269–277 (2018).</w:t>
      </w:r>
    </w:p>
    <w:p w14:paraId="44AA4761" w14:textId="77777777" w:rsidR="00B52801" w:rsidRPr="00B52801" w:rsidRDefault="00B52801" w:rsidP="00B52801">
      <w:pPr>
        <w:pStyle w:val="Bibliography"/>
      </w:pPr>
      <w:r w:rsidRPr="00B52801">
        <w:t xml:space="preserve">106. </w:t>
      </w:r>
      <w:r w:rsidRPr="00B52801">
        <w:tab/>
        <w:t xml:space="preserve">K. D. Kohl, J. Yahn, Effects of environmental temperature on the gut microbial communities of tadpoles. </w:t>
      </w:r>
      <w:r w:rsidRPr="00B52801">
        <w:rPr>
          <w:i/>
          <w:iCs/>
        </w:rPr>
        <w:t>Environmental Microbiology</w:t>
      </w:r>
      <w:r w:rsidRPr="00B52801">
        <w:t xml:space="preserve"> </w:t>
      </w:r>
      <w:r w:rsidRPr="00B52801">
        <w:rPr>
          <w:b/>
          <w:bCs/>
        </w:rPr>
        <w:t>18</w:t>
      </w:r>
      <w:r w:rsidRPr="00B52801">
        <w:t>, 1561–1565 (2016).</w:t>
      </w:r>
    </w:p>
    <w:p w14:paraId="53812B01" w14:textId="77777777" w:rsidR="00B52801" w:rsidRPr="00B52801" w:rsidRDefault="00B52801" w:rsidP="00B52801">
      <w:pPr>
        <w:pStyle w:val="Bibliography"/>
      </w:pPr>
      <w:r w:rsidRPr="00B52801">
        <w:t xml:space="preserve">107. </w:t>
      </w:r>
      <w:r w:rsidRPr="00B52801">
        <w:tab/>
        <w:t xml:space="preserve">F. A. Campos, L. M. Fedigan, Behavioral adaptations to heat stress and water scarcity in white-faced capuchins (Cebus capucinus) in Santa Rosa National Park, Costa Rica. </w:t>
      </w:r>
      <w:r w:rsidRPr="00B52801">
        <w:rPr>
          <w:i/>
          <w:iCs/>
        </w:rPr>
        <w:t>American Journal of Physical Anthropology</w:t>
      </w:r>
      <w:r w:rsidRPr="00B52801">
        <w:t xml:space="preserve"> </w:t>
      </w:r>
      <w:r w:rsidRPr="00B52801">
        <w:rPr>
          <w:b/>
          <w:bCs/>
        </w:rPr>
        <w:t>138</w:t>
      </w:r>
      <w:r w:rsidRPr="00B52801">
        <w:t>, 101–111 (2009).</w:t>
      </w:r>
    </w:p>
    <w:p w14:paraId="1D5BAC3E" w14:textId="77777777" w:rsidR="00B52801" w:rsidRPr="00B52801" w:rsidRDefault="00B52801" w:rsidP="00B52801">
      <w:pPr>
        <w:pStyle w:val="Bibliography"/>
      </w:pPr>
      <w:r w:rsidRPr="00B52801">
        <w:t xml:space="preserve">108. </w:t>
      </w:r>
      <w:r w:rsidRPr="00B52801">
        <w:tab/>
        <w:t xml:space="preserve">J. D. Orkin, M. J. Montague, D. Tejada-Martinez, M. De Manuel, J. Del Campo, S. Cheves Hernandez, A. Di Fiore, C. Fontsere, J. A. Hodgson, M. C. Janiak, L. F. K. Kuderna, E. Lizano, M. P. Martin, Y. Niimura, G. H. Perry, C. S. Valverde, J. Tang, W. C. Warren, J. P. De Magalhães, S. Kawamura, T. Marquès-Bonet, R. Krawetz, A. D. Melin, The genomics of ecological flexibility, large brains, and long lives in capuchin monkeys revealed with fecalFACS. </w:t>
      </w:r>
      <w:r w:rsidRPr="00B52801">
        <w:rPr>
          <w:i/>
          <w:iCs/>
        </w:rPr>
        <w:t>Proc. Natl. Acad. Sci. U.S.A.</w:t>
      </w:r>
      <w:r w:rsidRPr="00B52801">
        <w:t xml:space="preserve"> </w:t>
      </w:r>
      <w:r w:rsidRPr="00B52801">
        <w:rPr>
          <w:b/>
          <w:bCs/>
        </w:rPr>
        <w:t>118</w:t>
      </w:r>
      <w:r w:rsidRPr="00B52801">
        <w:t>, e2010632118 (2021).</w:t>
      </w:r>
    </w:p>
    <w:p w14:paraId="60EB890F" w14:textId="77777777" w:rsidR="00B52801" w:rsidRPr="00B52801" w:rsidRDefault="00B52801" w:rsidP="00B52801">
      <w:pPr>
        <w:pStyle w:val="Bibliography"/>
      </w:pPr>
      <w:r w:rsidRPr="00B52801">
        <w:t xml:space="preserve">109. </w:t>
      </w:r>
      <w:r w:rsidRPr="00B52801">
        <w:tab/>
        <w:t xml:space="preserve">C. Nathan, A. Cunningham-Bussel, Beyond oxidative stress: an immunologist’s guide to reactive oxygen species. </w:t>
      </w:r>
      <w:r w:rsidRPr="00B52801">
        <w:rPr>
          <w:i/>
          <w:iCs/>
        </w:rPr>
        <w:t>Nat Rev Immunol</w:t>
      </w:r>
      <w:r w:rsidRPr="00B52801">
        <w:t xml:space="preserve"> </w:t>
      </w:r>
      <w:r w:rsidRPr="00B52801">
        <w:rPr>
          <w:b/>
          <w:bCs/>
        </w:rPr>
        <w:t>13</w:t>
      </w:r>
      <w:r w:rsidRPr="00B52801">
        <w:t>, 349–361 (2013).</w:t>
      </w:r>
    </w:p>
    <w:p w14:paraId="46F5E9AD" w14:textId="77777777" w:rsidR="00B52801" w:rsidRPr="00B52801" w:rsidRDefault="00B52801" w:rsidP="00B52801">
      <w:pPr>
        <w:pStyle w:val="Bibliography"/>
      </w:pPr>
      <w:r w:rsidRPr="00B52801">
        <w:t xml:space="preserve">110. </w:t>
      </w:r>
      <w:r w:rsidRPr="00B52801">
        <w:tab/>
        <w:t xml:space="preserve">L. Li, P. Peng, N. Ding, W. Jia, C. Huang, Y. Tang, Oxidative Stress, Inflammation, Gut Dysbiosis: What Can Polyphenols Do in Inflammatory Bowel Disease? </w:t>
      </w:r>
      <w:r w:rsidRPr="00B52801">
        <w:rPr>
          <w:i/>
          <w:iCs/>
        </w:rPr>
        <w:t>Antioxidants</w:t>
      </w:r>
      <w:r w:rsidRPr="00B52801">
        <w:t xml:space="preserve"> </w:t>
      </w:r>
      <w:r w:rsidRPr="00B52801">
        <w:rPr>
          <w:b/>
          <w:bCs/>
        </w:rPr>
        <w:t>12</w:t>
      </w:r>
      <w:r w:rsidRPr="00B52801">
        <w:t>, 967 (2023).</w:t>
      </w:r>
    </w:p>
    <w:p w14:paraId="63127AE5" w14:textId="77777777" w:rsidR="00B52801" w:rsidRPr="00B52801" w:rsidRDefault="00B52801" w:rsidP="00B52801">
      <w:pPr>
        <w:pStyle w:val="Bibliography"/>
      </w:pPr>
      <w:r w:rsidRPr="00B52801">
        <w:t xml:space="preserve">111. </w:t>
      </w:r>
      <w:r w:rsidRPr="00B52801">
        <w:tab/>
        <w:t xml:space="preserve">H. Mostafavi Abdolmaleky, J.-R. Zhou, Gut Microbiota Dysbiosis, Oxidative Stress, Inflammation, and Epigenetic Alterations in Metabolic Diseases. </w:t>
      </w:r>
      <w:r w:rsidRPr="00B52801">
        <w:rPr>
          <w:i/>
          <w:iCs/>
        </w:rPr>
        <w:t>Antioxidants</w:t>
      </w:r>
      <w:r w:rsidRPr="00B52801">
        <w:t xml:space="preserve"> </w:t>
      </w:r>
      <w:r w:rsidRPr="00B52801">
        <w:rPr>
          <w:b/>
          <w:bCs/>
        </w:rPr>
        <w:t>13</w:t>
      </w:r>
      <w:r w:rsidRPr="00B52801">
        <w:t>, 985 (2024).</w:t>
      </w:r>
    </w:p>
    <w:p w14:paraId="5701965B" w14:textId="77777777" w:rsidR="00B52801" w:rsidRPr="00B52801" w:rsidRDefault="00B52801" w:rsidP="00B52801">
      <w:pPr>
        <w:pStyle w:val="Bibliography"/>
      </w:pPr>
      <w:r w:rsidRPr="00B52801">
        <w:t xml:space="preserve">112. </w:t>
      </w:r>
      <w:r w:rsidRPr="00B52801">
        <w:tab/>
        <w:t xml:space="preserve">D. Dodd, M. H. Spitzer, W. Van Treuren, B. D. Merrill, A. J. Hryckowian, S. K. Higginbottom, A. Le, T. M. Cowan, G. P. Nolan, M. A. Fischbach, J. L. Sonnenburg, A </w:t>
      </w:r>
      <w:r w:rsidRPr="00B52801">
        <w:lastRenderedPageBreak/>
        <w:t xml:space="preserve">gut bacterial pathway metabolizes aromatic amino acids into nine circulating metabolites. </w:t>
      </w:r>
      <w:r w:rsidRPr="00B52801">
        <w:rPr>
          <w:i/>
          <w:iCs/>
        </w:rPr>
        <w:t>Nature</w:t>
      </w:r>
      <w:r w:rsidRPr="00B52801">
        <w:t xml:space="preserve"> </w:t>
      </w:r>
      <w:r w:rsidRPr="00B52801">
        <w:rPr>
          <w:b/>
          <w:bCs/>
        </w:rPr>
        <w:t>551</w:t>
      </w:r>
      <w:r w:rsidRPr="00B52801">
        <w:t>, 648–652 (2017).</w:t>
      </w:r>
    </w:p>
    <w:p w14:paraId="72F201DD" w14:textId="77777777" w:rsidR="00B52801" w:rsidRPr="00B52801" w:rsidRDefault="00B52801" w:rsidP="00B52801">
      <w:pPr>
        <w:pStyle w:val="Bibliography"/>
      </w:pPr>
      <w:r w:rsidRPr="00B52801">
        <w:t xml:space="preserve">113. </w:t>
      </w:r>
      <w:r w:rsidRPr="00B52801">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B52801">
        <w:rPr>
          <w:i/>
          <w:iCs/>
        </w:rPr>
        <w:t>Immunity</w:t>
      </w:r>
      <w:r w:rsidRPr="00B52801">
        <w:t xml:space="preserve"> </w:t>
      </w:r>
      <w:r w:rsidRPr="00B52801">
        <w:rPr>
          <w:b/>
          <w:bCs/>
        </w:rPr>
        <w:t>39</w:t>
      </w:r>
      <w:r w:rsidRPr="00B52801">
        <w:t>, 372–385 (2013).</w:t>
      </w:r>
    </w:p>
    <w:p w14:paraId="493E6F33" w14:textId="77777777" w:rsidR="00B52801" w:rsidRPr="00B52801" w:rsidRDefault="00B52801" w:rsidP="00B52801">
      <w:pPr>
        <w:pStyle w:val="Bibliography"/>
      </w:pPr>
      <w:r w:rsidRPr="00B52801">
        <w:t xml:space="preserve">114. </w:t>
      </w:r>
      <w:r w:rsidRPr="00B52801">
        <w:tab/>
        <w:t xml:space="preserve">S. H. Chu, J. W. Lim, K. H. Kim, H. Kim, NF-κB and Bcl-2 in Helicobacter pylori-Induced Apoptosis in Gastric Epithelial Cells. </w:t>
      </w:r>
      <w:r w:rsidRPr="00B52801">
        <w:rPr>
          <w:i/>
          <w:iCs/>
        </w:rPr>
        <w:t>Annals of the New York Academy of Sciences</w:t>
      </w:r>
      <w:r w:rsidRPr="00B52801">
        <w:t xml:space="preserve"> </w:t>
      </w:r>
      <w:r w:rsidRPr="00B52801">
        <w:rPr>
          <w:b/>
          <w:bCs/>
        </w:rPr>
        <w:t>1010</w:t>
      </w:r>
      <w:r w:rsidRPr="00B52801">
        <w:t>, 568–572 (2003).</w:t>
      </w:r>
    </w:p>
    <w:p w14:paraId="7B3CD15D" w14:textId="77777777" w:rsidR="00B52801" w:rsidRPr="00B52801" w:rsidRDefault="00B52801" w:rsidP="00B52801">
      <w:pPr>
        <w:pStyle w:val="Bibliography"/>
      </w:pPr>
      <w:r w:rsidRPr="00B52801">
        <w:t xml:space="preserve">115. </w:t>
      </w:r>
      <w:r w:rsidRPr="00B52801">
        <w:tab/>
        <w:t xml:space="preserve">E. Tinsley Johnson, M. E. Benítez, A. Fuentes, C. R. McLean, A. B. Norford, J. C. Ordoñez, J. C. Beehner, T. J. Bergman, High density of white-faced capuchins (Cebus capucinus) and habitat quality in the Taboga Forest of Costa Rica. </w:t>
      </w:r>
      <w:r w:rsidRPr="00B52801">
        <w:rPr>
          <w:i/>
          <w:iCs/>
        </w:rPr>
        <w:t>American Journal of Primatology</w:t>
      </w:r>
      <w:r w:rsidRPr="00B52801">
        <w:t xml:space="preserve"> </w:t>
      </w:r>
      <w:r w:rsidRPr="00B52801">
        <w:rPr>
          <w:b/>
          <w:bCs/>
        </w:rPr>
        <w:t>82</w:t>
      </w:r>
      <w:r w:rsidRPr="00B52801">
        <w:t>, e23096 (2020).</w:t>
      </w:r>
    </w:p>
    <w:p w14:paraId="6738D4D1" w14:textId="77777777" w:rsidR="00B52801" w:rsidRPr="00B52801" w:rsidRDefault="00B52801" w:rsidP="00B52801">
      <w:pPr>
        <w:pStyle w:val="Bibliography"/>
      </w:pPr>
      <w:r w:rsidRPr="00B52801">
        <w:t xml:space="preserve">116. </w:t>
      </w:r>
      <w:r w:rsidRPr="00B52801">
        <w:tab/>
        <w:t xml:space="preserve">K. Thomas-White, S. C. Forster, N. Kumar, M. Van Kuiken, C. Putonti, M. D. Stares, E. E. Hilt, T. K. Price, A. J. Wolfe, T. D. Lawley, Culturing of female bladder bacteria reveals an interconnected urogenital microbiota. </w:t>
      </w:r>
      <w:r w:rsidRPr="00B52801">
        <w:rPr>
          <w:i/>
          <w:iCs/>
        </w:rPr>
        <w:t>Nat Commun</w:t>
      </w:r>
      <w:r w:rsidRPr="00B52801">
        <w:t xml:space="preserve"> </w:t>
      </w:r>
      <w:r w:rsidRPr="00B52801">
        <w:rPr>
          <w:b/>
          <w:bCs/>
        </w:rPr>
        <w:t>9</w:t>
      </w:r>
      <w:r w:rsidRPr="00B52801">
        <w:t>, 1557 (2018).</w:t>
      </w:r>
    </w:p>
    <w:p w14:paraId="0A4955AF" w14:textId="77777777" w:rsidR="00B52801" w:rsidRPr="00B52801" w:rsidRDefault="00B52801" w:rsidP="00B52801">
      <w:pPr>
        <w:pStyle w:val="Bibliography"/>
      </w:pPr>
      <w:r w:rsidRPr="00B52801">
        <w:t xml:space="preserve">117. </w:t>
      </w:r>
      <w:r w:rsidRPr="00B52801">
        <w:tab/>
        <w:t xml:space="preserve">M. L. Bergstrom, M. Emery Thompson, A. D. Melin, L. M. Fedigan, Using urinary parameters to estimate seasonal variation in the physical condition of female white-faced capuchin monkeys (Cebus capucinus imitator). </w:t>
      </w:r>
      <w:r w:rsidRPr="00B52801">
        <w:rPr>
          <w:i/>
          <w:iCs/>
        </w:rPr>
        <w:t>American Journal of Physical Anthropology</w:t>
      </w:r>
      <w:r w:rsidRPr="00B52801">
        <w:t xml:space="preserve"> </w:t>
      </w:r>
      <w:r w:rsidRPr="00B52801">
        <w:rPr>
          <w:b/>
          <w:bCs/>
        </w:rPr>
        <w:t>163</w:t>
      </w:r>
      <w:r w:rsidRPr="00B52801">
        <w:t>, 707–715 (2017).</w:t>
      </w:r>
    </w:p>
    <w:p w14:paraId="3A68C270" w14:textId="77777777" w:rsidR="00B52801" w:rsidRPr="00B52801" w:rsidRDefault="00B52801" w:rsidP="00B52801">
      <w:pPr>
        <w:pStyle w:val="Bibliography"/>
      </w:pPr>
      <w:r w:rsidRPr="00B52801">
        <w:t xml:space="preserve">118. </w:t>
      </w:r>
      <w:r w:rsidRPr="00B52801">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B52801">
        <w:rPr>
          <w:i/>
          <w:iCs/>
        </w:rPr>
        <w:t>General and Comparative Endocrinology</w:t>
      </w:r>
      <w:r w:rsidRPr="00B52801">
        <w:t xml:space="preserve"> </w:t>
      </w:r>
      <w:r w:rsidRPr="00B52801">
        <w:rPr>
          <w:b/>
          <w:bCs/>
        </w:rPr>
        <w:t>329</w:t>
      </w:r>
      <w:r w:rsidRPr="00B52801">
        <w:t>, 114109 (2022).</w:t>
      </w:r>
    </w:p>
    <w:p w14:paraId="5FF80E70" w14:textId="77777777" w:rsidR="00B52801" w:rsidRPr="00B52801" w:rsidRDefault="00B52801" w:rsidP="00B52801">
      <w:pPr>
        <w:pStyle w:val="Bibliography"/>
      </w:pPr>
      <w:r w:rsidRPr="00B52801">
        <w:t xml:space="preserve">119. </w:t>
      </w:r>
      <w:r w:rsidRPr="00B52801">
        <w:tab/>
        <w:t xml:space="preserve">M. Stern, M. Quesada, K. E. Stoner, Changes in composition and structure of a tropical dry forest following intermittent Cattle grazing. </w:t>
      </w:r>
      <w:r w:rsidRPr="00B52801">
        <w:rPr>
          <w:i/>
          <w:iCs/>
        </w:rPr>
        <w:t>Revista de Biología Tropical</w:t>
      </w:r>
      <w:r w:rsidRPr="00B52801">
        <w:t xml:space="preserve"> </w:t>
      </w:r>
      <w:r w:rsidRPr="00B52801">
        <w:rPr>
          <w:b/>
          <w:bCs/>
        </w:rPr>
        <w:t>50</w:t>
      </w:r>
      <w:r w:rsidRPr="00B52801">
        <w:t>, 1021–1034 (2002).</w:t>
      </w:r>
    </w:p>
    <w:p w14:paraId="4A4ED107" w14:textId="77777777" w:rsidR="00B52801" w:rsidRPr="00B52801" w:rsidRDefault="00B52801" w:rsidP="00B52801">
      <w:pPr>
        <w:pStyle w:val="Bibliography"/>
      </w:pPr>
      <w:r w:rsidRPr="00B52801">
        <w:t xml:space="preserve">120. </w:t>
      </w:r>
      <w:r w:rsidRPr="00B52801">
        <w:tab/>
        <w:t xml:space="preserve">J. M. Lucore, A. J. Marshall, S. F. Brosnan, M. E. Benítez, Validating Urinary Neopterin as a Biomarker of Immune Response in Captive and Wild Capuchin Monkeys. </w:t>
      </w:r>
      <w:r w:rsidRPr="00B52801">
        <w:rPr>
          <w:i/>
          <w:iCs/>
        </w:rPr>
        <w:t>Front. Vet. Sci.</w:t>
      </w:r>
      <w:r w:rsidRPr="00B52801">
        <w:t xml:space="preserve"> </w:t>
      </w:r>
      <w:r w:rsidRPr="00B52801">
        <w:rPr>
          <w:b/>
          <w:bCs/>
        </w:rPr>
        <w:t>9</w:t>
      </w:r>
      <w:r w:rsidRPr="00B52801">
        <w:t xml:space="preserve"> (2022).</w:t>
      </w:r>
    </w:p>
    <w:p w14:paraId="4CB5DA6D" w14:textId="77777777" w:rsidR="00B52801" w:rsidRPr="00B52801" w:rsidRDefault="00B52801" w:rsidP="00B52801">
      <w:pPr>
        <w:pStyle w:val="Bibliography"/>
      </w:pPr>
      <w:r w:rsidRPr="00B52801">
        <w:t xml:space="preserve">121. </w:t>
      </w:r>
      <w:r w:rsidRPr="00B52801">
        <w:tab/>
        <w:t xml:space="preserve">K. R. Amato, S. Kuthyar, M. Ekanayake-Weber, R. Salmi, N. Snyder-Mackler, L. Wijayathunga, R. Vandercone, A. Lu, Gut microbiome, diet, and conservation of endangered langurs in Sri Lanka. </w:t>
      </w:r>
      <w:r w:rsidRPr="00B52801">
        <w:rPr>
          <w:i/>
          <w:iCs/>
        </w:rPr>
        <w:t>Biotropica</w:t>
      </w:r>
      <w:r w:rsidRPr="00B52801">
        <w:t xml:space="preserve"> </w:t>
      </w:r>
      <w:r w:rsidRPr="00B52801">
        <w:rPr>
          <w:b/>
          <w:bCs/>
        </w:rPr>
        <w:t>52</w:t>
      </w:r>
      <w:r w:rsidRPr="00B52801">
        <w:t>, 981–990 (2020).</w:t>
      </w:r>
    </w:p>
    <w:p w14:paraId="77895C1D" w14:textId="77777777" w:rsidR="00B52801" w:rsidRPr="00B52801" w:rsidRDefault="00B52801" w:rsidP="00B52801">
      <w:pPr>
        <w:pStyle w:val="Bibliography"/>
      </w:pPr>
      <w:r w:rsidRPr="00B52801">
        <w:t xml:space="preserve">122. </w:t>
      </w:r>
      <w:r w:rsidRPr="00B52801">
        <w:tab/>
        <w:t xml:space="preserve">E. k. Mallott, R. s. Malhi, P. a. Garber, High-throughput sequencing of fecal DNA to identify insects consumed by wild Weddell’s saddleback tamarins (aguinus weddelli, </w:t>
      </w:r>
      <w:r w:rsidRPr="00B52801">
        <w:lastRenderedPageBreak/>
        <w:t xml:space="preserve">Cebidae, Primates) in Bolivia. </w:t>
      </w:r>
      <w:r w:rsidRPr="00B52801">
        <w:rPr>
          <w:i/>
          <w:iCs/>
        </w:rPr>
        <w:t>American Journal of Physical Anthropology</w:t>
      </w:r>
      <w:r w:rsidRPr="00B52801">
        <w:t xml:space="preserve"> </w:t>
      </w:r>
      <w:r w:rsidRPr="00B52801">
        <w:rPr>
          <w:b/>
          <w:bCs/>
        </w:rPr>
        <w:t>156</w:t>
      </w:r>
      <w:r w:rsidRPr="00B52801">
        <w:t>, 474–481 (2015).</w:t>
      </w:r>
    </w:p>
    <w:p w14:paraId="6B9FC08A" w14:textId="77777777" w:rsidR="00B52801" w:rsidRPr="00B52801" w:rsidRDefault="00B52801" w:rsidP="00B52801">
      <w:pPr>
        <w:pStyle w:val="Bibliography"/>
      </w:pPr>
      <w:r w:rsidRPr="00B52801">
        <w:t xml:space="preserve">123. </w:t>
      </w:r>
      <w:r w:rsidRPr="00B52801">
        <w:tab/>
        <w:t xml:space="preserve">S. B. Pickett, C. M. Bergey, A. Di Fiore, A Metagenomic Study of Primate Insect Diet Diversity. </w:t>
      </w:r>
      <w:r w:rsidRPr="00B52801">
        <w:rPr>
          <w:i/>
          <w:iCs/>
        </w:rPr>
        <w:t>American Journal of Primatology</w:t>
      </w:r>
      <w:r w:rsidRPr="00B52801">
        <w:t xml:space="preserve"> </w:t>
      </w:r>
      <w:r w:rsidRPr="00B52801">
        <w:rPr>
          <w:b/>
          <w:bCs/>
        </w:rPr>
        <w:t>74</w:t>
      </w:r>
      <w:r w:rsidRPr="00B52801">
        <w:t>, 622–631 (2012).</w:t>
      </w:r>
    </w:p>
    <w:p w14:paraId="6AAA5FA6" w14:textId="77777777" w:rsidR="00B52801" w:rsidRPr="00B52801" w:rsidRDefault="00B52801" w:rsidP="00B52801">
      <w:pPr>
        <w:pStyle w:val="Bibliography"/>
      </w:pPr>
      <w:r w:rsidRPr="00B52801">
        <w:t xml:space="preserve">124. </w:t>
      </w:r>
      <w:r w:rsidRPr="00B52801">
        <w:tab/>
        <w:t xml:space="preserve">D. M. Gohl, P. Vangay, J. Garbe, A. MacLean, A. Hauge, A. Becker, T. J. Gould, J. B. Clayton, T. J. Johnson, R. Hunter, D. Knights, K. B. Beckman, Systematic improvement of amplicon marker gene methods for increased accuracy in microbiome studies. </w:t>
      </w:r>
      <w:r w:rsidRPr="00B52801">
        <w:rPr>
          <w:i/>
          <w:iCs/>
        </w:rPr>
        <w:t>Nat Biotechnol</w:t>
      </w:r>
      <w:r w:rsidRPr="00B52801">
        <w:t xml:space="preserve"> </w:t>
      </w:r>
      <w:r w:rsidRPr="00B52801">
        <w:rPr>
          <w:b/>
          <w:bCs/>
        </w:rPr>
        <w:t>34</w:t>
      </w:r>
      <w:r w:rsidRPr="00B52801">
        <w:t>, 942–949 (2016).</w:t>
      </w:r>
    </w:p>
    <w:p w14:paraId="25244457" w14:textId="77777777" w:rsidR="00B52801" w:rsidRPr="00B52801" w:rsidRDefault="00B52801" w:rsidP="00B52801">
      <w:pPr>
        <w:pStyle w:val="Bibliography"/>
      </w:pPr>
      <w:r w:rsidRPr="00B52801">
        <w:t xml:space="preserve">125. </w:t>
      </w:r>
      <w:r w:rsidRPr="00B52801">
        <w:tab/>
        <w:t xml:space="preserve">E. K. Mallott, K. R. Amato, The microbial reproductive ecology of white-faced capuchins (Cebus capucinus). </w:t>
      </w:r>
      <w:r w:rsidRPr="00B52801">
        <w:rPr>
          <w:i/>
          <w:iCs/>
        </w:rPr>
        <w:t>American Journal of Primatology</w:t>
      </w:r>
      <w:r w:rsidRPr="00B52801">
        <w:t xml:space="preserve"> </w:t>
      </w:r>
      <w:r w:rsidRPr="00B52801">
        <w:rPr>
          <w:b/>
          <w:bCs/>
        </w:rPr>
        <w:t>80</w:t>
      </w:r>
      <w:r w:rsidRPr="00B52801">
        <w:t>, e22896 (2018).</w:t>
      </w:r>
    </w:p>
    <w:p w14:paraId="7B5E79B2" w14:textId="77777777" w:rsidR="00B52801" w:rsidRPr="00B52801" w:rsidRDefault="00B52801" w:rsidP="00B52801">
      <w:pPr>
        <w:pStyle w:val="Bibliography"/>
      </w:pPr>
      <w:r w:rsidRPr="00B52801">
        <w:t xml:space="preserve">126. </w:t>
      </w:r>
      <w:r w:rsidRPr="00B52801">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B52801">
        <w:rPr>
          <w:i/>
          <w:iCs/>
        </w:rPr>
        <w:t>Nat Methods</w:t>
      </w:r>
      <w:r w:rsidRPr="00B52801">
        <w:t xml:space="preserve"> </w:t>
      </w:r>
      <w:r w:rsidRPr="00B52801">
        <w:rPr>
          <w:b/>
          <w:bCs/>
        </w:rPr>
        <w:t>7</w:t>
      </w:r>
      <w:r w:rsidRPr="00B52801">
        <w:t>, 335–336 (2010).</w:t>
      </w:r>
    </w:p>
    <w:p w14:paraId="726F956D" w14:textId="77777777" w:rsidR="00B52801" w:rsidRPr="00B52801" w:rsidRDefault="00B52801" w:rsidP="00B52801">
      <w:pPr>
        <w:pStyle w:val="Bibliography"/>
      </w:pPr>
      <w:r w:rsidRPr="00B52801">
        <w:t xml:space="preserve">127. </w:t>
      </w:r>
      <w:r w:rsidRPr="00B52801">
        <w:tab/>
        <w:t xml:space="preserve">B. J. Callahan, P. J. McMurdie, M. J. Rosen, A. W. Han, A. J. A. Johnson, S. P. Holmes, DADA2: High-resolution sample inference from Illumina amplicon data. </w:t>
      </w:r>
      <w:r w:rsidRPr="00B52801">
        <w:rPr>
          <w:i/>
          <w:iCs/>
        </w:rPr>
        <w:t>Nat Methods</w:t>
      </w:r>
      <w:r w:rsidRPr="00B52801">
        <w:t xml:space="preserve"> </w:t>
      </w:r>
      <w:r w:rsidRPr="00B52801">
        <w:rPr>
          <w:b/>
          <w:bCs/>
        </w:rPr>
        <w:t>13</w:t>
      </w:r>
      <w:r w:rsidRPr="00B52801">
        <w:t>, 581–583 (2016).</w:t>
      </w:r>
    </w:p>
    <w:p w14:paraId="3DC468DD" w14:textId="77777777" w:rsidR="00B52801" w:rsidRPr="00B52801" w:rsidRDefault="00B52801" w:rsidP="00B52801">
      <w:pPr>
        <w:pStyle w:val="Bibliography"/>
      </w:pPr>
      <w:r w:rsidRPr="00B52801">
        <w:t xml:space="preserve">128. </w:t>
      </w:r>
      <w:r w:rsidRPr="00B52801">
        <w:tab/>
        <w:t xml:space="preserve">N. A. Bokulich, B. D. Kaehler, J. R. Rideout, M. Dillon, E. Bolyen, R. Knight, G. A. Huttley, J. Gregory Caporaso, Optimizing taxonomic classification of marker-gene amplicon sequences with QIIME 2’s q2-feature-classifier plugin. </w:t>
      </w:r>
      <w:r w:rsidRPr="00B52801">
        <w:rPr>
          <w:i/>
          <w:iCs/>
        </w:rPr>
        <w:t>Microbiome</w:t>
      </w:r>
      <w:r w:rsidRPr="00B52801">
        <w:t xml:space="preserve"> </w:t>
      </w:r>
      <w:r w:rsidRPr="00B52801">
        <w:rPr>
          <w:b/>
          <w:bCs/>
        </w:rPr>
        <w:t>6</w:t>
      </w:r>
      <w:r w:rsidRPr="00B52801">
        <w:t>, 90 (2018).</w:t>
      </w:r>
    </w:p>
    <w:p w14:paraId="32F7C046" w14:textId="77777777" w:rsidR="00B52801" w:rsidRPr="00B52801" w:rsidRDefault="00B52801" w:rsidP="00B52801">
      <w:pPr>
        <w:pStyle w:val="Bibliography"/>
      </w:pPr>
      <w:r w:rsidRPr="00B52801">
        <w:t xml:space="preserve">129. </w:t>
      </w:r>
      <w:r w:rsidRPr="00B52801">
        <w:tab/>
        <w:t xml:space="preserve">D. McDonald, M. N. Price, J. Goodrich, E. P. Nawrocki, T. Z. DeSantis, A. Probst, G. L. Andersen, R. Knight, P. Hugenholtz, An improved Greengenes taxonomy with explicit ranks for ecological and evolutionary analyses of bacteria and archaea. </w:t>
      </w:r>
      <w:r w:rsidRPr="00B52801">
        <w:rPr>
          <w:i/>
          <w:iCs/>
        </w:rPr>
        <w:t>ISME J</w:t>
      </w:r>
      <w:r w:rsidRPr="00B52801">
        <w:t xml:space="preserve"> </w:t>
      </w:r>
      <w:r w:rsidRPr="00B52801">
        <w:rPr>
          <w:b/>
          <w:bCs/>
        </w:rPr>
        <w:t>6</w:t>
      </w:r>
      <w:r w:rsidRPr="00B52801">
        <w:t>, 610–618 (2012).</w:t>
      </w:r>
    </w:p>
    <w:p w14:paraId="65981D09" w14:textId="77777777" w:rsidR="00B52801" w:rsidRPr="00B52801" w:rsidRDefault="00B52801" w:rsidP="00B52801">
      <w:pPr>
        <w:pStyle w:val="Bibliography"/>
      </w:pPr>
      <w:r w:rsidRPr="00B52801">
        <w:t xml:space="preserve">130. </w:t>
      </w:r>
      <w:r w:rsidRPr="00B52801">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B52801">
        <w:rPr>
          <w:i/>
          <w:iCs/>
        </w:rPr>
        <w:t>Nat Biotechnol</w:t>
      </w:r>
      <w:r w:rsidRPr="00B52801">
        <w:t xml:space="preserve"> </w:t>
      </w:r>
      <w:r w:rsidRPr="00B52801">
        <w:rPr>
          <w:b/>
          <w:bCs/>
        </w:rPr>
        <w:t>42</w:t>
      </w:r>
      <w:r w:rsidRPr="00B52801">
        <w:t>, 715–718 (2024).</w:t>
      </w:r>
    </w:p>
    <w:p w14:paraId="179ED9C8" w14:textId="77777777" w:rsidR="00B52801" w:rsidRPr="00B52801" w:rsidRDefault="00B52801" w:rsidP="00B52801">
      <w:pPr>
        <w:pStyle w:val="Bibliography"/>
      </w:pPr>
      <w:r w:rsidRPr="00B52801">
        <w:t xml:space="preserve">131. </w:t>
      </w:r>
      <w:r w:rsidRPr="00B52801">
        <w:tab/>
        <w:t xml:space="preserve">J. Bisanz, qiime2R: importing QIIME2 artifacts and associated data into R sessions. </w:t>
      </w:r>
      <w:r w:rsidRPr="00B52801">
        <w:rPr>
          <w:i/>
          <w:iCs/>
        </w:rPr>
        <w:t>R Package version 0.99</w:t>
      </w:r>
      <w:r w:rsidRPr="00B52801">
        <w:t xml:space="preserve"> (2018).</w:t>
      </w:r>
    </w:p>
    <w:p w14:paraId="44159CA1" w14:textId="77777777" w:rsidR="00B52801" w:rsidRPr="00B52801" w:rsidRDefault="00B52801" w:rsidP="00B52801">
      <w:pPr>
        <w:pStyle w:val="Bibliography"/>
      </w:pPr>
      <w:r w:rsidRPr="00B52801">
        <w:t xml:space="preserve">132. </w:t>
      </w:r>
      <w:r w:rsidRPr="00B52801">
        <w:tab/>
        <w:t xml:space="preserve">P. J. McMurdie, S. Holmes, phyloseq: An R Package for Reproducible Interactive Analysis and Graphics of Microbiome Census Data. </w:t>
      </w:r>
      <w:r w:rsidRPr="00B52801">
        <w:rPr>
          <w:i/>
          <w:iCs/>
        </w:rPr>
        <w:t>PLoS ONE</w:t>
      </w:r>
      <w:r w:rsidRPr="00B52801">
        <w:t xml:space="preserve"> </w:t>
      </w:r>
      <w:r w:rsidRPr="00B52801">
        <w:rPr>
          <w:b/>
          <w:bCs/>
        </w:rPr>
        <w:t>8</w:t>
      </w:r>
      <w:r w:rsidRPr="00B52801">
        <w:t>, e61217 (2013).</w:t>
      </w:r>
    </w:p>
    <w:p w14:paraId="0C26B790" w14:textId="77777777" w:rsidR="00B52801" w:rsidRPr="00B52801" w:rsidRDefault="00B52801" w:rsidP="00B52801">
      <w:pPr>
        <w:pStyle w:val="Bibliography"/>
      </w:pPr>
      <w:r w:rsidRPr="00B52801">
        <w:lastRenderedPageBreak/>
        <w:t xml:space="preserve">133. </w:t>
      </w:r>
      <w:r w:rsidRPr="00B52801">
        <w:tab/>
        <w:t xml:space="preserve">Q. Cao, X. Sun, K. Rajesh, N. Chalasani, K. Gelow, B. Katz, V. H. Shah, A. J. Sanyal, E. Smirnova, Effects of Rare Microbiome Taxa Filtering on Statistical Analysis. </w:t>
      </w:r>
      <w:r w:rsidRPr="00B52801">
        <w:rPr>
          <w:i/>
          <w:iCs/>
        </w:rPr>
        <w:t>Front. Microbiol.</w:t>
      </w:r>
      <w:r w:rsidRPr="00B52801">
        <w:t xml:space="preserve"> </w:t>
      </w:r>
      <w:r w:rsidRPr="00B52801">
        <w:rPr>
          <w:b/>
          <w:bCs/>
        </w:rPr>
        <w:t>11</w:t>
      </w:r>
      <w:r w:rsidRPr="00B52801">
        <w:t xml:space="preserve"> (2021).</w:t>
      </w:r>
    </w:p>
    <w:p w14:paraId="445CD871" w14:textId="77777777" w:rsidR="00B52801" w:rsidRPr="00B52801" w:rsidRDefault="00B52801" w:rsidP="00B52801">
      <w:pPr>
        <w:pStyle w:val="Bibliography"/>
      </w:pPr>
      <w:r w:rsidRPr="00B52801">
        <w:t xml:space="preserve">134. </w:t>
      </w:r>
      <w:r w:rsidRPr="00B52801">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B52801">
        <w:rPr>
          <w:i/>
          <w:iCs/>
        </w:rPr>
        <w:t>eLife</w:t>
      </w:r>
      <w:r w:rsidRPr="00B52801">
        <w:t xml:space="preserve"> </w:t>
      </w:r>
      <w:r w:rsidRPr="00B52801">
        <w:rPr>
          <w:b/>
          <w:bCs/>
        </w:rPr>
        <w:t>10</w:t>
      </w:r>
      <w:r w:rsidRPr="00B52801">
        <w:t>, e65088 (2021).</w:t>
      </w:r>
    </w:p>
    <w:p w14:paraId="38E84BAE" w14:textId="77777777" w:rsidR="00B52801" w:rsidRPr="00B52801" w:rsidRDefault="00B52801" w:rsidP="00B52801">
      <w:pPr>
        <w:pStyle w:val="Bibliography"/>
      </w:pPr>
      <w:r w:rsidRPr="00B52801">
        <w:t xml:space="preserve">135. </w:t>
      </w:r>
      <w:r w:rsidRPr="00B52801">
        <w:tab/>
        <w:t xml:space="preserve">E. K. Mallott, K. R. Amato, P. A. Garber, R. S. Malhi, Influence of fruit and invertebrate consumption on the gut microbiota of wild white-faced capuchins (Cebus capucinus). </w:t>
      </w:r>
      <w:r w:rsidRPr="00B52801">
        <w:rPr>
          <w:i/>
          <w:iCs/>
        </w:rPr>
        <w:t>American Journal of Physical Anthropology</w:t>
      </w:r>
      <w:r w:rsidRPr="00B52801">
        <w:t xml:space="preserve"> </w:t>
      </w:r>
      <w:r w:rsidRPr="00B52801">
        <w:rPr>
          <w:b/>
          <w:bCs/>
        </w:rPr>
        <w:t>165</w:t>
      </w:r>
      <w:r w:rsidRPr="00B52801">
        <w:t>, 576–588 (2018).</w:t>
      </w:r>
    </w:p>
    <w:p w14:paraId="42AC29E1" w14:textId="77777777" w:rsidR="00B52801" w:rsidRPr="00B52801" w:rsidRDefault="00B52801" w:rsidP="00B52801">
      <w:pPr>
        <w:pStyle w:val="Bibliography"/>
      </w:pPr>
      <w:r w:rsidRPr="00B52801">
        <w:t xml:space="preserve">136. </w:t>
      </w:r>
      <w:r w:rsidRPr="00B52801">
        <w:tab/>
        <w:t xml:space="preserve">A. J. Marshall, E. Meijaard, M. Leighton, Extreme ecological specialisation in a rainforest mammal, the Bornean tufted ground squirrel, Rheithrosciurus macrotis Gray, 1857. </w:t>
      </w:r>
      <w:r w:rsidRPr="00B52801">
        <w:rPr>
          <w:i/>
          <w:iCs/>
        </w:rPr>
        <w:t>Raffles Bulletin of Zoology</w:t>
      </w:r>
      <w:r w:rsidRPr="00B52801">
        <w:t xml:space="preserve"> </w:t>
      </w:r>
      <w:r w:rsidRPr="00B52801">
        <w:rPr>
          <w:b/>
          <w:bCs/>
        </w:rPr>
        <w:t>69</w:t>
      </w:r>
      <w:r w:rsidRPr="00B52801">
        <w:t>, 497506 (2021).</w:t>
      </w:r>
    </w:p>
    <w:p w14:paraId="61CF6425" w14:textId="77777777" w:rsidR="00B52801" w:rsidRPr="00B52801" w:rsidRDefault="00B52801" w:rsidP="00B52801">
      <w:pPr>
        <w:pStyle w:val="Bibliography"/>
      </w:pPr>
      <w:r w:rsidRPr="00B52801">
        <w:t xml:space="preserve">137. </w:t>
      </w:r>
      <w:r w:rsidRPr="00B52801">
        <w:tab/>
        <w:t xml:space="preserve">J. Aitchison, M. Greenacre, Biplots of Compositional Data. </w:t>
      </w:r>
      <w:r w:rsidRPr="00B52801">
        <w:rPr>
          <w:i/>
          <w:iCs/>
        </w:rPr>
        <w:t>Journal of the Royal Statistical Society Series C: Applied Statistics</w:t>
      </w:r>
      <w:r w:rsidRPr="00B52801">
        <w:t xml:space="preserve"> </w:t>
      </w:r>
      <w:r w:rsidRPr="00B52801">
        <w:rPr>
          <w:b/>
          <w:bCs/>
        </w:rPr>
        <w:t>51</w:t>
      </w:r>
      <w:r w:rsidRPr="00B52801">
        <w:t>, 375–392 (2002).</w:t>
      </w:r>
    </w:p>
    <w:p w14:paraId="6C41BD40" w14:textId="77777777" w:rsidR="00B52801" w:rsidRPr="00B52801" w:rsidRDefault="00B52801" w:rsidP="00B52801">
      <w:pPr>
        <w:pStyle w:val="Bibliography"/>
      </w:pPr>
      <w:r w:rsidRPr="00B52801">
        <w:t xml:space="preserve">138. </w:t>
      </w:r>
      <w:r w:rsidRPr="00B52801">
        <w:tab/>
        <w:t xml:space="preserve">J. Palarea-Albaladejo, J. A. Martín-Fernández, zCompositions — R package for multivariate imputation of left-censored data under a compositional approach. </w:t>
      </w:r>
      <w:r w:rsidRPr="00B52801">
        <w:rPr>
          <w:i/>
          <w:iCs/>
        </w:rPr>
        <w:t>Chemometrics and Intelligent Laboratory Systems</w:t>
      </w:r>
      <w:r w:rsidRPr="00B52801">
        <w:t xml:space="preserve"> </w:t>
      </w:r>
      <w:r w:rsidRPr="00B52801">
        <w:rPr>
          <w:b/>
          <w:bCs/>
        </w:rPr>
        <w:t>143</w:t>
      </w:r>
      <w:r w:rsidRPr="00B52801">
        <w:t>, 85–96 (2015).</w:t>
      </w:r>
    </w:p>
    <w:p w14:paraId="310629FA" w14:textId="77777777" w:rsidR="00B52801" w:rsidRPr="00B52801" w:rsidRDefault="00B52801" w:rsidP="00B52801">
      <w:pPr>
        <w:pStyle w:val="Bibliography"/>
      </w:pPr>
      <w:r w:rsidRPr="00B52801">
        <w:t xml:space="preserve">139. </w:t>
      </w:r>
      <w:r w:rsidRPr="00B52801">
        <w:tab/>
        <w:t xml:space="preserve">G. B. Gloor, G. Reid, Compositional analysis: a valid approach to analyze microbiome high-throughput sequencing data. </w:t>
      </w:r>
      <w:r w:rsidRPr="00B52801">
        <w:rPr>
          <w:i/>
          <w:iCs/>
        </w:rPr>
        <w:t>Can. J. Microbiol.</w:t>
      </w:r>
      <w:r w:rsidRPr="00B52801">
        <w:t xml:space="preserve"> </w:t>
      </w:r>
      <w:r w:rsidRPr="00B52801">
        <w:rPr>
          <w:b/>
          <w:bCs/>
        </w:rPr>
        <w:t>62</w:t>
      </w:r>
      <w:r w:rsidRPr="00B52801">
        <w:t>, 692–703 (2016).</w:t>
      </w:r>
    </w:p>
    <w:p w14:paraId="54851AAF" w14:textId="77777777" w:rsidR="00B52801" w:rsidRPr="00B52801" w:rsidRDefault="00B52801" w:rsidP="00B52801">
      <w:pPr>
        <w:pStyle w:val="Bibliography"/>
      </w:pPr>
      <w:r w:rsidRPr="00B52801">
        <w:t xml:space="preserve">140. </w:t>
      </w:r>
      <w:r w:rsidRPr="00B52801">
        <w:tab/>
        <w:t xml:space="preserve">G. B. Gloor, J. M. Macklaim, V. Pawlowsky-Glahn, J. J. Egozcue, Microbiome Datasets Are Compositional: And This Is Not Optional. </w:t>
      </w:r>
      <w:r w:rsidRPr="00B52801">
        <w:rPr>
          <w:i/>
          <w:iCs/>
        </w:rPr>
        <w:t>Front. Microbiol.</w:t>
      </w:r>
      <w:r w:rsidRPr="00B52801">
        <w:t xml:space="preserve"> </w:t>
      </w:r>
      <w:r w:rsidRPr="00B52801">
        <w:rPr>
          <w:b/>
          <w:bCs/>
        </w:rPr>
        <w:t>8</w:t>
      </w:r>
      <w:r w:rsidRPr="00B52801">
        <w:t xml:space="preserve"> (2017).</w:t>
      </w:r>
    </w:p>
    <w:p w14:paraId="115D94A0" w14:textId="77777777" w:rsidR="00B52801" w:rsidRPr="00B52801" w:rsidRDefault="00B52801" w:rsidP="00B52801">
      <w:pPr>
        <w:pStyle w:val="Bibliography"/>
      </w:pPr>
      <w:r w:rsidRPr="00B52801">
        <w:t xml:space="preserve">141. </w:t>
      </w:r>
      <w:r w:rsidRPr="00B52801">
        <w:tab/>
        <w:t xml:space="preserve">H. Akaike, “Information Theory and an Extension of the Maximum Likelihood Principle” in </w:t>
      </w:r>
      <w:r w:rsidRPr="00B52801">
        <w:rPr>
          <w:i/>
          <w:iCs/>
        </w:rPr>
        <w:t>Selected Papers of Hirotugu Akaike</w:t>
      </w:r>
      <w:r w:rsidRPr="00B52801">
        <w:t>, E. Parzen, K. Tanabe, G. Kitagawa, Eds. (Springer New York, New York, NY, 1998; http://link.springer.com/10.1007/978-1-4612-1694-0_15)</w:t>
      </w:r>
      <w:r w:rsidRPr="00B52801">
        <w:rPr>
          <w:i/>
          <w:iCs/>
        </w:rPr>
        <w:t>Springer Series in Statistics</w:t>
      </w:r>
      <w:r w:rsidRPr="00B52801">
        <w:t>, pp. 199–213.</w:t>
      </w:r>
    </w:p>
    <w:p w14:paraId="4E1B8AED" w14:textId="77777777" w:rsidR="00B52801" w:rsidRPr="00B52801" w:rsidRDefault="00B52801" w:rsidP="00B52801">
      <w:pPr>
        <w:pStyle w:val="Bibliography"/>
      </w:pPr>
      <w:r w:rsidRPr="00B52801">
        <w:t xml:space="preserve">142. </w:t>
      </w:r>
      <w:r w:rsidRPr="00B52801">
        <w:tab/>
        <w:t>C. M. Hurvich, C.-L. Tsai, Regression and time series model selection in small samples.</w:t>
      </w:r>
    </w:p>
    <w:p w14:paraId="11AD86E8" w14:textId="77777777" w:rsidR="00B52801" w:rsidRPr="00B52801" w:rsidRDefault="00B52801" w:rsidP="00B52801">
      <w:pPr>
        <w:pStyle w:val="Bibliography"/>
      </w:pPr>
      <w:r w:rsidRPr="00B52801">
        <w:t xml:space="preserve">143. </w:t>
      </w:r>
      <w:r w:rsidRPr="00B52801">
        <w:tab/>
        <w:t xml:space="preserve">P. J. McMurdie, S. Holmes, Waste Not, Want Not: Why Rarefying Microbiome Data Is Inadmissible. </w:t>
      </w:r>
      <w:r w:rsidRPr="00B52801">
        <w:rPr>
          <w:i/>
          <w:iCs/>
        </w:rPr>
        <w:t>PLOS Computational Biology</w:t>
      </w:r>
      <w:r w:rsidRPr="00B52801">
        <w:t xml:space="preserve"> </w:t>
      </w:r>
      <w:r w:rsidRPr="00B52801">
        <w:rPr>
          <w:b/>
          <w:bCs/>
        </w:rPr>
        <w:t>10</w:t>
      </w:r>
      <w:r w:rsidRPr="00B52801">
        <w:t>, e1003531 (2014).</w:t>
      </w:r>
    </w:p>
    <w:p w14:paraId="491D3FD5" w14:textId="77777777" w:rsidR="00B52801" w:rsidRPr="00B52801" w:rsidRDefault="00B52801" w:rsidP="00B52801">
      <w:pPr>
        <w:pStyle w:val="Bibliography"/>
      </w:pPr>
      <w:r w:rsidRPr="00B52801">
        <w:t xml:space="preserve">144. </w:t>
      </w:r>
      <w:r w:rsidRPr="00B52801">
        <w:tab/>
        <w:t xml:space="preserve">D. R. Anderson, K. P. Burnham, W. L. Thompson, Null Hypothesis Testing: Problems, Prevalence, and an Alternative. </w:t>
      </w:r>
      <w:r w:rsidRPr="00B52801">
        <w:rPr>
          <w:i/>
          <w:iCs/>
        </w:rPr>
        <w:t>The Journal of Wildlife Management</w:t>
      </w:r>
      <w:r w:rsidRPr="00B52801">
        <w:t xml:space="preserve"> </w:t>
      </w:r>
      <w:r w:rsidRPr="00B52801">
        <w:rPr>
          <w:b/>
          <w:bCs/>
        </w:rPr>
        <w:t>64</w:t>
      </w:r>
      <w:r w:rsidRPr="00B52801">
        <w:t>, 912–923 (2000).</w:t>
      </w:r>
    </w:p>
    <w:p w14:paraId="0226A826" w14:textId="77777777" w:rsidR="00B52801" w:rsidRPr="00B52801" w:rsidRDefault="00B52801" w:rsidP="00B52801">
      <w:pPr>
        <w:pStyle w:val="Bibliography"/>
      </w:pPr>
      <w:r w:rsidRPr="00B52801">
        <w:t xml:space="preserve">145. </w:t>
      </w:r>
      <w:r w:rsidRPr="00B52801">
        <w:tab/>
        <w:t xml:space="preserve">K. P. Burnham, D. R. Anderson, K. P. Huyvaert, AIC model selection and multimodel inference in behavioral ecology: some background, observations, and comparisons. </w:t>
      </w:r>
      <w:r w:rsidRPr="00B52801">
        <w:rPr>
          <w:i/>
          <w:iCs/>
        </w:rPr>
        <w:t>Behav Ecol Sociobiol</w:t>
      </w:r>
      <w:r w:rsidRPr="00B52801">
        <w:t xml:space="preserve"> </w:t>
      </w:r>
      <w:r w:rsidRPr="00B52801">
        <w:rPr>
          <w:b/>
          <w:bCs/>
        </w:rPr>
        <w:t>65</w:t>
      </w:r>
      <w:r w:rsidRPr="00B52801">
        <w:t>, 23–35 (2011).</w:t>
      </w:r>
    </w:p>
    <w:p w14:paraId="200D5E26" w14:textId="77777777" w:rsidR="00B52801" w:rsidRPr="00B52801" w:rsidRDefault="00B52801" w:rsidP="00B52801">
      <w:pPr>
        <w:pStyle w:val="Bibliography"/>
      </w:pPr>
      <w:r w:rsidRPr="00B52801">
        <w:lastRenderedPageBreak/>
        <w:t xml:space="preserve">146. </w:t>
      </w:r>
      <w:r w:rsidRPr="00B52801">
        <w:tab/>
        <w:t xml:space="preserve">X. Zhang, Y.-F. Pei, L. Zhang, B. Guo, A. H. Pendegraft, W. Zhuang, N. Yi, Negative Binomial Mixed Models for Analyzing Longitudinal Microbiome Data. </w:t>
      </w:r>
      <w:r w:rsidRPr="00B52801">
        <w:rPr>
          <w:i/>
          <w:iCs/>
        </w:rPr>
        <w:t>Front. Microbiol.</w:t>
      </w:r>
      <w:r w:rsidRPr="00B52801">
        <w:t xml:space="preserve"> </w:t>
      </w:r>
      <w:r w:rsidRPr="00B52801">
        <w:rPr>
          <w:b/>
          <w:bCs/>
        </w:rPr>
        <w:t>9</w:t>
      </w:r>
      <w:r w:rsidRPr="00B52801">
        <w:t xml:space="preserve"> (2018).</w:t>
      </w:r>
    </w:p>
    <w:p w14:paraId="65E822F7" w14:textId="57360B7E" w:rsidR="00B52801" w:rsidRDefault="00B52801" w:rsidP="00F6623D">
      <w:r>
        <w:fldChar w:fldCharType="end"/>
      </w:r>
    </w:p>
    <w:sectPr w:rsidR="00B52801"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08"/>
    <w:rsid w:val="00014B63"/>
    <w:rsid w:val="000365B2"/>
    <w:rsid w:val="00074A66"/>
    <w:rsid w:val="00082F38"/>
    <w:rsid w:val="00197BD6"/>
    <w:rsid w:val="001B3ACA"/>
    <w:rsid w:val="002F6436"/>
    <w:rsid w:val="00337EBD"/>
    <w:rsid w:val="003563E7"/>
    <w:rsid w:val="003B5DF3"/>
    <w:rsid w:val="00553808"/>
    <w:rsid w:val="005551F2"/>
    <w:rsid w:val="005A1F0C"/>
    <w:rsid w:val="005F3193"/>
    <w:rsid w:val="00701B8D"/>
    <w:rsid w:val="00752B2B"/>
    <w:rsid w:val="008631EB"/>
    <w:rsid w:val="008D0CC9"/>
    <w:rsid w:val="00A2209B"/>
    <w:rsid w:val="00B34315"/>
    <w:rsid w:val="00B52801"/>
    <w:rsid w:val="00B86FB1"/>
    <w:rsid w:val="00BA6CA3"/>
    <w:rsid w:val="00D11FBF"/>
    <w:rsid w:val="00DD7653"/>
    <w:rsid w:val="00E356F2"/>
    <w:rsid w:val="00EC62AA"/>
    <w:rsid w:val="00F46EFD"/>
    <w:rsid w:val="00F6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4D28"/>
  <w15:chartTrackingRefBased/>
  <w15:docId w15:val="{781A1DB3-B8E8-4947-96E9-BF7042D9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0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3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8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8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8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8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808"/>
    <w:rPr>
      <w:rFonts w:eastAsiaTheme="majorEastAsia" w:cstheme="majorBidi"/>
      <w:color w:val="272727" w:themeColor="text1" w:themeTint="D8"/>
    </w:rPr>
  </w:style>
  <w:style w:type="paragraph" w:styleId="Title">
    <w:name w:val="Title"/>
    <w:basedOn w:val="Normal"/>
    <w:next w:val="Normal"/>
    <w:link w:val="TitleChar"/>
    <w:uiPriority w:val="10"/>
    <w:qFormat/>
    <w:rsid w:val="00553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808"/>
    <w:pPr>
      <w:spacing w:before="160"/>
      <w:jc w:val="center"/>
    </w:pPr>
    <w:rPr>
      <w:i/>
      <w:iCs/>
      <w:color w:val="404040" w:themeColor="text1" w:themeTint="BF"/>
    </w:rPr>
  </w:style>
  <w:style w:type="character" w:customStyle="1" w:styleId="QuoteChar">
    <w:name w:val="Quote Char"/>
    <w:basedOn w:val="DefaultParagraphFont"/>
    <w:link w:val="Quote"/>
    <w:uiPriority w:val="29"/>
    <w:rsid w:val="00553808"/>
    <w:rPr>
      <w:i/>
      <w:iCs/>
      <w:color w:val="404040" w:themeColor="text1" w:themeTint="BF"/>
    </w:rPr>
  </w:style>
  <w:style w:type="paragraph" w:styleId="ListParagraph">
    <w:name w:val="List Paragraph"/>
    <w:basedOn w:val="Normal"/>
    <w:uiPriority w:val="34"/>
    <w:qFormat/>
    <w:rsid w:val="00553808"/>
    <w:pPr>
      <w:ind w:left="720"/>
      <w:contextualSpacing/>
    </w:pPr>
  </w:style>
  <w:style w:type="character" w:styleId="IntenseEmphasis">
    <w:name w:val="Intense Emphasis"/>
    <w:basedOn w:val="DefaultParagraphFont"/>
    <w:uiPriority w:val="21"/>
    <w:qFormat/>
    <w:rsid w:val="00553808"/>
    <w:rPr>
      <w:i/>
      <w:iCs/>
      <w:color w:val="0F4761" w:themeColor="accent1" w:themeShade="BF"/>
    </w:rPr>
  </w:style>
  <w:style w:type="paragraph" w:styleId="IntenseQuote">
    <w:name w:val="Intense Quote"/>
    <w:basedOn w:val="Normal"/>
    <w:next w:val="Normal"/>
    <w:link w:val="IntenseQuoteChar"/>
    <w:uiPriority w:val="30"/>
    <w:qFormat/>
    <w:rsid w:val="00553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808"/>
    <w:rPr>
      <w:i/>
      <w:iCs/>
      <w:color w:val="0F4761" w:themeColor="accent1" w:themeShade="BF"/>
    </w:rPr>
  </w:style>
  <w:style w:type="character" w:styleId="IntenseReference">
    <w:name w:val="Intense Reference"/>
    <w:basedOn w:val="DefaultParagraphFont"/>
    <w:uiPriority w:val="32"/>
    <w:qFormat/>
    <w:rsid w:val="00553808"/>
    <w:rPr>
      <w:b/>
      <w:bCs/>
      <w:smallCaps/>
      <w:color w:val="0F4761" w:themeColor="accent1" w:themeShade="BF"/>
      <w:spacing w:val="5"/>
    </w:rPr>
  </w:style>
  <w:style w:type="character" w:styleId="CommentReference">
    <w:name w:val="annotation reference"/>
    <w:basedOn w:val="DefaultParagraphFont"/>
    <w:uiPriority w:val="99"/>
    <w:semiHidden/>
    <w:unhideWhenUsed/>
    <w:rsid w:val="00553808"/>
    <w:rPr>
      <w:sz w:val="16"/>
      <w:szCs w:val="16"/>
    </w:rPr>
  </w:style>
  <w:style w:type="paragraph" w:styleId="CommentText">
    <w:name w:val="annotation text"/>
    <w:basedOn w:val="Normal"/>
    <w:link w:val="CommentTextChar"/>
    <w:uiPriority w:val="99"/>
    <w:semiHidden/>
    <w:unhideWhenUsed/>
    <w:rsid w:val="00553808"/>
    <w:rPr>
      <w:sz w:val="20"/>
      <w:szCs w:val="20"/>
    </w:rPr>
  </w:style>
  <w:style w:type="character" w:customStyle="1" w:styleId="CommentTextChar">
    <w:name w:val="Comment Text Char"/>
    <w:basedOn w:val="DefaultParagraphFont"/>
    <w:link w:val="CommentText"/>
    <w:uiPriority w:val="99"/>
    <w:semiHidden/>
    <w:rsid w:val="00553808"/>
    <w:rPr>
      <w:rFonts w:ascii="Times New Roman" w:eastAsia="Times New Roman" w:hAnsi="Times New Roman" w:cs="Times New Roman"/>
      <w:kern w:val="0"/>
      <w:sz w:val="20"/>
      <w:szCs w:val="20"/>
      <w14:ligatures w14:val="none"/>
    </w:rPr>
  </w:style>
  <w:style w:type="character" w:styleId="Emphasis">
    <w:name w:val="Emphasis"/>
    <w:basedOn w:val="DefaultParagraphFont"/>
    <w:uiPriority w:val="20"/>
    <w:qFormat/>
    <w:rsid w:val="00F6623D"/>
    <w:rPr>
      <w:i/>
      <w:iCs/>
    </w:rPr>
  </w:style>
  <w:style w:type="character" w:styleId="Strong">
    <w:name w:val="Strong"/>
    <w:basedOn w:val="DefaultParagraphFont"/>
    <w:uiPriority w:val="22"/>
    <w:qFormat/>
    <w:rsid w:val="00F6623D"/>
    <w:rPr>
      <w:b/>
      <w:bCs/>
    </w:rPr>
  </w:style>
  <w:style w:type="character" w:styleId="Hyperlink">
    <w:name w:val="Hyperlink"/>
    <w:basedOn w:val="DefaultParagraphFont"/>
    <w:uiPriority w:val="99"/>
    <w:unhideWhenUsed/>
    <w:rsid w:val="00F6623D"/>
    <w:rPr>
      <w:color w:val="467886" w:themeColor="hyperlink"/>
      <w:u w:val="single"/>
    </w:rPr>
  </w:style>
  <w:style w:type="paragraph" w:styleId="Bibliography">
    <w:name w:val="Bibliography"/>
    <w:basedOn w:val="Normal"/>
    <w:next w:val="Normal"/>
    <w:uiPriority w:val="37"/>
    <w:unhideWhenUsed/>
    <w:rsid w:val="00B52801"/>
    <w:pPr>
      <w:tabs>
        <w:tab w:val="left" w:pos="620"/>
      </w:tabs>
      <w:spacing w:after="240"/>
      <w:ind w:left="624" w:hanging="6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hyperlink" Target="http://www.earthmicrobiome.org" TargetMode="External"/><Relationship Id="rId15" Type="http://schemas.openxmlformats.org/officeDocument/2006/relationships/image" Target="media/image10.emf"/><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41</Pages>
  <Words>90633</Words>
  <Characters>516610</Characters>
  <Application>Microsoft Office Word</Application>
  <DocSecurity>0</DocSecurity>
  <Lines>4305</Lines>
  <Paragraphs>1212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6</cp:revision>
  <dcterms:created xsi:type="dcterms:W3CDTF">2025-08-13T17:17:00Z</dcterms:created>
  <dcterms:modified xsi:type="dcterms:W3CDTF">2025-09-12T19:42:00Z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id="9TFC1suP"/&gt;&lt;style id="http://www.zotero.org/styles/science" hasBibliography="1" bibliographyStyleHasBeenSet="1"/&gt;&lt;prefs&gt;&lt;pref name="fieldType" value="Field"/&gt;&lt;/prefs&gt;&lt;/data&gt;</vt:lpwstr>
  </property>
</Properties>
</file>