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A3EA8" w14:textId="77777777" w:rsidR="00E21BA2" w:rsidRDefault="00E21BA2" w:rsidP="00E21BA2">
      <w:r>
        <w:t xml:space="preserve">NEW NOTES 5/26/2025 </w:t>
      </w:r>
    </w:p>
    <w:p w14:paraId="33F535B6" w14:textId="7398AF77" w:rsidR="00E21BA2" w:rsidRDefault="00083F7D" w:rsidP="00E21BA2">
      <w:r>
        <w:t xml:space="preserve">These are the new, broader groupings that we are going to use that tie back in to the negative feedback loop argument: </w:t>
      </w:r>
    </w:p>
    <w:p w14:paraId="611A4E72" w14:textId="77777777" w:rsidR="00E21BA2" w:rsidRDefault="00E21BA2" w:rsidP="00E21BA2">
      <w:pPr>
        <w:pStyle w:val="ListParagraph"/>
        <w:numPr>
          <w:ilvl w:val="0"/>
          <w:numId w:val="8"/>
        </w:numPr>
      </w:pPr>
      <w:r>
        <w:t>Positive shifts: effects that are more positive or switch to positive at high neopterin</w:t>
      </w:r>
    </w:p>
    <w:p w14:paraId="4940689E" w14:textId="77777777" w:rsidR="00E21BA2" w:rsidRDefault="00E21BA2" w:rsidP="00E21BA2">
      <w:pPr>
        <w:pStyle w:val="ListParagraph"/>
        <w:numPr>
          <w:ilvl w:val="1"/>
          <w:numId w:val="8"/>
        </w:numPr>
      </w:pPr>
      <w:r>
        <w:t xml:space="preserve">Includes: </w:t>
      </w:r>
    </w:p>
    <w:p w14:paraId="46FA633E" w14:textId="77777777" w:rsidR="00E21BA2" w:rsidRDefault="00E21BA2" w:rsidP="00E21BA2">
      <w:pPr>
        <w:pStyle w:val="ListParagraph"/>
        <w:numPr>
          <w:ilvl w:val="2"/>
          <w:numId w:val="8"/>
        </w:numPr>
      </w:pPr>
      <w:r>
        <w:t>positive amplifying</w:t>
      </w:r>
    </w:p>
    <w:p w14:paraId="0EBE264E" w14:textId="77777777" w:rsidR="00E21BA2" w:rsidRDefault="00E21BA2" w:rsidP="00E21BA2">
      <w:pPr>
        <w:pStyle w:val="ListParagraph"/>
        <w:numPr>
          <w:ilvl w:val="2"/>
          <w:numId w:val="8"/>
        </w:numPr>
      </w:pPr>
      <w:r>
        <w:t>inverse positive</w:t>
      </w:r>
    </w:p>
    <w:p w14:paraId="2FD03D94" w14:textId="77777777" w:rsidR="00E21BA2" w:rsidRDefault="00E21BA2" w:rsidP="00E21BA2">
      <w:pPr>
        <w:pStyle w:val="ListParagraph"/>
        <w:numPr>
          <w:ilvl w:val="1"/>
          <w:numId w:val="8"/>
        </w:numPr>
      </w:pPr>
      <w:r>
        <w:t>explanations</w:t>
      </w:r>
    </w:p>
    <w:p w14:paraId="62D715EE" w14:textId="5E07FB40" w:rsidR="00E21BA2" w:rsidRPr="00B47604" w:rsidRDefault="00E21BA2" w:rsidP="00E21BA2">
      <w:pPr>
        <w:pStyle w:val="ListParagraph"/>
        <w:numPr>
          <w:ilvl w:val="2"/>
          <w:numId w:val="8"/>
        </w:numPr>
        <w:rPr>
          <w:u w:val="single"/>
        </w:rPr>
      </w:pPr>
      <w:r w:rsidRPr="00B47604">
        <w:rPr>
          <w:u w:val="single"/>
        </w:rPr>
        <w:t>strong response to temp drives up immunity, pro-inflammatory paths</w:t>
      </w:r>
      <w:r w:rsidR="00B47604">
        <w:rPr>
          <w:u w:val="single"/>
        </w:rPr>
        <w:t xml:space="preserve"> that are typical of facultative anaerobes especially proteobacteria</w:t>
      </w:r>
    </w:p>
    <w:p w14:paraId="7A682AE3" w14:textId="40CB308A" w:rsidR="00B47604" w:rsidRDefault="00B47604" w:rsidP="00B47604">
      <w:pPr>
        <w:pStyle w:val="ListParagraph"/>
        <w:numPr>
          <w:ilvl w:val="3"/>
          <w:numId w:val="8"/>
        </w:numPr>
      </w:pPr>
      <w:r>
        <w:t>Pathogen-Associated Molecular Patterns (PAMPs)</w:t>
      </w:r>
      <w:r>
        <w:t xml:space="preserve"> - </w:t>
      </w:r>
      <w:r w:rsidRPr="00B47604">
        <w:t>Gram-negative outer membrane components—especially Lipid A, which is the TLR4 agonist</w:t>
      </w:r>
    </w:p>
    <w:p w14:paraId="11170DE9" w14:textId="3B08CB93" w:rsidR="00B47604" w:rsidRDefault="00B47604" w:rsidP="00B47604">
      <w:pPr>
        <w:pStyle w:val="ListParagraph"/>
        <w:numPr>
          <w:ilvl w:val="4"/>
          <w:numId w:val="8"/>
        </w:numPr>
      </w:pPr>
      <w:r>
        <w:t>Enterobacterial common antigen biosynthesis</w:t>
      </w:r>
    </w:p>
    <w:p w14:paraId="729FC84A" w14:textId="02ADA306" w:rsidR="00B47604" w:rsidRDefault="00B47604" w:rsidP="00B47604">
      <w:pPr>
        <w:pStyle w:val="ListParagraph"/>
        <w:numPr>
          <w:ilvl w:val="4"/>
          <w:numId w:val="8"/>
        </w:numPr>
      </w:pPr>
      <w:r>
        <w:t>Lipid A biosynthesis (</w:t>
      </w:r>
      <w:proofErr w:type="spellStart"/>
      <w:r>
        <w:t>Kdo</w:t>
      </w:r>
      <w:proofErr w:type="spellEnd"/>
      <w:r>
        <w:t xml:space="preserve">-lipid A </w:t>
      </w:r>
      <w:proofErr w:type="spellStart"/>
      <w:r>
        <w:t>superpathway</w:t>
      </w:r>
      <w:proofErr w:type="spellEnd"/>
      <w:r>
        <w:t>)</w:t>
      </w:r>
    </w:p>
    <w:p w14:paraId="68E9321D" w14:textId="39E25059" w:rsidR="00B47604" w:rsidRDefault="00B47604" w:rsidP="00B47604">
      <w:pPr>
        <w:pStyle w:val="ListParagraph"/>
        <w:numPr>
          <w:ilvl w:val="4"/>
          <w:numId w:val="8"/>
        </w:numPr>
      </w:pPr>
      <w:r>
        <w:t>Polymyxin resistance</w:t>
      </w:r>
    </w:p>
    <w:p w14:paraId="1789C426" w14:textId="71416AAC" w:rsidR="00170EE3" w:rsidRDefault="00170EE3" w:rsidP="00170EE3">
      <w:pPr>
        <w:pStyle w:val="ListParagraph"/>
        <w:numPr>
          <w:ilvl w:val="3"/>
          <w:numId w:val="8"/>
        </w:numPr>
      </w:pPr>
      <w:r>
        <w:t>Central Carbon Metabolism and Expansion under Inflammation</w:t>
      </w:r>
    </w:p>
    <w:p w14:paraId="19BA04E8" w14:textId="73681841" w:rsidR="00170EE3" w:rsidRDefault="00170EE3" w:rsidP="00170EE3">
      <w:pPr>
        <w:pStyle w:val="ListParagraph"/>
        <w:numPr>
          <w:ilvl w:val="4"/>
          <w:numId w:val="8"/>
        </w:numPr>
      </w:pPr>
      <w:r>
        <w:t xml:space="preserve">Glycolysis/TCA/glyoxylate </w:t>
      </w:r>
      <w:proofErr w:type="spellStart"/>
      <w:r>
        <w:t>superpathway</w:t>
      </w:r>
      <w:proofErr w:type="spellEnd"/>
    </w:p>
    <w:p w14:paraId="70712A05" w14:textId="77777777" w:rsidR="00E21BA2" w:rsidRPr="00B47604" w:rsidRDefault="00E21BA2" w:rsidP="00E21BA2">
      <w:pPr>
        <w:pStyle w:val="ListParagraph"/>
        <w:numPr>
          <w:ilvl w:val="2"/>
          <w:numId w:val="8"/>
        </w:numPr>
        <w:rPr>
          <w:u w:val="single"/>
        </w:rPr>
      </w:pPr>
      <w:r w:rsidRPr="00B47604">
        <w:rPr>
          <w:u w:val="single"/>
        </w:rPr>
        <w:t xml:space="preserve">consequence on disruption of obligates and increase in facultative taxa – paths commonly found in facultative anaerobes/opportunists </w:t>
      </w:r>
    </w:p>
    <w:p w14:paraId="5E1835F1" w14:textId="0524A79D" w:rsidR="006E7299" w:rsidRDefault="00083F7D" w:rsidP="006E7299">
      <w:pPr>
        <w:pStyle w:val="ListParagraph"/>
        <w:numPr>
          <w:ilvl w:val="3"/>
          <w:numId w:val="8"/>
        </w:numPr>
      </w:pPr>
      <w:r>
        <w:t>redox maintenance paths typical of proteobacteria</w:t>
      </w:r>
    </w:p>
    <w:p w14:paraId="62848C5B" w14:textId="1295B1BB" w:rsidR="00083F7D" w:rsidRDefault="00083F7D" w:rsidP="00083F7D">
      <w:pPr>
        <w:pStyle w:val="ListParagraph"/>
        <w:numPr>
          <w:ilvl w:val="4"/>
          <w:numId w:val="8"/>
        </w:numPr>
      </w:pPr>
      <w:r>
        <w:t>Ubiquinone biosynthesis</w:t>
      </w:r>
      <w:r>
        <w:t xml:space="preserve"> and other redox paths</w:t>
      </w:r>
    </w:p>
    <w:p w14:paraId="09A727E3" w14:textId="513205B8" w:rsidR="00083F7D" w:rsidRDefault="00083F7D" w:rsidP="00083F7D">
      <w:pPr>
        <w:pStyle w:val="ListParagraph"/>
        <w:numPr>
          <w:ilvl w:val="4"/>
          <w:numId w:val="8"/>
        </w:numPr>
      </w:pPr>
      <w:r w:rsidRPr="00083F7D">
        <w:t>Facultative anaerobes use ubiquinone (coenzyme Q)</w:t>
      </w:r>
      <w:r>
        <w:t xml:space="preserve"> </w:t>
      </w:r>
      <w:r w:rsidRPr="00083F7D">
        <w:t>these pathways are upregulated to buffer oxidative stress and maintain electron flow</w:t>
      </w:r>
    </w:p>
    <w:p w14:paraId="2E36BFF5" w14:textId="718860B6" w:rsidR="00083F7D" w:rsidRDefault="00083F7D" w:rsidP="00083F7D">
      <w:pPr>
        <w:pStyle w:val="ListParagraph"/>
        <w:numPr>
          <w:ilvl w:val="3"/>
          <w:numId w:val="8"/>
        </w:numPr>
      </w:pPr>
      <w:r>
        <w:t xml:space="preserve">Survival paths typical of proteobacteria </w:t>
      </w:r>
    </w:p>
    <w:p w14:paraId="65850FCC" w14:textId="3D0511E7" w:rsidR="00083F7D" w:rsidRDefault="00083F7D" w:rsidP="00083F7D">
      <w:pPr>
        <w:pStyle w:val="ListParagraph"/>
        <w:numPr>
          <w:ilvl w:val="4"/>
          <w:numId w:val="8"/>
        </w:numPr>
      </w:pPr>
      <w:r>
        <w:t>Glyoxylate shunt</w:t>
      </w:r>
    </w:p>
    <w:p w14:paraId="3E897D54" w14:textId="054031BC" w:rsidR="00083F7D" w:rsidRDefault="00083F7D" w:rsidP="00083F7D">
      <w:pPr>
        <w:pStyle w:val="ListParagraph"/>
        <w:numPr>
          <w:ilvl w:val="4"/>
          <w:numId w:val="8"/>
        </w:numPr>
      </w:pPr>
      <w:r>
        <w:t>Rubisco shunt</w:t>
      </w:r>
    </w:p>
    <w:p w14:paraId="56BBEA83" w14:textId="4CE048ED" w:rsidR="00083F7D" w:rsidRDefault="00083F7D" w:rsidP="00083F7D">
      <w:pPr>
        <w:pStyle w:val="ListParagraph"/>
        <w:numPr>
          <w:ilvl w:val="4"/>
          <w:numId w:val="8"/>
        </w:numPr>
      </w:pPr>
      <w:r w:rsidRPr="00083F7D">
        <w:t>used by Proteobacteria and other facultative aerobes to survive carbon-limited conditions</w:t>
      </w:r>
    </w:p>
    <w:p w14:paraId="5321963D" w14:textId="6A98CE3C" w:rsidR="00083F7D" w:rsidRDefault="00083F7D" w:rsidP="00083F7D">
      <w:pPr>
        <w:pStyle w:val="ListParagraph"/>
        <w:numPr>
          <w:ilvl w:val="3"/>
          <w:numId w:val="8"/>
        </w:numPr>
      </w:pPr>
      <w:r>
        <w:t>amino acid catabolism typical facultative aerobes</w:t>
      </w:r>
    </w:p>
    <w:p w14:paraId="11CEDC23" w14:textId="0AABEFA0" w:rsidR="00083F7D" w:rsidRDefault="00083F7D" w:rsidP="00083F7D">
      <w:pPr>
        <w:pStyle w:val="ListParagraph"/>
        <w:numPr>
          <w:ilvl w:val="4"/>
          <w:numId w:val="8"/>
        </w:numPr>
      </w:pPr>
      <w:r>
        <w:t>Arginine degradation</w:t>
      </w:r>
    </w:p>
    <w:p w14:paraId="5045250D" w14:textId="19283100" w:rsidR="00083F7D" w:rsidRDefault="00083F7D" w:rsidP="00083F7D">
      <w:pPr>
        <w:pStyle w:val="ListParagraph"/>
        <w:numPr>
          <w:ilvl w:val="4"/>
          <w:numId w:val="8"/>
        </w:numPr>
      </w:pPr>
      <w:r>
        <w:t>Lysine degradation</w:t>
      </w:r>
    </w:p>
    <w:p w14:paraId="257FD056" w14:textId="4AB00A99" w:rsidR="00083F7D" w:rsidRDefault="00083F7D" w:rsidP="00083F7D">
      <w:pPr>
        <w:pStyle w:val="ListParagraph"/>
        <w:numPr>
          <w:ilvl w:val="4"/>
          <w:numId w:val="8"/>
        </w:numPr>
      </w:pPr>
      <w:r>
        <w:t>Threonine degradation</w:t>
      </w:r>
    </w:p>
    <w:p w14:paraId="6CE81EE7" w14:textId="344C584A" w:rsidR="00083F7D" w:rsidRDefault="00083F7D" w:rsidP="00083F7D">
      <w:pPr>
        <w:pStyle w:val="ListParagraph"/>
        <w:numPr>
          <w:ilvl w:val="4"/>
          <w:numId w:val="8"/>
        </w:numPr>
      </w:pPr>
      <w:r w:rsidRPr="00083F7D">
        <w:t>often rely on amino acid fermentation and catabolism under stress or when carbohydrate sources are limited</w:t>
      </w:r>
    </w:p>
    <w:p w14:paraId="4065E47F" w14:textId="77777777" w:rsidR="00E21BA2" w:rsidRDefault="00E21BA2" w:rsidP="00E21BA2">
      <w:pPr>
        <w:pStyle w:val="ListParagraph"/>
        <w:numPr>
          <w:ilvl w:val="2"/>
          <w:numId w:val="8"/>
        </w:numPr>
      </w:pPr>
      <w:r>
        <w:lastRenderedPageBreak/>
        <w:t>compensatory responses – mostly redox maintenance, help restore redox balance</w:t>
      </w:r>
    </w:p>
    <w:p w14:paraId="7EF5E923" w14:textId="11DF66E7" w:rsidR="009C4A64" w:rsidRDefault="009C4A64" w:rsidP="009C4A64">
      <w:pPr>
        <w:pStyle w:val="ListParagraph"/>
        <w:numPr>
          <w:ilvl w:val="3"/>
          <w:numId w:val="8"/>
        </w:numPr>
      </w:pPr>
      <w:r>
        <w:t>redox maintenance</w:t>
      </w:r>
    </w:p>
    <w:p w14:paraId="12BF6F17" w14:textId="52756E01" w:rsidR="009C4A64" w:rsidRDefault="009C4A64" w:rsidP="009C4A64">
      <w:pPr>
        <w:pStyle w:val="ListParagraph"/>
        <w:numPr>
          <w:ilvl w:val="4"/>
          <w:numId w:val="8"/>
        </w:numPr>
      </w:pPr>
      <w:r>
        <w:t xml:space="preserve">Ubiquinol, </w:t>
      </w:r>
      <w:proofErr w:type="spellStart"/>
      <w:r>
        <w:t>menaquinol</w:t>
      </w:r>
      <w:proofErr w:type="spellEnd"/>
      <w:r>
        <w:t>, NADPH biosynthesis</w:t>
      </w:r>
    </w:p>
    <w:p w14:paraId="10F21A95" w14:textId="63EDC15C" w:rsidR="009C4A64" w:rsidRDefault="009C4A64" w:rsidP="009C4A64">
      <w:pPr>
        <w:pStyle w:val="ListParagraph"/>
        <w:numPr>
          <w:ilvl w:val="4"/>
          <w:numId w:val="8"/>
        </w:numPr>
      </w:pPr>
      <w:r>
        <w:t>Vitamin B6 salvage</w:t>
      </w:r>
      <w:r>
        <w:t xml:space="preserve">, </w:t>
      </w:r>
      <w:r>
        <w:t>Vitamin B12 salvage</w:t>
      </w:r>
    </w:p>
    <w:p w14:paraId="2259C545" w14:textId="5BC0EE26" w:rsidR="009C4A64" w:rsidRDefault="009C4A64" w:rsidP="009C4A64">
      <w:pPr>
        <w:pStyle w:val="ListParagraph"/>
        <w:numPr>
          <w:ilvl w:val="4"/>
          <w:numId w:val="8"/>
        </w:numPr>
      </w:pPr>
      <w:r w:rsidRPr="009C4A64">
        <w:t>Aimed at reducing oxidative stress, especially important when inflammation drives high ROS levels</w:t>
      </w:r>
    </w:p>
    <w:p w14:paraId="407DC88A" w14:textId="7B397F37" w:rsidR="009C4A64" w:rsidRDefault="009C4A64" w:rsidP="009C4A64">
      <w:pPr>
        <w:pStyle w:val="ListParagraph"/>
        <w:numPr>
          <w:ilvl w:val="4"/>
          <w:numId w:val="8"/>
        </w:numPr>
      </w:pPr>
      <w:proofErr w:type="spellStart"/>
      <w:r>
        <w:t>Threonate</w:t>
      </w:r>
      <w:proofErr w:type="spellEnd"/>
      <w:r>
        <w:t xml:space="preserve"> degradation</w:t>
      </w:r>
      <w:r>
        <w:t xml:space="preserve">, </w:t>
      </w:r>
      <w:r>
        <w:t>Folate transformation</w:t>
      </w:r>
    </w:p>
    <w:p w14:paraId="1FFBBE85" w14:textId="77777777" w:rsidR="00E21BA2" w:rsidRDefault="00E21BA2" w:rsidP="00E21BA2">
      <w:pPr>
        <w:pStyle w:val="ListParagraph"/>
        <w:numPr>
          <w:ilvl w:val="0"/>
          <w:numId w:val="8"/>
        </w:numPr>
      </w:pPr>
      <w:r>
        <w:t>Negative shifts effects that are more negative, less positive, or switch to negative</w:t>
      </w:r>
    </w:p>
    <w:p w14:paraId="17C8BAC0" w14:textId="77777777" w:rsidR="00E21BA2" w:rsidRDefault="00E21BA2" w:rsidP="00E21BA2">
      <w:pPr>
        <w:pStyle w:val="ListParagraph"/>
        <w:numPr>
          <w:ilvl w:val="1"/>
          <w:numId w:val="8"/>
        </w:numPr>
      </w:pPr>
      <w:r>
        <w:t>Includes</w:t>
      </w:r>
    </w:p>
    <w:p w14:paraId="0AB127B4" w14:textId="77777777" w:rsidR="00E21BA2" w:rsidRDefault="00E21BA2" w:rsidP="00E21BA2">
      <w:pPr>
        <w:pStyle w:val="ListParagraph"/>
        <w:numPr>
          <w:ilvl w:val="2"/>
          <w:numId w:val="8"/>
        </w:numPr>
      </w:pPr>
      <w:r>
        <w:t>negative amplifying</w:t>
      </w:r>
    </w:p>
    <w:p w14:paraId="494CD099" w14:textId="77777777" w:rsidR="00E21BA2" w:rsidRDefault="00E21BA2" w:rsidP="00E21BA2">
      <w:pPr>
        <w:pStyle w:val="ListParagraph"/>
        <w:numPr>
          <w:ilvl w:val="2"/>
          <w:numId w:val="8"/>
        </w:numPr>
      </w:pPr>
      <w:r>
        <w:t>inverse negative</w:t>
      </w:r>
    </w:p>
    <w:p w14:paraId="22EB5DDE" w14:textId="77777777" w:rsidR="00E21BA2" w:rsidRDefault="00E21BA2" w:rsidP="00E21BA2">
      <w:pPr>
        <w:pStyle w:val="ListParagraph"/>
        <w:numPr>
          <w:ilvl w:val="2"/>
          <w:numId w:val="8"/>
        </w:numPr>
      </w:pPr>
      <w:r>
        <w:t>positive dampening</w:t>
      </w:r>
    </w:p>
    <w:p w14:paraId="3A7CD0C9" w14:textId="77777777" w:rsidR="00E21BA2" w:rsidRDefault="00E21BA2" w:rsidP="00E21BA2">
      <w:pPr>
        <w:pStyle w:val="ListParagraph"/>
        <w:numPr>
          <w:ilvl w:val="1"/>
          <w:numId w:val="8"/>
        </w:numPr>
      </w:pPr>
      <w:r>
        <w:t>explanations</w:t>
      </w:r>
    </w:p>
    <w:p w14:paraId="61627F44" w14:textId="76CC29C9" w:rsidR="00E21BA2" w:rsidRDefault="00E21BA2" w:rsidP="00E21BA2">
      <w:pPr>
        <w:pStyle w:val="ListParagraph"/>
        <w:numPr>
          <w:ilvl w:val="2"/>
          <w:numId w:val="8"/>
        </w:numPr>
        <w:rPr>
          <w:u w:val="single"/>
        </w:rPr>
      </w:pPr>
      <w:r w:rsidRPr="006E7299">
        <w:rPr>
          <w:u w:val="single"/>
        </w:rPr>
        <w:t xml:space="preserve">loss of </w:t>
      </w:r>
      <w:r w:rsidR="00667B56">
        <w:rPr>
          <w:u w:val="single"/>
        </w:rPr>
        <w:t xml:space="preserve">pathways that contribute to </w:t>
      </w:r>
      <w:r w:rsidRPr="006E7299">
        <w:rPr>
          <w:u w:val="single"/>
        </w:rPr>
        <w:t>anti-inflammatory</w:t>
      </w:r>
      <w:r w:rsidR="00667B56">
        <w:rPr>
          <w:u w:val="single"/>
        </w:rPr>
        <w:t xml:space="preserve"> signaling and</w:t>
      </w:r>
      <w:r w:rsidRPr="006E7299">
        <w:rPr>
          <w:u w:val="single"/>
        </w:rPr>
        <w:t xml:space="preserve"> allows for uncontrolled macrophage activity</w:t>
      </w:r>
      <w:r w:rsidR="00667B56">
        <w:rPr>
          <w:u w:val="single"/>
        </w:rPr>
        <w:t xml:space="preserve"> (some also found in obligates)</w:t>
      </w:r>
    </w:p>
    <w:p w14:paraId="7601BC57" w14:textId="0CE02F0F" w:rsidR="00667B56" w:rsidRDefault="00667B56" w:rsidP="00667B56">
      <w:pPr>
        <w:pStyle w:val="ListParagraph"/>
        <w:numPr>
          <w:ilvl w:val="3"/>
          <w:numId w:val="8"/>
        </w:numPr>
      </w:pPr>
      <w:r w:rsidRPr="00667B56">
        <w:t xml:space="preserve">1. </w:t>
      </w:r>
      <w:r>
        <w:t xml:space="preserve">Loss of </w:t>
      </w:r>
      <w:r w:rsidRPr="00667B56">
        <w:t>Lipid sig</w:t>
      </w:r>
      <w:r>
        <w:t>na</w:t>
      </w:r>
      <w:r w:rsidRPr="00667B56">
        <w:t>ling</w:t>
      </w:r>
      <w:r>
        <w:t xml:space="preserve"> – MUFA’s can be anti-inflammatory signalers</w:t>
      </w:r>
    </w:p>
    <w:p w14:paraId="243137F1" w14:textId="77777777" w:rsidR="00667B56" w:rsidRDefault="00667B56" w:rsidP="00667B56">
      <w:pPr>
        <w:pStyle w:val="ListParagraph"/>
        <w:numPr>
          <w:ilvl w:val="4"/>
          <w:numId w:val="8"/>
        </w:numPr>
      </w:pPr>
      <w:r w:rsidRPr="00667B56">
        <w:rPr>
          <w:rStyle w:val="Emphasis"/>
          <w:rFonts w:eastAsiaTheme="majorEastAsia"/>
        </w:rPr>
        <w:t>(5Z)-</w:t>
      </w:r>
      <w:proofErr w:type="spellStart"/>
      <w:r w:rsidRPr="00667B56">
        <w:rPr>
          <w:rStyle w:val="Emphasis"/>
          <w:rFonts w:eastAsiaTheme="majorEastAsia"/>
        </w:rPr>
        <w:t>dodecenoate</w:t>
      </w:r>
      <w:proofErr w:type="spellEnd"/>
      <w:r w:rsidRPr="00667B56">
        <w:rPr>
          <w:rStyle w:val="Emphasis"/>
          <w:rFonts w:eastAsiaTheme="majorEastAsia"/>
        </w:rPr>
        <w:t xml:space="preserve"> biosynthesis I</w:t>
      </w:r>
      <w:r w:rsidRPr="00667B56">
        <w:rPr>
          <w:rStyle w:val="Emphasis"/>
          <w:rFonts w:eastAsiaTheme="majorEastAsia"/>
        </w:rPr>
        <w:t xml:space="preserve">, </w:t>
      </w:r>
      <w:r w:rsidRPr="00667B56">
        <w:t>Oleate biosynthesis IV (anaerobic)</w:t>
      </w:r>
    </w:p>
    <w:p w14:paraId="30A5F16E" w14:textId="5E23F37A" w:rsidR="00667B56" w:rsidRDefault="00667B56" w:rsidP="00667B56">
      <w:pPr>
        <w:pStyle w:val="ListParagraph"/>
        <w:numPr>
          <w:ilvl w:val="3"/>
          <w:numId w:val="8"/>
        </w:numPr>
      </w:pPr>
      <w:r>
        <w:t xml:space="preserve">2. Loss of </w:t>
      </w:r>
      <w:r>
        <w:t>Amino Acid-Derived Immune Modulators</w:t>
      </w:r>
      <w:r>
        <w:t xml:space="preserve"> reduce proinflammatory cytokines</w:t>
      </w:r>
    </w:p>
    <w:p w14:paraId="2F3A7A94" w14:textId="19F1E10C" w:rsidR="00667B56" w:rsidRDefault="00667B56" w:rsidP="00667B56">
      <w:pPr>
        <w:pStyle w:val="ListParagraph"/>
        <w:numPr>
          <w:ilvl w:val="4"/>
          <w:numId w:val="8"/>
        </w:numPr>
      </w:pPr>
      <w:r>
        <w:t>L-tryptophan biosynthesis</w:t>
      </w:r>
    </w:p>
    <w:p w14:paraId="43E20249" w14:textId="7081F4A9" w:rsidR="00667B56" w:rsidRDefault="00667B56" w:rsidP="00667B56">
      <w:pPr>
        <w:pStyle w:val="ListParagraph"/>
        <w:numPr>
          <w:ilvl w:val="4"/>
          <w:numId w:val="8"/>
        </w:numPr>
      </w:pPr>
      <w:proofErr w:type="spellStart"/>
      <w:r>
        <w:t>Chorismate</w:t>
      </w:r>
      <w:proofErr w:type="spellEnd"/>
      <w:r>
        <w:t xml:space="preserve"> biosynthesis I</w:t>
      </w:r>
    </w:p>
    <w:p w14:paraId="5693559E" w14:textId="2EBCC851" w:rsidR="00667B56" w:rsidRDefault="00667B56" w:rsidP="00667B56">
      <w:pPr>
        <w:pStyle w:val="ListParagraph"/>
        <w:numPr>
          <w:ilvl w:val="3"/>
          <w:numId w:val="8"/>
        </w:numPr>
      </w:pPr>
      <w:r>
        <w:t>3. Loss of redox homeostasis pathways, increase risk of ROS accumulation</w:t>
      </w:r>
    </w:p>
    <w:p w14:paraId="6E2D6654" w14:textId="2171AAC1" w:rsidR="00667B56" w:rsidRDefault="00667B56" w:rsidP="00667B56">
      <w:pPr>
        <w:pStyle w:val="ListParagraph"/>
        <w:numPr>
          <w:ilvl w:val="4"/>
          <w:numId w:val="8"/>
        </w:numPr>
      </w:pPr>
      <w:r>
        <w:t>NAD de novo biosynthesis I (from aspartate)</w:t>
      </w:r>
    </w:p>
    <w:p w14:paraId="2FDD1E21" w14:textId="3A030622" w:rsidR="00667B56" w:rsidRDefault="00667B56" w:rsidP="00667B56">
      <w:pPr>
        <w:pStyle w:val="ListParagraph"/>
        <w:numPr>
          <w:ilvl w:val="4"/>
          <w:numId w:val="8"/>
        </w:numPr>
      </w:pPr>
      <w:r>
        <w:t>S-adenosyl-L-methionine salvage I</w:t>
      </w:r>
    </w:p>
    <w:p w14:paraId="30325A3E" w14:textId="66AB57DE" w:rsidR="00667B56" w:rsidRDefault="00667B56" w:rsidP="00667B56">
      <w:pPr>
        <w:pStyle w:val="ListParagraph"/>
        <w:numPr>
          <w:ilvl w:val="4"/>
          <w:numId w:val="8"/>
        </w:numPr>
      </w:pPr>
      <w:r>
        <w:t xml:space="preserve">Tetrapyrrole biosynthesis </w:t>
      </w:r>
      <w:r>
        <w:t>I</w:t>
      </w:r>
    </w:p>
    <w:p w14:paraId="584D5FA0" w14:textId="0B5A255D" w:rsidR="00667B56" w:rsidRPr="00667B56" w:rsidRDefault="00667B56" w:rsidP="00667B56">
      <w:pPr>
        <w:pStyle w:val="ListParagraph"/>
        <w:numPr>
          <w:ilvl w:val="3"/>
          <w:numId w:val="8"/>
        </w:numPr>
      </w:pPr>
      <w:r>
        <w:t>**Extra – some of these are closely related to obligates especially oleate biosynthesis, amino acid precursor biosynthesis, and NAD</w:t>
      </w:r>
    </w:p>
    <w:p w14:paraId="1AB94226" w14:textId="77777777" w:rsidR="00E21BA2" w:rsidRPr="006E7299" w:rsidRDefault="00E21BA2" w:rsidP="00E21BA2">
      <w:pPr>
        <w:pStyle w:val="ListParagraph"/>
        <w:numPr>
          <w:ilvl w:val="2"/>
          <w:numId w:val="8"/>
        </w:numPr>
        <w:rPr>
          <w:u w:val="single"/>
        </w:rPr>
      </w:pPr>
      <w:r w:rsidRPr="006E7299">
        <w:rPr>
          <w:u w:val="single"/>
        </w:rPr>
        <w:t>loss of pathways associated with obligate anaerobes</w:t>
      </w:r>
    </w:p>
    <w:p w14:paraId="07333F18" w14:textId="6391D012" w:rsidR="00E21BA2" w:rsidRDefault="006E7299" w:rsidP="00E21BA2">
      <w:pPr>
        <w:pStyle w:val="ListParagraph"/>
        <w:numPr>
          <w:ilvl w:val="3"/>
          <w:numId w:val="8"/>
        </w:numPr>
      </w:pPr>
      <w:r>
        <w:t xml:space="preserve">1. </w:t>
      </w:r>
      <w:r w:rsidR="00E21BA2">
        <w:t>decrease in obligate fermentative processes</w:t>
      </w:r>
    </w:p>
    <w:p w14:paraId="42DB01DD" w14:textId="20ED7462" w:rsidR="00E21BA2" w:rsidRDefault="00E21BA2" w:rsidP="00E21BA2">
      <w:pPr>
        <w:pStyle w:val="ListParagraph"/>
        <w:numPr>
          <w:ilvl w:val="4"/>
          <w:numId w:val="8"/>
        </w:numPr>
      </w:pPr>
      <w:r>
        <w:t>Stachyose degradation</w:t>
      </w:r>
    </w:p>
    <w:p w14:paraId="6C589EF6" w14:textId="48E22C88" w:rsidR="00E21BA2" w:rsidRDefault="00E21BA2" w:rsidP="00E21BA2">
      <w:pPr>
        <w:pStyle w:val="ListParagraph"/>
        <w:numPr>
          <w:ilvl w:val="4"/>
          <w:numId w:val="8"/>
        </w:numPr>
      </w:pPr>
      <w:r>
        <w:t>2-oxobutanoate degradation I</w:t>
      </w:r>
    </w:p>
    <w:p w14:paraId="49A64F65" w14:textId="14AC1810" w:rsidR="006E7299" w:rsidRDefault="006E7299" w:rsidP="006E7299">
      <w:pPr>
        <w:pStyle w:val="ListParagraph"/>
        <w:numPr>
          <w:ilvl w:val="3"/>
          <w:numId w:val="8"/>
        </w:numPr>
      </w:pPr>
      <w:r>
        <w:lastRenderedPageBreak/>
        <w:t>2. Loss of other paths commonly associated with obligates</w:t>
      </w:r>
    </w:p>
    <w:p w14:paraId="2A8942F2" w14:textId="054BD7E6" w:rsidR="006E7299" w:rsidRDefault="006E7299" w:rsidP="006E7299">
      <w:pPr>
        <w:pStyle w:val="ListParagraph"/>
        <w:numPr>
          <w:ilvl w:val="4"/>
          <w:numId w:val="8"/>
        </w:numPr>
      </w:pPr>
      <w:r>
        <w:t>Loss of Gram-Positive Cell Wall Biosynthesis</w:t>
      </w:r>
      <w:r>
        <w:t xml:space="preserve"> </w:t>
      </w:r>
    </w:p>
    <w:p w14:paraId="200E5522" w14:textId="678D15C6" w:rsidR="00E21BA2" w:rsidRDefault="006E7299" w:rsidP="006E7299">
      <w:pPr>
        <w:pStyle w:val="ListParagraph"/>
        <w:numPr>
          <w:ilvl w:val="5"/>
          <w:numId w:val="8"/>
        </w:numPr>
      </w:pPr>
      <w:r>
        <w:t>Peptidoglycan biosynthesis I / III</w:t>
      </w:r>
    </w:p>
    <w:p w14:paraId="32BF4E3B" w14:textId="565B4FB3" w:rsidR="006E7299" w:rsidRDefault="006E7299" w:rsidP="006E7299">
      <w:pPr>
        <w:pStyle w:val="ListParagraph"/>
        <w:numPr>
          <w:ilvl w:val="5"/>
          <w:numId w:val="8"/>
        </w:numPr>
      </w:pPr>
      <w:r>
        <w:t>UDP-N-</w:t>
      </w:r>
      <w:proofErr w:type="spellStart"/>
      <w:r>
        <w:t>acetylmuramoyl</w:t>
      </w:r>
      <w:proofErr w:type="spellEnd"/>
      <w:r>
        <w:t>-pentapeptide biosynthesis I &amp; II</w:t>
      </w:r>
    </w:p>
    <w:p w14:paraId="3A89F571" w14:textId="01AA1AE6" w:rsidR="006E7299" w:rsidRDefault="006E7299" w:rsidP="006E7299">
      <w:pPr>
        <w:pStyle w:val="ListParagraph"/>
        <w:numPr>
          <w:ilvl w:val="5"/>
          <w:numId w:val="8"/>
        </w:numPr>
      </w:pPr>
      <w:r>
        <w:t>t</w:t>
      </w:r>
      <w:r w:rsidRPr="006E7299">
        <w:t>hese are key steps in constructing the Gram-positive cell wall, which is especially important for Firmicutes</w:t>
      </w:r>
      <w:r>
        <w:tab/>
      </w:r>
    </w:p>
    <w:p w14:paraId="43592457" w14:textId="78E7E1D2" w:rsidR="006E7299" w:rsidRDefault="006E7299" w:rsidP="006E7299">
      <w:pPr>
        <w:pStyle w:val="ListParagraph"/>
        <w:numPr>
          <w:ilvl w:val="4"/>
          <w:numId w:val="8"/>
        </w:numPr>
      </w:pPr>
      <w:r>
        <w:t>Loss of Isoprenoid Biosynthesis via MEP (Non-Mevalonate) Pathway</w:t>
      </w:r>
    </w:p>
    <w:p w14:paraId="7F33F023" w14:textId="07838687" w:rsidR="006E7299" w:rsidRDefault="006E7299" w:rsidP="006E7299">
      <w:pPr>
        <w:pStyle w:val="ListParagraph"/>
        <w:numPr>
          <w:ilvl w:val="4"/>
          <w:numId w:val="8"/>
        </w:numPr>
      </w:pPr>
      <w:r>
        <w:t>Loss of Obligate Anaerobe Anabolic Functions</w:t>
      </w:r>
    </w:p>
    <w:p w14:paraId="4BF7945C" w14:textId="2726003C" w:rsidR="006E7299" w:rsidRDefault="006E7299" w:rsidP="006E7299">
      <w:pPr>
        <w:pStyle w:val="ListParagraph"/>
        <w:numPr>
          <w:ilvl w:val="5"/>
          <w:numId w:val="8"/>
        </w:numPr>
      </w:pPr>
      <w:r>
        <w:t>L-arginine biosynthesis III / IV</w:t>
      </w:r>
    </w:p>
    <w:p w14:paraId="502B7B9A" w14:textId="78EA6968" w:rsidR="00E21BA2" w:rsidRDefault="00E21BA2" w:rsidP="00E21BA2">
      <w:pPr>
        <w:pStyle w:val="ListParagraph"/>
        <w:numPr>
          <w:ilvl w:val="2"/>
          <w:numId w:val="8"/>
        </w:numPr>
        <w:rPr>
          <w:u w:val="single"/>
        </w:rPr>
      </w:pPr>
      <w:r w:rsidRPr="006E7299">
        <w:rPr>
          <w:u w:val="single"/>
        </w:rPr>
        <w:t xml:space="preserve">compensatory responses </w:t>
      </w:r>
      <w:r w:rsidRPr="006E7299">
        <w:rPr>
          <w:u w:val="single"/>
        </w:rPr>
        <w:t xml:space="preserve">- </w:t>
      </w:r>
      <w:r w:rsidRPr="006E7299">
        <w:rPr>
          <w:u w:val="single"/>
        </w:rPr>
        <w:t xml:space="preserve">downregulation of some pathways to avoid further driving up inflammation </w:t>
      </w:r>
    </w:p>
    <w:p w14:paraId="65904416" w14:textId="07A0CB97" w:rsidR="00083F7D" w:rsidRPr="006E7299" w:rsidRDefault="00083F7D" w:rsidP="00083F7D">
      <w:pPr>
        <w:pStyle w:val="ListParagraph"/>
        <w:numPr>
          <w:ilvl w:val="3"/>
          <w:numId w:val="8"/>
        </w:numPr>
        <w:rPr>
          <w:u w:val="single"/>
        </w:rPr>
      </w:pPr>
      <w:r>
        <w:t>not planning on explicitly going into this very much</w:t>
      </w:r>
    </w:p>
    <w:p w14:paraId="5257F24B" w14:textId="77777777" w:rsidR="00E21BA2" w:rsidRPr="006E7299" w:rsidRDefault="00E21BA2" w:rsidP="00C57C52">
      <w:pPr>
        <w:rPr>
          <w:sz w:val="32"/>
          <w:szCs w:val="32"/>
        </w:rPr>
      </w:pPr>
    </w:p>
    <w:p w14:paraId="311AF937" w14:textId="173BE096" w:rsidR="00E21BA2" w:rsidRPr="006E7299" w:rsidRDefault="006E7299" w:rsidP="00C57C52">
      <w:r w:rsidRPr="006E7299">
        <w:t xml:space="preserve">interpretation notes: </w:t>
      </w:r>
    </w:p>
    <w:p w14:paraId="3B2F9040" w14:textId="26C7F237" w:rsidR="006E7299" w:rsidRDefault="006E7299" w:rsidP="006E7299">
      <w:pPr>
        <w:pStyle w:val="ListParagraph"/>
        <w:numPr>
          <w:ilvl w:val="0"/>
          <w:numId w:val="9"/>
        </w:numPr>
      </w:pPr>
      <w:r w:rsidRPr="006E7299">
        <w:t>evidence of loss of obligates and increase in fa</w:t>
      </w:r>
      <w:r>
        <w:t>cul</w:t>
      </w:r>
      <w:r w:rsidRPr="006E7299">
        <w:t>tative</w:t>
      </w:r>
    </w:p>
    <w:p w14:paraId="3906B722" w14:textId="67C943BD" w:rsidR="006E7299" w:rsidRDefault="006E7299" w:rsidP="006E7299">
      <w:pPr>
        <w:pStyle w:val="ListParagraph"/>
        <w:numPr>
          <w:ilvl w:val="1"/>
          <w:numId w:val="9"/>
        </w:numPr>
      </w:pPr>
      <w:r>
        <w:t xml:space="preserve">decrease in paths associated with obligates: could contribute to host inflammation, </w:t>
      </w:r>
      <w:proofErr w:type="spellStart"/>
      <w:r>
        <w:t>bc</w:t>
      </w:r>
      <w:proofErr w:type="spellEnd"/>
      <w:r>
        <w:t xml:space="preserve"> they are important for </w:t>
      </w:r>
      <w:proofErr w:type="spellStart"/>
      <w:r>
        <w:t>homoestasis</w:t>
      </w:r>
      <w:proofErr w:type="spellEnd"/>
      <w:r>
        <w:t xml:space="preserve"> OR high inflammation pus high temps may make it more difficult for them to persis</w:t>
      </w:r>
      <w:r w:rsidR="00083F7D">
        <w:t>t</w:t>
      </w:r>
    </w:p>
    <w:p w14:paraId="06338A84" w14:textId="2F3892DC" w:rsidR="006E7299" w:rsidRPr="006E7299" w:rsidRDefault="006E7299" w:rsidP="006E7299">
      <w:pPr>
        <w:pStyle w:val="ListParagraph"/>
        <w:numPr>
          <w:ilvl w:val="1"/>
          <w:numId w:val="9"/>
        </w:numPr>
      </w:pPr>
      <w:r>
        <w:t>similarly, increase in paths associated with facultative could drive up inflammation or high inflammation and high temps could just decrease the obligates enough for them to take advantage of the conditions</w:t>
      </w:r>
    </w:p>
    <w:p w14:paraId="51FD2910" w14:textId="77777777" w:rsidR="00E21BA2" w:rsidRDefault="00E21BA2" w:rsidP="00C57C52">
      <w:pPr>
        <w:rPr>
          <w:b/>
          <w:bCs/>
          <w:sz w:val="32"/>
          <w:szCs w:val="32"/>
        </w:rPr>
      </w:pPr>
    </w:p>
    <w:p w14:paraId="145586D7" w14:textId="77777777" w:rsidR="00E21BA2" w:rsidRDefault="00E21BA2" w:rsidP="00C57C52">
      <w:pPr>
        <w:rPr>
          <w:b/>
          <w:bCs/>
          <w:sz w:val="32"/>
          <w:szCs w:val="32"/>
        </w:rPr>
      </w:pPr>
    </w:p>
    <w:p w14:paraId="397945AA" w14:textId="77777777" w:rsidR="00E21BA2" w:rsidRDefault="00E21BA2" w:rsidP="00C57C52">
      <w:pPr>
        <w:rPr>
          <w:b/>
          <w:bCs/>
          <w:sz w:val="32"/>
          <w:szCs w:val="32"/>
        </w:rPr>
      </w:pPr>
    </w:p>
    <w:p w14:paraId="417BD6CB" w14:textId="77777777" w:rsidR="00E21BA2" w:rsidRDefault="00E21BA2" w:rsidP="00C57C52">
      <w:pPr>
        <w:rPr>
          <w:b/>
          <w:bCs/>
          <w:sz w:val="32"/>
          <w:szCs w:val="32"/>
        </w:rPr>
      </w:pPr>
    </w:p>
    <w:p w14:paraId="65D1347E" w14:textId="77777777" w:rsidR="00E21BA2" w:rsidRDefault="00E21BA2" w:rsidP="00C57C52">
      <w:pPr>
        <w:rPr>
          <w:b/>
          <w:bCs/>
          <w:sz w:val="32"/>
          <w:szCs w:val="32"/>
        </w:rPr>
      </w:pPr>
    </w:p>
    <w:p w14:paraId="4B9B527A" w14:textId="656A19AE" w:rsidR="00E21BA2" w:rsidRDefault="00E21BA2" w:rsidP="00C57C52">
      <w:pPr>
        <w:rPr>
          <w:b/>
          <w:bCs/>
          <w:sz w:val="32"/>
          <w:szCs w:val="32"/>
        </w:rPr>
      </w:pPr>
      <w:r>
        <w:rPr>
          <w:b/>
          <w:bCs/>
          <w:sz w:val="32"/>
          <w:szCs w:val="32"/>
        </w:rPr>
        <w:t>OLD WRITING</w:t>
      </w:r>
    </w:p>
    <w:p w14:paraId="6029ADEC" w14:textId="7C72650B" w:rsidR="00037021" w:rsidRDefault="00037021" w:rsidP="00C57C52">
      <w:pPr>
        <w:rPr>
          <w:b/>
          <w:bCs/>
          <w:sz w:val="32"/>
          <w:szCs w:val="32"/>
        </w:rPr>
      </w:pPr>
      <w:r>
        <w:rPr>
          <w:b/>
          <w:bCs/>
          <w:sz w:val="32"/>
          <w:szCs w:val="32"/>
        </w:rPr>
        <w:lastRenderedPageBreak/>
        <w:t>Background</w:t>
      </w:r>
    </w:p>
    <w:p w14:paraId="28177C04" w14:textId="7B1E1E28" w:rsidR="00037021" w:rsidRDefault="00037021" w:rsidP="00037021">
      <w:pPr>
        <w:pStyle w:val="ListParagraph"/>
        <w:numPr>
          <w:ilvl w:val="0"/>
          <w:numId w:val="4"/>
        </w:numPr>
      </w:pPr>
      <w:r>
        <w:t xml:space="preserve">Clear connection of intestinal macrophage activity to gut inflammation (probably need to add to discussion) </w:t>
      </w:r>
    </w:p>
    <w:p w14:paraId="7FA9A1E3" w14:textId="77E15060" w:rsidR="00037021" w:rsidRDefault="00037021" w:rsidP="00C57C52">
      <w:pPr>
        <w:pStyle w:val="ListParagraph"/>
        <w:numPr>
          <w:ilvl w:val="0"/>
          <w:numId w:val="4"/>
        </w:numPr>
      </w:pPr>
      <w:r>
        <w:t xml:space="preserve">Clear explanation on how gut immunity, especially inflammation,  may affect gut metabolism and how </w:t>
      </w:r>
      <w:proofErr w:type="spellStart"/>
      <w:r>
        <w:t>ti</w:t>
      </w:r>
      <w:proofErr w:type="spellEnd"/>
      <w:r>
        <w:t xml:space="preserve"> could impact response to environmental factors</w:t>
      </w:r>
    </w:p>
    <w:p w14:paraId="2F32BC96" w14:textId="47A2E8E0" w:rsidR="00037021" w:rsidRPr="00037021" w:rsidRDefault="00C57C52">
      <w:pPr>
        <w:rPr>
          <w:b/>
          <w:bCs/>
          <w:sz w:val="32"/>
          <w:szCs w:val="32"/>
        </w:rPr>
      </w:pPr>
      <w:r w:rsidRPr="00D41EF0">
        <w:rPr>
          <w:b/>
          <w:bCs/>
          <w:sz w:val="32"/>
          <w:szCs w:val="32"/>
        </w:rPr>
        <w:t>Positive Amplifying effect</w:t>
      </w:r>
    </w:p>
    <w:p w14:paraId="004E3EAA" w14:textId="3846F4C7" w:rsidR="00EA0897" w:rsidRDefault="00A0666B" w:rsidP="00CA1A0A">
      <w:r>
        <w:t>The positive amplifying effect indicates that pathway abundance increases more strongly with temperature when neopterin levels are high, compared to a weaker positive relationship when neopterin is low. Given the bidirectional nature of the gut–immune axis, this pattern could reflect two causal pathways.</w:t>
      </w:r>
      <w:r w:rsidRPr="00A0666B">
        <w:t xml:space="preserve"> </w:t>
      </w:r>
      <w:r>
        <w:t>If the gut microbiome's relationship with temperature drives changes in host immunity, these pathways</w:t>
      </w:r>
      <w:r w:rsidRPr="00A0666B">
        <w:t xml:space="preserve"> </w:t>
      </w:r>
      <w:r>
        <w:t>may be involved in inflammatory processes that stimulate intestinal macrophage activity, and stronger positive relationships may lead to increased neopterin levels.</w:t>
      </w:r>
      <w:r w:rsidR="00CA1A0A">
        <w:t xml:space="preserve"> Indeed, s</w:t>
      </w:r>
      <w:r w:rsidR="00EA0897">
        <w:t xml:space="preserve">everal </w:t>
      </w:r>
      <w:r w:rsidR="006D5F56">
        <w:t xml:space="preserve">of these </w:t>
      </w:r>
      <w:r w:rsidR="00EA0897">
        <w:t>pathways produce metabolites</w:t>
      </w:r>
      <w:r w:rsidR="006D5F56">
        <w:t>, including</w:t>
      </w:r>
      <w:r w:rsidR="00EA0897">
        <w:t xml:space="preserve"> glucose derivatives and saturated fatty acid</w:t>
      </w:r>
      <w:r w:rsidR="006D5F56">
        <w:t xml:space="preserve">s, </w:t>
      </w:r>
      <w:r w:rsidR="00EA0897">
        <w:t xml:space="preserve">that can promote macrophage activation by fueling immune cell metabolism </w:t>
      </w:r>
      <w:r w:rsidR="00EA0897">
        <w:fldChar w:fldCharType="begin"/>
      </w:r>
      <w:r w:rsidR="00EA0897">
        <w:instrText xml:space="preserve"> ADDIN ZOTERO_ITEM CSL_CITATION {"citationID":"wpbAuQzJ","properties":{"formattedCitation":"(Kelly &amp; O\\uc0\\u8217{}Neill, 2015)","plainCitation":"(Kelly &amp; O’Neill, 2015)","noteIndex":0},"citationItems":[{"id":3129,"uris":["http://zotero.org/users/13901503/items/I5RYMYB6"],"itemData":{"id":3129,"type":"article-journal","abstract":"Activation of macrophages and dendritic cells (DCs) by pro-inflammatory stimuli causes them to undergo a metabolic switch towards glycolysis and away from oxidative phosphorylation (OXPHOS), similar to the Warburg effect in tumors. However, it is only recently that the mechanisms responsible for this metabolic reprogramming have been elucidated in more detail. The transcription factor hypoxia-inducible factor-1α (HIF-1α) plays an important role under conditions of both hypoxia and normoxia. The withdrawal of citrate from the tricarboxylic acid (TCA) cycle has been shown to be critical for lipid biosynthesis in both macrophages and DCs. Interference with this process actually abolishes the ability of DCs to activate T cells. Another TCA cycle intermediate, succinate, activates HIF-1α and promotes inflammatory gene expression. These new insights are providing us with a deeper understanding of the role of metabolic reprogramming in innate immunity.","container-title":"Cell Research","DOI":"10.1038/cr.2015.68","ISSN":"1748-7838","issue":"7","journalAbbreviation":"Cell Res","language":"en","license":"2015 The Author(s)","note":"publisher: Nature Publishing Group","page":"771-784","source":"www-nature-com.proxy.lib.umich.edu","title":"Metabolic reprogramming in macrophages and dendritic cells in innate immunity","volume":"25","author":[{"family":"Kelly","given":"Beth"},{"family":"O'Neill","given":"Luke AJ"}],"issued":{"date-parts":[["2015",7]]}}}],"schema":"https://github.com/citation-style-language/schema/raw/master/csl-citation.json"} </w:instrText>
      </w:r>
      <w:r w:rsidR="00EA0897">
        <w:fldChar w:fldCharType="separate"/>
      </w:r>
      <w:r w:rsidR="00EA0897" w:rsidRPr="00CA1A0A">
        <w:rPr>
          <w:rFonts w:ascii="Aptos" w:cs="Times New Roman"/>
          <w:kern w:val="0"/>
        </w:rPr>
        <w:t>(Kelly &amp; O’Neill, 2015)</w:t>
      </w:r>
      <w:r w:rsidR="00EA0897">
        <w:fldChar w:fldCharType="end"/>
      </w:r>
      <w:r w:rsidR="00EA0897">
        <w:t xml:space="preserve"> or </w:t>
      </w:r>
      <w:r w:rsidR="006D5F56">
        <w:t>triggering</w:t>
      </w:r>
      <w:r w:rsidR="00EA0897">
        <w:t xml:space="preserve"> pro-inflammatory signaling pathways </w:t>
      </w:r>
      <w:r w:rsidR="00EA0897">
        <w:fldChar w:fldCharType="begin"/>
      </w:r>
      <w:r w:rsidR="006D5F56">
        <w:instrText xml:space="preserve"> ADDIN ZOTERO_ITEM CSL_CITATION {"citationID":"ivY4zLsk","properties":{"formattedCitation":"(Hee &amp; Wells, 2021; Lee et al., 2001)","plainCitation":"(Hee &amp; Wells, 2021; Lee et al., 2001)","noteIndex":0},"citationItems":[{"id":3136,"uris":["http://zotero.org/users/13901503/items/63E63XD7"],"itemData":{"id":3136,"type":"article-journal","container-title":"Trends in Microbiology","DOI":"10.1016/j.tim.2021.02.001","ISSN":"0966-842X, 1878-4380","issue":"8","journalAbbreviation":"Trends in Microbiology","language":"English","note":"publisher: Elsevier\nPMID: 33674141","page":"700-712","source":"www-cell-com.proxy.lib.umich.edu","title":"Microbial Regulation of Host Physiology by Short-chain Fatty Acids","volume":"29","author":[{"family":"Hee","given":"Bart","dropping-particle":"van der"},{"family":"Wells","given":"Jerry M."}],"issued":{"date-parts":[["2021",8,1]]}}},{"id":3141,"uris":["http://zotero.org/users/13901503/items/PFGLYNZE"],"itemData":{"id":3141,"type":"article-journal","abstract":"&lt;p&gt;Results from our previous studies demonstrated that activation of Toll-like receptor 4 (Tlr4), the lipopolysaccharide (LPS) receptor, is sufficient to induce nuclear factor κB activation and expression of inducible cyclooxygenase (COX-2) in macrophages. Saturated fatty acids (SFAs) acylated in lipid A moiety of LPS are essential for biological activities of LPS. Thus, we determined whether these fatty acids modulate LPS-induced signaling pathways and COX-2 expression in monocyte/macrophage cells (RAW 264.7). Results show that SFAs, but not unsaturated fatty acids (UFAs), induce nuclear factor κB activation and expression of COX-2 and other inflammatory markers. This induction is inhibited by a dominant-negative Tlr4. UFAs inhibit COX-2 expression induced by SFAs, constitutively active Tlr4, or LPS. However, UFAs fail to inhibit COX-2 expression induced by activation of signaling components downstream of Tlr4. Together, these results suggest that both SFA-induced COX-2 expression and its inhibition by UFAs are mediated through a common signaling pathway derived from Tlr4. These results represent a novel mechanism by which fatty acids modulate signaling pathways and target gene expression. Furthermore, these results suggest a possibility that propensity of monocyte/macrophage activation is modulated through Tlr4 by different types of free fatty acids, which in turn can be altered by kinds of dietary fat consumed.&lt;/p&gt;","container-title":"Journal of Biological Chemistry","DOI":"10.1074/jbc.M011695200","ISSN":"0021-9258, 1083-351X","issue":"20","journalAbbreviation":"Journal of Biological Chemistry","language":"English","note":"publisher: Elsevier","page":"16683-16689","source":"www-jbc-org.proxy.lib.umich.edu","title":"Saturated Fatty Acids, but Not Unsaturated Fatty Acids, Induce the Expression of Cyclooxygenase-2 Mediated through Toll-like Receptor 4 *","volume":"276","author":[{"family":"Lee","given":"Joo Y."},{"family":"Sohn","given":"Kyung H."},{"family":"Rhee","given":"Sang H."},{"family":"Hwang","given":"Daniel"}],"issued":{"date-parts":[["2001",5,18]]}}}],"schema":"https://github.com/citation-style-language/schema/raw/master/csl-citation.json"} </w:instrText>
      </w:r>
      <w:r w:rsidR="00EA0897">
        <w:fldChar w:fldCharType="separate"/>
      </w:r>
      <w:r w:rsidR="006D5F56">
        <w:rPr>
          <w:noProof/>
        </w:rPr>
        <w:t>(Hee &amp; Wells, 2021; Lee et al., 2001)</w:t>
      </w:r>
      <w:r w:rsidR="00EA0897">
        <w:fldChar w:fldCharType="end"/>
      </w:r>
      <w:r w:rsidR="00EA0897">
        <w:t xml:space="preserve">. </w:t>
      </w:r>
    </w:p>
    <w:p w14:paraId="25B4EF69" w14:textId="60D0C58D" w:rsidR="00A0666B" w:rsidRDefault="00A0666B">
      <w:r>
        <w:t xml:space="preserve">Alternatively, host immunity may affect how the gut microbiome responds to temperature, and high macrophage activity may </w:t>
      </w:r>
      <w:r w:rsidR="00037021">
        <w:t xml:space="preserve">increase the microbiome’s sensitivity to temperature, resulting in a stronger reaction to rising temperatures. </w:t>
      </w:r>
    </w:p>
    <w:p w14:paraId="073D5A21" w14:textId="77C3F2C0" w:rsidR="00037021" w:rsidRDefault="00037021" w:rsidP="00037021">
      <w:pPr>
        <w:pStyle w:val="ListParagraph"/>
        <w:numPr>
          <w:ilvl w:val="0"/>
          <w:numId w:val="1"/>
        </w:numPr>
      </w:pPr>
      <w:r>
        <w:t>Insert evidence</w:t>
      </w:r>
      <w:r w:rsidR="00CA1A0A">
        <w:t xml:space="preserve"> (look more at stress pathways and heat)</w:t>
      </w:r>
    </w:p>
    <w:p w14:paraId="49307F32" w14:textId="77777777" w:rsidR="001D02E7" w:rsidRDefault="001D02E7" w:rsidP="00037021">
      <w:pPr>
        <w:pStyle w:val="ListParagraph"/>
        <w:numPr>
          <w:ilvl w:val="0"/>
          <w:numId w:val="1"/>
        </w:numPr>
      </w:pPr>
    </w:p>
    <w:p w14:paraId="5363B83C" w14:textId="1D62E976" w:rsidR="00037021" w:rsidRDefault="00037021" w:rsidP="00037021">
      <w:pPr>
        <w:rPr>
          <w:b/>
          <w:bCs/>
          <w:sz w:val="32"/>
          <w:szCs w:val="32"/>
        </w:rPr>
      </w:pPr>
      <w:r w:rsidRPr="00037021">
        <w:rPr>
          <w:b/>
          <w:bCs/>
          <w:sz w:val="32"/>
          <w:szCs w:val="32"/>
        </w:rPr>
        <w:t xml:space="preserve">Negative Amplifying effect </w:t>
      </w:r>
    </w:p>
    <w:p w14:paraId="11809634" w14:textId="1E497EC5" w:rsidR="00BD0B22" w:rsidRDefault="00CA1A0A" w:rsidP="001D02E7">
      <w:r>
        <w:t>The negative amplifying effect indicates that pathway abundance decreases more strongly with temperature when neopterin levels are high, compared to a weaker negative relationship when neopterin is low.</w:t>
      </w:r>
      <w:r w:rsidR="00BD0B22" w:rsidRPr="00BD0B22">
        <w:t xml:space="preserve"> </w:t>
      </w:r>
      <w:r w:rsidR="00BD0B22">
        <w:t>As with other interaction types,</w:t>
      </w:r>
      <w:r w:rsidR="00BD0B22" w:rsidRPr="00BD0B22">
        <w:t xml:space="preserve"> </w:t>
      </w:r>
      <w:r w:rsidR="00BD0B22">
        <w:t>this pattern may reflect two possible causal directions. If the gut microbiome's relationship with temperature drives changes in host immunity, these pathways may contribute to anti-inflammatory processes that suppress macrophage activity. A stronger negative relationship with temperature could therefore lead to higher neopterin levels, as the decline in these protective functions reduces the microbiome’s ability to modulate immune activity.</w:t>
      </w:r>
      <w:r w:rsidR="001D02E7">
        <w:t xml:space="preserve"> </w:t>
      </w:r>
      <w:r w:rsidR="00037021">
        <w:t>We find that several of these pathways produce metabolites</w:t>
      </w:r>
      <w:r w:rsidR="00BD0B22">
        <w:t>, including GABA</w:t>
      </w:r>
      <w:r w:rsidR="00037021">
        <w:t xml:space="preserve"> that </w:t>
      </w:r>
      <w:r w:rsidR="00BD0B22">
        <w:t xml:space="preserve">and SCFA’s, </w:t>
      </w:r>
      <w:r w:rsidR="00BD0B22">
        <w:lastRenderedPageBreak/>
        <w:t xml:space="preserve">that suppress macrophage activity by triggering anti-inflammatory signaling pathways </w:t>
      </w:r>
      <w:r w:rsidR="00A8278D">
        <w:fldChar w:fldCharType="begin"/>
      </w:r>
      <w:r w:rsidR="00150291">
        <w:instrText xml:space="preserve"> ADDIN ZOTERO_ITEM CSL_CITATION {"citationID":"yEbQR9yi","properties":{"formattedCitation":"(Crowley et al., 2016; Liu et al., 2023; Pavao et al., 2022)","plainCitation":"(Crowley et al., 2016; Liu et al., 2023; Pavao et al., 2022)","noteIndex":0},"citationItems":[{"id":3166,"uris":["http://zotero.org/users/13901503/items/CGTIYGTV"],"itemData":{"id":3166,"type":"article-journal","abstract":"The central nervous system, once thought to be a site of immunological privilege, has since been found to harbour immunocompetent cells and to communicate with the peripheral nervous system. In the central nervous system (CNS), glial cells display immunological responses to pathological and physiological stimuli through pro- and anti-inflammatory cytokine and chemokine signalling, antigen presentation and the clearing of cellular debris through phagocytosis. While this neuroinflammatory signalling can act to reduce neuronal damage and comprises a key facet of CNS homeostasis, persistent inflammation or auto-antigen-mediated immunoreactivity can induce a positive feedback cycle of neuroinflammation that ultimately results in necrosis of glia and neurons. Persistent neuroinflammation has been recognised as a major pathological component of virtually all neurodegenerative diseases and has also been a focus of research into the pathology underlying psychiatric disorders. Thus, pharmacological strategies to curb the pathological effects of persistent neuroinflammation are of interest for many disorders of the CNS. Accumulating evidence suggests that GABAergic activities are closely bound to immune processes and signals, and thus the GABAergic neurotransmitter system might represent an important therapeutic target in modulating neuroinflammation. Here, we review evidence that inflammation induces changes in the GABA neurotransmitter system in the CNS and that GABAergic signalling exerts a reciprocal influence over neuroinflammatory processes. Together, the data support the hypothesis that the GABA system is a potential therapeutic target in the modulation of central inflammation.","container-title":"Brain, Behavior, and Immunity","DOI":"10.1016/j.bbi.2016.02.001","ISSN":"0889-1591","journalAbbreviation":"Brain, Behavior, and Immunity","page":"260-277","source":"ScienceDirect","title":"Inhibiting neuroinflammation: The role and therapeutic potential of GABA in neuro-immune interactions","title-short":"Inhibiting neuroinflammation","volume":"54","author":[{"family":"Crowley","given":"Tadhg"},{"family":"Cryan","given":"John F."},{"family":"Downer","given":"Eric J."},{"family":"O’Leary","given":"Olivia F."}],"issued":{"date-parts":[["2016",5,1]]}}},{"id":3170,"uris":["http://zotero.org/users/13901503/items/NFAARTHA"],"itemData":{"id":3170,"type":"article-journal","abstract":"A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id":3168,"uris":["http://zotero.org/users/13901503/items/4SHMQJU3"],"itemData":{"id":3168,"type":"article-journal","abstract":"Stickland amino acid fermentations occur primarily among species of Clostridia. An ancient form of metabolism, Stickland fermentations use amino acids as electron acceptors in the absence of stronger oxidizing agents and provide metabolic capabilities to support growth when other fermentable substrates, such as carbohydrates, are lacking. The reactions were originally described as paired fermentations of amino acid electron donors, such as the branched-chain amino acids, with recipients that include proline and glycine. We present a redox-focused view of Stickland metabolism following electron flow through metabolically diverse oxidative reactions and the defined-substrate reductase systems, including for proline and glycine, and the role of dual redox pathways for substrates such as leucine and ornithine. Genetic studies and Environment and Gene Regulatory Interaction Network (EGRIN) models for the pathogen Clostridioides difficile have improved our understanding of the regulation and metabolic recruitment of these systems, and their functions in modulating inter-species interactions within host-pathogen-commensal systems and uses in industrial and environmental applications.,","container-title":"Anaerobe","DOI":"10.1016/j.anaerobe.2022.102600","ISSN":"1075-9964","journalAbbreviation":"Anaerobe","note":"PMID: 35709938\nPMCID: PMC9831356","page":"102600","source":"PubMed Central","title":"Reconsidering the in vivo functions of Clostridial Stickland amino acid fermentations","volume":"76","author":[{"family":"Pavao","given":"Aidan"},{"family":"Graham","given":"Madeline"},{"family":"Arrieta-Ortiz","given":"Mario"},{"family":"Immanuel","given":"Selva Rupa Christinal"},{"family":"Baliga","given":"Nitin S."},{"family":"Bry","given":"Lynn"}],"issued":{"date-parts":[["2022",8]]}}}],"schema":"https://github.com/citation-style-language/schema/raw/master/csl-citation.json"} </w:instrText>
      </w:r>
      <w:r w:rsidR="00A8278D">
        <w:fldChar w:fldCharType="separate"/>
      </w:r>
      <w:r w:rsidR="00150291">
        <w:rPr>
          <w:noProof/>
        </w:rPr>
        <w:t>(Crowley et al., 2016; Liu et al., 2023; Pavao et al., 2022)</w:t>
      </w:r>
      <w:r w:rsidR="00A8278D">
        <w:fldChar w:fldCharType="end"/>
      </w:r>
      <w:r w:rsidR="00A8278D">
        <w:t xml:space="preserve">. </w:t>
      </w:r>
    </w:p>
    <w:p w14:paraId="4C6E9C90" w14:textId="77777777" w:rsidR="00BD0B22" w:rsidRDefault="00BD0B22" w:rsidP="00BD0B22">
      <w:r>
        <w:t xml:space="preserve">Alternatively, host immunity may affect how the gut microbiome responds to temperature, and high macrophage activity may increase the microbiome’s sensitivity to temperature, resulting in a stronger reaction to rising temperatures. </w:t>
      </w:r>
    </w:p>
    <w:p w14:paraId="75ADBA7A" w14:textId="6668C766" w:rsidR="00037021" w:rsidRPr="00150291" w:rsidRDefault="00BD0B22" w:rsidP="00037021">
      <w:pPr>
        <w:pStyle w:val="ListParagraph"/>
        <w:numPr>
          <w:ilvl w:val="0"/>
          <w:numId w:val="1"/>
        </w:numPr>
      </w:pPr>
      <w:r>
        <w:t>Insert evidence (look more at stress pathways and heat)</w:t>
      </w:r>
    </w:p>
    <w:p w14:paraId="72A13AEA" w14:textId="2C37AF44" w:rsidR="00037021" w:rsidRDefault="00037021" w:rsidP="00037021">
      <w:pPr>
        <w:rPr>
          <w:b/>
          <w:bCs/>
          <w:sz w:val="32"/>
          <w:szCs w:val="32"/>
        </w:rPr>
      </w:pPr>
      <w:r>
        <w:rPr>
          <w:b/>
          <w:bCs/>
          <w:sz w:val="32"/>
          <w:szCs w:val="32"/>
        </w:rPr>
        <w:t>Positive Dampening</w:t>
      </w:r>
      <w:r w:rsidRPr="00D41EF0">
        <w:rPr>
          <w:b/>
          <w:bCs/>
          <w:sz w:val="32"/>
          <w:szCs w:val="32"/>
        </w:rPr>
        <w:t xml:space="preserve"> effect</w:t>
      </w:r>
    </w:p>
    <w:p w14:paraId="1866101C" w14:textId="68B73F3E" w:rsidR="001D02E7" w:rsidRDefault="001D02E7" w:rsidP="001D02E7">
      <w:r>
        <w:t>The positive dampening effect indicates that pathway abundance increases more strongly when neopterin levels are high, compared to a weaker positive relationship when neopterin is low. As with other interaction types,</w:t>
      </w:r>
      <w:r w:rsidRPr="00BD0B22">
        <w:t xml:space="preserve"> </w:t>
      </w:r>
      <w:r>
        <w:t>this pattern may reflect two possible causal directions. Similar to the negative amplifying effect, if the gut microbiome's relationship with temperature drives changes in host immunity, these pathways may contribute to anti-inflammatory processes that suppress macrophage activity. Therefore, a weaker positive relationship with temperature could lead to higher neopterin levels, since a reduction in these pathways may reduce the microbiome’s ability to modulate immune activity.</w:t>
      </w:r>
    </w:p>
    <w:p w14:paraId="69056C2C" w14:textId="0CE80DCB" w:rsidR="00A5614A" w:rsidRDefault="00A5614A" w:rsidP="00037021">
      <w:r>
        <w:t xml:space="preserve">Similarly, we identified pathways that synthesize metabolites </w:t>
      </w:r>
      <w:r w:rsidR="00D42A27">
        <w:t xml:space="preserve">such </w:t>
      </w:r>
      <w:r>
        <w:t xml:space="preserve">as monounsaturated fatty acids known to signal anti-inflammatory </w:t>
      </w:r>
      <w:r w:rsidR="00D42A27">
        <w:t>mechanisms</w:t>
      </w:r>
      <w:r w:rsidR="0029628C">
        <w:t xml:space="preserve"> </w:t>
      </w:r>
      <w:r w:rsidR="0029628C">
        <w:fldChar w:fldCharType="begin"/>
      </w:r>
      <w:r w:rsidR="00E65DC1">
        <w:instrText xml:space="preserve"> ADDIN ZOTERO_ITEM CSL_CITATION {"citationID":"LgU4PlTu","properties":{"formattedCitation":"(Hung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29628C">
        <w:fldChar w:fldCharType="separate"/>
      </w:r>
      <w:r w:rsidR="00E65DC1">
        <w:rPr>
          <w:noProof/>
        </w:rPr>
        <w:t>(Hung et al., 2023)</w:t>
      </w:r>
      <w:r w:rsidR="0029628C">
        <w:fldChar w:fldCharType="end"/>
      </w:r>
      <w:r>
        <w:t xml:space="preserve">, and tetrapyrroles which help regulate immune cell proliferation </w:t>
      </w:r>
      <w:r w:rsidR="0029628C">
        <w:fldChar w:fldCharType="begin"/>
      </w:r>
      <w:r w:rsidR="0029628C">
        <w:instrText xml:space="preserve"> ADDIN ZOTERO_ITEM CSL_CITATION {"citationID":"QK0r2ftu","properties":{"formattedCitation":"(Chung et al., 2009)","plainCitation":"(Chung et al., 2009)","noteIndex":0},"citationItems":[{"id":3173,"uris":["http://zotero.org/users/13901503/items/89VYJBWT"],"itemData":{"id":3173,"type":"article-journal","abstract":"Haem oxygenase (HO)-1 is a cytoprotective enzyme that plays a critical role in defending the body against oxidant-induced injury during inflammatory processes. HO catalydes the degradation of haem to carbon monoxide (CO), biliverdin and ferrous iron. Biliverdin is converted to bilirubin, a potent endogenous antioxidant. CO has a number of biological functions, including anti-inflammatory properties. In various models of disease, HO-1 is known to play a critical role by ameliorating the pathological consequences of injury. In many of these models, the beneficial effects of HO-1 and its products of haem catabolism are by suppressing an inflammatory response. However, when investigating diseases due to microbial infections, inhibition of the inflammatory response could disrupt the ability of the immune system to eradicate an invading pathogen. Thus, questions remain regarding the role of HO-1 in microbial host defence. This microreview will address our present understanding of HO-1 and its functional significance in a variety of microbial infections.","container-title":"Cellular Microbiology","DOI":"10.1111/j.1462-5822.2008.01261.x","ISSN":"1462-5822","issue":"2","language":"en","license":"© 2008 The Authors. Journal compilation © 2008 Blackwell Publishing Ltd","note":"_eprint: https://onlinelibrary.wiley.com/doi/pdf/10.1111/j.1462-5822.2008.01261.x","page":"199-207","source":"Wiley Online Library","title":"Role of haem oxygenase-1 in microbial host defence","volume":"11","author":[{"family":"Chung","given":"Su Wol"},{"family":"Hall","given":"Sean R."},{"family":"Perrella","given":"Mark A."}],"issued":{"date-parts":[["2009"]]}}}],"schema":"https://github.com/citation-style-language/schema/raw/master/csl-citation.json"} </w:instrText>
      </w:r>
      <w:r w:rsidR="0029628C">
        <w:fldChar w:fldCharType="separate"/>
      </w:r>
      <w:r w:rsidR="0029628C">
        <w:rPr>
          <w:noProof/>
        </w:rPr>
        <w:t>(Chung et al., 2009)</w:t>
      </w:r>
      <w:r w:rsidR="0029628C">
        <w:fldChar w:fldCharType="end"/>
      </w:r>
      <w:r>
        <w:t>.</w:t>
      </w:r>
    </w:p>
    <w:p w14:paraId="55E51F08" w14:textId="4D885FCA" w:rsidR="0021398F" w:rsidRDefault="00E65DC1" w:rsidP="00037021">
      <w:pPr>
        <w:rPr>
          <w:b/>
          <w:bCs/>
          <w:sz w:val="32"/>
          <w:szCs w:val="32"/>
        </w:rPr>
      </w:pPr>
      <w:r>
        <w:t xml:space="preserve">Alternatively… </w:t>
      </w:r>
    </w:p>
    <w:p w14:paraId="705374D6" w14:textId="7033AFC4" w:rsidR="00037021" w:rsidRDefault="00CC5E3D" w:rsidP="00037021">
      <w:pPr>
        <w:rPr>
          <w:b/>
          <w:bCs/>
          <w:sz w:val="32"/>
          <w:szCs w:val="32"/>
        </w:rPr>
      </w:pPr>
      <w:r>
        <w:rPr>
          <w:b/>
          <w:bCs/>
          <w:sz w:val="32"/>
          <w:szCs w:val="32"/>
        </w:rPr>
        <w:t xml:space="preserve">Inverse negative </w:t>
      </w:r>
      <w:r w:rsidR="00037021">
        <w:rPr>
          <w:b/>
          <w:bCs/>
          <w:sz w:val="32"/>
          <w:szCs w:val="32"/>
        </w:rPr>
        <w:t>effect</w:t>
      </w:r>
    </w:p>
    <w:p w14:paraId="6854D361" w14:textId="1777E527" w:rsidR="00CC5E3D" w:rsidRDefault="0021398F" w:rsidP="00037021">
      <w:r w:rsidRPr="0021398F">
        <w:t xml:space="preserve">The </w:t>
      </w:r>
      <w:r w:rsidR="00CC5E3D">
        <w:t>inverse negative</w:t>
      </w:r>
      <w:r w:rsidRPr="0021398F">
        <w:t xml:space="preserve"> effect indicates tha</w:t>
      </w:r>
      <w:r>
        <w:t>t pathway</w:t>
      </w:r>
      <w:r w:rsidR="00CC5E3D">
        <w:t xml:space="preserve">s that have a positive relationship </w:t>
      </w:r>
      <w:r w:rsidR="00D42A27">
        <w:t xml:space="preserve">with temperature </w:t>
      </w:r>
      <w:r w:rsidR="00CC5E3D">
        <w:t xml:space="preserve">when neopterin is low, and switch to a negative relationship when neopterin levels are high. </w:t>
      </w:r>
      <w:r w:rsidR="00D42A27">
        <w:t>If the gut microbiome's relationship with temperature drives changes in host immunity, these pathways may contribute to anti-inflammatory processes that suppress macrophage activity. Therefore, a negative relationship with temperature could lead to higher neopterin levels, since a reduction in these pathways may reduce the microbiome’s ability to modulate immune activity.</w:t>
      </w:r>
    </w:p>
    <w:p w14:paraId="4EE59E02" w14:textId="52D072FC" w:rsidR="0021398F" w:rsidRPr="0021398F" w:rsidRDefault="00D42A27" w:rsidP="00037021">
      <w:pPr>
        <w:rPr>
          <w:b/>
          <w:bCs/>
        </w:rPr>
      </w:pPr>
      <w:r>
        <w:t>Several pathways in this group synthesize or regenerate metabolites—such as tryptophan, NAD</w:t>
      </w:r>
      <w:r>
        <w:rPr>
          <w:rFonts w:ascii="Cambria Math" w:hAnsi="Cambria Math" w:cs="Cambria Math"/>
        </w:rPr>
        <w:t>⁺</w:t>
      </w:r>
      <w:r>
        <w:t>, and S-adenosylmethionine—that support anti-inflammatory immune regulation by modulating host signaling, redox balance, and epigenetic tone; reduced activity in these pathways may impair microbial contributions to mucosal immune stability.</w:t>
      </w:r>
    </w:p>
    <w:p w14:paraId="518774F0" w14:textId="170EF2FF" w:rsidR="0021398F" w:rsidRPr="00D42A27" w:rsidRDefault="0021398F" w:rsidP="00037021">
      <w:pPr>
        <w:rPr>
          <w:b/>
          <w:bCs/>
          <w:sz w:val="32"/>
          <w:szCs w:val="32"/>
        </w:rPr>
      </w:pPr>
      <w:r>
        <w:rPr>
          <w:b/>
          <w:bCs/>
          <w:sz w:val="32"/>
          <w:szCs w:val="32"/>
        </w:rPr>
        <w:t xml:space="preserve">Inverse </w:t>
      </w:r>
      <w:r w:rsidR="00E9704E">
        <w:rPr>
          <w:b/>
          <w:bCs/>
          <w:sz w:val="32"/>
          <w:szCs w:val="32"/>
        </w:rPr>
        <w:t xml:space="preserve">positive </w:t>
      </w:r>
      <w:r>
        <w:rPr>
          <w:b/>
          <w:bCs/>
          <w:sz w:val="32"/>
          <w:szCs w:val="32"/>
        </w:rPr>
        <w:t>effect</w:t>
      </w:r>
    </w:p>
    <w:p w14:paraId="0DB8D40A" w14:textId="16961777" w:rsidR="00D42A27" w:rsidRPr="00037021" w:rsidRDefault="00D42A27" w:rsidP="00037021">
      <w:r>
        <w:lastRenderedPageBreak/>
        <w:t>The inverse positive effect describes pathways that are negatively associated with temperature when neopterin is low, but shift to a positive relationship when neopterin levels are high. If the gut microbiome’s temperature response influences host immunity, this pattern may reflect microbial functions that contribute to pro-inflammatory signaling and macrophage activation. In this case, a temperature-driven increase in pathway abundance under high neopterin could enhance the microbiome’s capacity to stimulate immune activity, potentially contributing to elevated neopterin levels.</w:t>
      </w:r>
    </w:p>
    <w:p w14:paraId="06673CD6" w14:textId="77777777" w:rsidR="00037021" w:rsidRDefault="00037021" w:rsidP="00037021"/>
    <w:p w14:paraId="00578DE3" w14:textId="77777777" w:rsidR="003669B4" w:rsidRDefault="003669B4" w:rsidP="00037021"/>
    <w:p w14:paraId="029D9C96" w14:textId="77777777" w:rsidR="003669B4" w:rsidRDefault="003669B4" w:rsidP="00037021"/>
    <w:p w14:paraId="72E483B2" w14:textId="77777777" w:rsidR="003669B4" w:rsidRPr="00E65DC1" w:rsidRDefault="003669B4" w:rsidP="003669B4">
      <w:pPr>
        <w:rPr>
          <w:b/>
          <w:bCs/>
          <w:sz w:val="32"/>
          <w:szCs w:val="32"/>
        </w:rPr>
      </w:pPr>
      <w:r>
        <w:rPr>
          <w:b/>
          <w:bCs/>
          <w:sz w:val="32"/>
          <w:szCs w:val="32"/>
        </w:rPr>
        <w:t>Structure</w:t>
      </w:r>
    </w:p>
    <w:p w14:paraId="439D4BA9" w14:textId="77777777" w:rsidR="003669B4" w:rsidRDefault="003669B4" w:rsidP="003669B4">
      <w:pPr>
        <w:pStyle w:val="ListParagraph"/>
        <w:numPr>
          <w:ilvl w:val="0"/>
          <w:numId w:val="4"/>
        </w:numPr>
      </w:pPr>
      <w:r>
        <w:t>Consider… a couple introductory sentence about the different types of effects</w:t>
      </w:r>
    </w:p>
    <w:p w14:paraId="046C5FF3" w14:textId="77777777" w:rsidR="003669B4" w:rsidRDefault="003669B4" w:rsidP="003669B4">
      <w:pPr>
        <w:pStyle w:val="ListParagraph"/>
        <w:numPr>
          <w:ilvl w:val="0"/>
          <w:numId w:val="4"/>
        </w:numPr>
      </w:pPr>
      <w:r>
        <w:t>One paragraph about gut -&gt; immune</w:t>
      </w:r>
    </w:p>
    <w:p w14:paraId="62D50B49" w14:textId="21425973" w:rsidR="003669B4" w:rsidRDefault="003669B4" w:rsidP="003669B4">
      <w:pPr>
        <w:pStyle w:val="ListParagraph"/>
        <w:numPr>
          <w:ilvl w:val="1"/>
          <w:numId w:val="4"/>
        </w:numPr>
      </w:pPr>
      <w:r>
        <w:t>Introduc</w:t>
      </w:r>
      <w:r w:rsidR="00454559">
        <w:t>e</w:t>
      </w:r>
      <w:r>
        <w:t xml:space="preserve"> gut -&gt; immune path</w:t>
      </w:r>
      <w:r w:rsidR="00454559">
        <w:t>w</w:t>
      </w:r>
      <w:r>
        <w:t>ay I one sentence</w:t>
      </w:r>
    </w:p>
    <w:p w14:paraId="67CB65BC" w14:textId="19001BA0" w:rsidR="003669B4" w:rsidRDefault="00454559" w:rsidP="003669B4">
      <w:pPr>
        <w:pStyle w:val="ListParagraph"/>
        <w:numPr>
          <w:ilvl w:val="1"/>
          <w:numId w:val="4"/>
        </w:numPr>
      </w:pPr>
      <w:r>
        <w:t>Changes in the directions of</w:t>
      </w:r>
      <w:r w:rsidR="003669B4">
        <w:t xml:space="preserve"> </w:t>
      </w:r>
      <w:r>
        <w:t xml:space="preserve">pathways that contribute to </w:t>
      </w:r>
      <w:r w:rsidR="003669B4">
        <w:t>pro-inflammatory versus anti-inflammatory</w:t>
      </w:r>
      <w:r>
        <w:t xml:space="preserve"> mechanisms may affect immune function</w:t>
      </w:r>
    </w:p>
    <w:p w14:paraId="18AB55E9" w14:textId="7C72E59F" w:rsidR="003669B4" w:rsidRDefault="00454559" w:rsidP="003669B4">
      <w:pPr>
        <w:pStyle w:val="ListParagraph"/>
        <w:numPr>
          <w:ilvl w:val="1"/>
          <w:numId w:val="4"/>
        </w:numPr>
      </w:pPr>
      <w:r>
        <w:t>Give examples of anti-inflammatory</w:t>
      </w:r>
    </w:p>
    <w:p w14:paraId="500C2D6E" w14:textId="5DFA3224" w:rsidR="00454559" w:rsidRDefault="00454559" w:rsidP="00454559">
      <w:pPr>
        <w:pStyle w:val="ListParagraph"/>
        <w:numPr>
          <w:ilvl w:val="2"/>
          <w:numId w:val="4"/>
        </w:numPr>
      </w:pPr>
      <w:r>
        <w:t>Negative amplifying effect</w:t>
      </w:r>
    </w:p>
    <w:p w14:paraId="7554260C" w14:textId="19E3B0E8" w:rsidR="00454559" w:rsidRDefault="00454559" w:rsidP="00454559">
      <w:pPr>
        <w:pStyle w:val="ListParagraph"/>
        <w:numPr>
          <w:ilvl w:val="2"/>
          <w:numId w:val="4"/>
        </w:numPr>
      </w:pPr>
      <w:r>
        <w:t>Positive dampening effect</w:t>
      </w:r>
    </w:p>
    <w:p w14:paraId="48143D9E" w14:textId="42975780" w:rsidR="00454559" w:rsidRDefault="00454559" w:rsidP="00454559">
      <w:pPr>
        <w:pStyle w:val="ListParagraph"/>
        <w:numPr>
          <w:ilvl w:val="2"/>
          <w:numId w:val="4"/>
        </w:numPr>
      </w:pPr>
      <w:r>
        <w:t>Inverse negative effect</w:t>
      </w:r>
    </w:p>
    <w:p w14:paraId="119E17CE" w14:textId="1E614F5C" w:rsidR="003312F4" w:rsidRDefault="003312F4" w:rsidP="003312F4">
      <w:pPr>
        <w:pStyle w:val="ListParagraph"/>
        <w:numPr>
          <w:ilvl w:val="1"/>
          <w:numId w:val="4"/>
        </w:numPr>
      </w:pPr>
      <w:r>
        <w:t>Broad mechanisms involved in anti-inflammatory</w:t>
      </w:r>
    </w:p>
    <w:p w14:paraId="21BC2C25" w14:textId="7B14F4C9" w:rsidR="00454559" w:rsidRDefault="00454559" w:rsidP="00454559">
      <w:pPr>
        <w:pStyle w:val="ListParagraph"/>
        <w:numPr>
          <w:ilvl w:val="1"/>
          <w:numId w:val="4"/>
        </w:numPr>
      </w:pPr>
      <w:r>
        <w:t>Examples of inflammatory</w:t>
      </w:r>
    </w:p>
    <w:p w14:paraId="20D371CF" w14:textId="5B14AEE3" w:rsidR="00454559" w:rsidRDefault="00454559" w:rsidP="00454559">
      <w:pPr>
        <w:pStyle w:val="ListParagraph"/>
        <w:numPr>
          <w:ilvl w:val="2"/>
          <w:numId w:val="4"/>
        </w:numPr>
      </w:pPr>
      <w:r>
        <w:t>Positive amplifying effect</w:t>
      </w:r>
    </w:p>
    <w:p w14:paraId="2756292F" w14:textId="49357DA8" w:rsidR="00454559" w:rsidRDefault="00454559" w:rsidP="00454559">
      <w:pPr>
        <w:pStyle w:val="ListParagraph"/>
        <w:numPr>
          <w:ilvl w:val="2"/>
          <w:numId w:val="4"/>
        </w:numPr>
      </w:pPr>
      <w:r>
        <w:t>Inverse positive effect</w:t>
      </w:r>
    </w:p>
    <w:p w14:paraId="05777627" w14:textId="05974EB1" w:rsidR="003312F4" w:rsidRDefault="003312F4" w:rsidP="003312F4">
      <w:pPr>
        <w:pStyle w:val="ListParagraph"/>
        <w:numPr>
          <w:ilvl w:val="1"/>
          <w:numId w:val="4"/>
        </w:numPr>
      </w:pPr>
      <w:r>
        <w:t>Broad mechanisms involved in inflammatory</w:t>
      </w:r>
    </w:p>
    <w:p w14:paraId="064AA665" w14:textId="7E20FFDA" w:rsidR="00454559" w:rsidRDefault="00454559" w:rsidP="00454559">
      <w:pPr>
        <w:pStyle w:val="ListParagraph"/>
        <w:numPr>
          <w:ilvl w:val="1"/>
          <w:numId w:val="4"/>
        </w:numPr>
      </w:pPr>
      <w:r>
        <w:t>Conclusion: gut microbiome response to temperature may affect host gastrointestinal immune response- environmental predictors may have cascading effects on the host through shifts in the gut microbiome</w:t>
      </w:r>
    </w:p>
    <w:p w14:paraId="4CA9A0AD" w14:textId="77777777" w:rsidR="003669B4" w:rsidRDefault="003669B4" w:rsidP="003669B4">
      <w:pPr>
        <w:pStyle w:val="ListParagraph"/>
        <w:numPr>
          <w:ilvl w:val="0"/>
          <w:numId w:val="4"/>
        </w:numPr>
      </w:pPr>
      <w:r>
        <w:t>One paragraph about immune -&gt; gut</w:t>
      </w:r>
    </w:p>
    <w:p w14:paraId="2285FDEB" w14:textId="77777777" w:rsidR="003669B4" w:rsidRPr="00037021" w:rsidRDefault="003669B4" w:rsidP="003669B4">
      <w:pPr>
        <w:pStyle w:val="ListParagraph"/>
        <w:numPr>
          <w:ilvl w:val="1"/>
          <w:numId w:val="4"/>
        </w:numPr>
      </w:pPr>
      <w:r>
        <w:t>Have to hold off on this until I interpret the temperature data</w:t>
      </w:r>
    </w:p>
    <w:p w14:paraId="7C200173" w14:textId="77777777" w:rsidR="003669B4" w:rsidRDefault="003669B4" w:rsidP="00037021"/>
    <w:sectPr w:rsidR="003669B4"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altName w:val="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0381"/>
    <w:multiLevelType w:val="hybridMultilevel"/>
    <w:tmpl w:val="40A69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C50793"/>
    <w:multiLevelType w:val="hybridMultilevel"/>
    <w:tmpl w:val="6132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837AB1"/>
    <w:multiLevelType w:val="hybridMultilevel"/>
    <w:tmpl w:val="FF7E3FBE"/>
    <w:lvl w:ilvl="0" w:tplc="6C7674D2">
      <w:start w:val="1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AFE57C2"/>
    <w:multiLevelType w:val="hybridMultilevel"/>
    <w:tmpl w:val="5B461564"/>
    <w:lvl w:ilvl="0" w:tplc="6C7674D2">
      <w:start w:val="1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83B1CEC"/>
    <w:multiLevelType w:val="hybridMultilevel"/>
    <w:tmpl w:val="E4E6D1CA"/>
    <w:lvl w:ilvl="0" w:tplc="0C20624E">
      <w:start w:val="1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7E3009"/>
    <w:multiLevelType w:val="hybridMultilevel"/>
    <w:tmpl w:val="A8FEC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AD7C78"/>
    <w:multiLevelType w:val="hybridMultilevel"/>
    <w:tmpl w:val="D9229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8848C8"/>
    <w:multiLevelType w:val="hybridMultilevel"/>
    <w:tmpl w:val="E86C1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D075B9"/>
    <w:multiLevelType w:val="hybridMultilevel"/>
    <w:tmpl w:val="3F8E80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1266705">
    <w:abstractNumId w:val="4"/>
  </w:num>
  <w:num w:numId="2" w16cid:durableId="394277240">
    <w:abstractNumId w:val="2"/>
  </w:num>
  <w:num w:numId="3" w16cid:durableId="1149060094">
    <w:abstractNumId w:val="3"/>
  </w:num>
  <w:num w:numId="4" w16cid:durableId="37054043">
    <w:abstractNumId w:val="8"/>
  </w:num>
  <w:num w:numId="5" w16cid:durableId="468596446">
    <w:abstractNumId w:val="1"/>
  </w:num>
  <w:num w:numId="6" w16cid:durableId="82384352">
    <w:abstractNumId w:val="7"/>
  </w:num>
  <w:num w:numId="7" w16cid:durableId="474875939">
    <w:abstractNumId w:val="6"/>
  </w:num>
  <w:num w:numId="8" w16cid:durableId="188377931">
    <w:abstractNumId w:val="5"/>
  </w:num>
  <w:num w:numId="9" w16cid:durableId="520776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184"/>
    <w:rsid w:val="000365B2"/>
    <w:rsid w:val="00037021"/>
    <w:rsid w:val="00074A66"/>
    <w:rsid w:val="00083F7D"/>
    <w:rsid w:val="00150291"/>
    <w:rsid w:val="00170EE3"/>
    <w:rsid w:val="001A5184"/>
    <w:rsid w:val="001D02E7"/>
    <w:rsid w:val="0021398F"/>
    <w:rsid w:val="00253BBC"/>
    <w:rsid w:val="0029628C"/>
    <w:rsid w:val="003312F4"/>
    <w:rsid w:val="00337EBD"/>
    <w:rsid w:val="003563E7"/>
    <w:rsid w:val="003669B4"/>
    <w:rsid w:val="00454559"/>
    <w:rsid w:val="004F5D6F"/>
    <w:rsid w:val="005551F2"/>
    <w:rsid w:val="00667B56"/>
    <w:rsid w:val="006D5F56"/>
    <w:rsid w:val="006E7299"/>
    <w:rsid w:val="00752B2B"/>
    <w:rsid w:val="008631EB"/>
    <w:rsid w:val="009C4A64"/>
    <w:rsid w:val="00A0666B"/>
    <w:rsid w:val="00A5614A"/>
    <w:rsid w:val="00A8278D"/>
    <w:rsid w:val="00B47604"/>
    <w:rsid w:val="00BD0B22"/>
    <w:rsid w:val="00C57C52"/>
    <w:rsid w:val="00C83F64"/>
    <w:rsid w:val="00CA1A0A"/>
    <w:rsid w:val="00CC5E3D"/>
    <w:rsid w:val="00D25430"/>
    <w:rsid w:val="00D40924"/>
    <w:rsid w:val="00D42A27"/>
    <w:rsid w:val="00E21BA2"/>
    <w:rsid w:val="00E356F2"/>
    <w:rsid w:val="00E65DC1"/>
    <w:rsid w:val="00E9704E"/>
    <w:rsid w:val="00EA0897"/>
    <w:rsid w:val="00F45F95"/>
    <w:rsid w:val="00FC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DA1A62"/>
  <w15:chartTrackingRefBased/>
  <w15:docId w15:val="{4AC58EB3-0459-004D-BDD2-CF3B5CCC2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C52"/>
  </w:style>
  <w:style w:type="paragraph" w:styleId="Heading1">
    <w:name w:val="heading 1"/>
    <w:basedOn w:val="Normal"/>
    <w:next w:val="Normal"/>
    <w:link w:val="Heading1Char"/>
    <w:uiPriority w:val="9"/>
    <w:qFormat/>
    <w:rsid w:val="001A5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184"/>
    <w:rPr>
      <w:rFonts w:eastAsiaTheme="majorEastAsia" w:cstheme="majorBidi"/>
      <w:color w:val="272727" w:themeColor="text1" w:themeTint="D8"/>
    </w:rPr>
  </w:style>
  <w:style w:type="paragraph" w:styleId="Title">
    <w:name w:val="Title"/>
    <w:basedOn w:val="Normal"/>
    <w:next w:val="Normal"/>
    <w:link w:val="TitleChar"/>
    <w:uiPriority w:val="10"/>
    <w:qFormat/>
    <w:rsid w:val="001A5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184"/>
    <w:pPr>
      <w:spacing w:before="160"/>
      <w:jc w:val="center"/>
    </w:pPr>
    <w:rPr>
      <w:i/>
      <w:iCs/>
      <w:color w:val="404040" w:themeColor="text1" w:themeTint="BF"/>
    </w:rPr>
  </w:style>
  <w:style w:type="character" w:customStyle="1" w:styleId="QuoteChar">
    <w:name w:val="Quote Char"/>
    <w:basedOn w:val="DefaultParagraphFont"/>
    <w:link w:val="Quote"/>
    <w:uiPriority w:val="29"/>
    <w:rsid w:val="001A5184"/>
    <w:rPr>
      <w:i/>
      <w:iCs/>
      <w:color w:val="404040" w:themeColor="text1" w:themeTint="BF"/>
    </w:rPr>
  </w:style>
  <w:style w:type="paragraph" w:styleId="ListParagraph">
    <w:name w:val="List Paragraph"/>
    <w:basedOn w:val="Normal"/>
    <w:uiPriority w:val="34"/>
    <w:qFormat/>
    <w:rsid w:val="001A5184"/>
    <w:pPr>
      <w:ind w:left="720"/>
      <w:contextualSpacing/>
    </w:pPr>
  </w:style>
  <w:style w:type="character" w:styleId="IntenseEmphasis">
    <w:name w:val="Intense Emphasis"/>
    <w:basedOn w:val="DefaultParagraphFont"/>
    <w:uiPriority w:val="21"/>
    <w:qFormat/>
    <w:rsid w:val="001A5184"/>
    <w:rPr>
      <w:i/>
      <w:iCs/>
      <w:color w:val="0F4761" w:themeColor="accent1" w:themeShade="BF"/>
    </w:rPr>
  </w:style>
  <w:style w:type="paragraph" w:styleId="IntenseQuote">
    <w:name w:val="Intense Quote"/>
    <w:basedOn w:val="Normal"/>
    <w:next w:val="Normal"/>
    <w:link w:val="IntenseQuoteChar"/>
    <w:uiPriority w:val="30"/>
    <w:qFormat/>
    <w:rsid w:val="001A5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184"/>
    <w:rPr>
      <w:i/>
      <w:iCs/>
      <w:color w:val="0F4761" w:themeColor="accent1" w:themeShade="BF"/>
    </w:rPr>
  </w:style>
  <w:style w:type="character" w:styleId="IntenseReference">
    <w:name w:val="Intense Reference"/>
    <w:basedOn w:val="DefaultParagraphFont"/>
    <w:uiPriority w:val="32"/>
    <w:qFormat/>
    <w:rsid w:val="001A5184"/>
    <w:rPr>
      <w:b/>
      <w:bCs/>
      <w:smallCaps/>
      <w:color w:val="0F4761" w:themeColor="accent1" w:themeShade="BF"/>
      <w:spacing w:val="5"/>
    </w:rPr>
  </w:style>
  <w:style w:type="character" w:styleId="Strong">
    <w:name w:val="Strong"/>
    <w:basedOn w:val="DefaultParagraphFont"/>
    <w:uiPriority w:val="22"/>
    <w:qFormat/>
    <w:rsid w:val="004F5D6F"/>
    <w:rPr>
      <w:b/>
      <w:bCs/>
    </w:rPr>
  </w:style>
  <w:style w:type="paragraph" w:styleId="NormalWeb">
    <w:name w:val="Normal (Web)"/>
    <w:basedOn w:val="Normal"/>
    <w:uiPriority w:val="99"/>
    <w:semiHidden/>
    <w:unhideWhenUsed/>
    <w:rsid w:val="00667B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67B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6</Pages>
  <Words>3988</Words>
  <Characters>22733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4</cp:revision>
  <dcterms:created xsi:type="dcterms:W3CDTF">2025-05-07T13:52:00Z</dcterms:created>
  <dcterms:modified xsi:type="dcterms:W3CDTF">2025-05-26T17:20:00Z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id="zk5sjBzX"/&gt;&lt;style id="http://www.zotero.org/styles/apa" locale="en-US" hasBibliography="1" bibliographyStyleHasBeenSet="0"/&gt;&lt;prefs&gt;&lt;pref name="fieldType" value="Field"/&gt;&lt;/prefs&gt;&lt;/data&gt;</vt:lpwstr>
  </property>
</Properties>
</file>