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16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Prueba Morales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50275754</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Rodo1322</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094650465</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YAMAHA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YBR-Z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E3U1E-046941</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LBPRE241XR0036500</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1300.00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trescientos</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6 x 20000</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50275754</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