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Latex · the page compiled, in its own folder</w:t>
      </w:r>
    </w:p>
    <w:p>
      <w:pPr>
        <w:pStyle w:val="Heading1"/>
      </w:pPr>
      <w:r>
        <w:t xml:space="preserve">1 · What sits in the folder, and what a rebuild overwrites</w:t>
      </w:r>
    </w:p>
    <w:p>
      <w:r>
        <w:rPr>
          <w:b/>
        </w:rPr>
        <w:t xml:space="preserve">What the folder holds</w:t>
      </w:r>
      <w:r>
        <w:t xml:space="preserve">: three files, all built for you, and every one can be built again. 📌 This part settles which three files live in latex/, and that a rebuild may overwrite any of them. Edit one of these files by hand and the next build overwrites it. That is the rule for a folder the machine rebuilds, not a fault. Nobody keeps the view page up to date by hand. export.py writes it again at the end of every run, whether or not xelatex produced a PDF. The bibliography looks first at the page's own bibex/ list (QPf8). When bibex/&lt;stem&gt;.bib holds an entry, the PDF cites exactly what the page cites. With no page bib, the export looks for a 0-*.bib by walking up from the page toward the server's root folder. Outside any paper it still compiles with no citations, printing each \citep as [key] rather than refusing. With either bib the master gains natbib, plainnat, and a bibtex pass.</w:t>
      </w:r>
    </w:p>
    <w:p>
      <w:pPr>
        <w:pStyle w:val="Heading1"/>
      </w:pPr>
      <w:r>
        <w:t xml:space="preserve">2 · What survives the trip to LaTeX, and what is lost</w:t>
      </w:r>
    </w:p>
    <w:p>
      <w:r>
        <w:rPr>
          <w:b/>
        </w:rPr>
        <w:t xml:space="preserve">What md2tex keeps and what it drops on a board page</w:t>
      </w:r>
      <w:r>
        <w:t xml:space="preserve">: most of it lines up, and the losses are written down, not hidden. 📌 This part says what a board page loses on its way to LaTeX: the &gt; lanes, and some emoji. The Content parts map cleanly, because a part already is a section. </w:t>
      </w:r>
      <w:commentRangeStart w:id="1"/>
      <w:commentRangeStart w:id="2"/>
      <w:r>
        <w:t xml:space="preserve">() and [] come through untouched, because they were LaTeX before the export started. </w:t>
      </w:r>
      <w:commentRangeEnd w:id="1"/>
      <w:r>
        <w:commentReference w:id="1"/>
      </w:r>
      <w:commentRangeEnd w:id="2"/>
      <w:r>
        <w:commentReference w:id="2"/>
      </w:r>
      <w:r>
        <w:t xml:space="preserve">The &gt; lanes are the one real loss. The Word export lands them as comments pinned to a spot, and a LaTeX section has nowhere to put them. The writer also refuses to go backwards: a rewrite that loses citations is refused, not written quietly. The proof run is QPf4b's Content: ten parts became a real nine-page PDF, driven in a browser through the tab. The board's emoji-heavy ascii figures do not survive. xelatex drops any glyph its fonts lack, so a page full of figures reads thinner in PDF than on screen. A2 below is where that gap gets measured instead of guessed.</w:t>
      </w:r>
    </w:p>
    <w:p>
      <w:pPr>
        <w:pStyle w:val="Heading1"/>
      </w:pPr>
      <w:r>
        <w:t xml:space="preserve">3 · The tab shows something even when the build fails</w:t>
      </w:r>
    </w:p>
    <w:p>
      <w:r>
        <w:rPr>
          <w:b/>
        </w:rPr>
        <w:t xml:space="preserve">The 📜 tab</w:t>
      </w:r>
      <w:r>
        <w:t xml:space="preserve">: the registry's tab: {url, write} spec, url first, then a HEAD check, then a build, with the latex route behind it. 📌 This part settles that the 📜 tab always has a page to show: the PDF when the build works, the log when it does not. One view page is written either way, so the tab is never empty. A run that works shows the PDF, with the raw source folded under it. A run that fails opens that fold and prints the tail of the log, so the error sits where the finished page would have been. </w:t>
      </w:r>
      <w:commentRangeStart w:id="3"/>
      <w:r>
        <w:t xml:space="preserve">QPf6-Display1 (Figure 1) shows the working case at the size a reader reads it: page 1 of this page's own export, rendered at 150 dpi, so the claim that the projection works is shown rather than asserted a third time.</w:t>
      </w:r>
      <w:commentRangeEnd w:id="3"/>
      <w:r>
        <w:commentReference w:id="3"/>
      </w:r>
    </w:p>
    <w:p>
      <w:pPr>
        <w:keepNext/>
        <w:jc w:val="center"/>
      </w:pPr>
      <w:r>
        <w:drawing>
          <wp:inline xmlns:wp="http://schemas.openxmlformats.org/drawingml/2006/wordprocessingDrawing">
            <wp:extent cx="5486400" cy="7100047"/>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486400" cy="7100047"/>
                    </a:xfrm>
                    <a:prstGeom prst="rect">
                      <a:avLst/>
                    </a:prstGeom>
                  </pic:spPr>
                </pic:pic>
              </a:graphicData>
            </a:graphic>
          </wp:inline>
        </w:drawing>
      </w:r>
    </w:p>
    <w:p>
      <w:pPr>
        <w:pStyle w:val="Caption"/>
      </w:pPr>
      <w:r>
        <w:rPr>
          <w:b/>
        </w:rPr>
        <w:t xml:space="preserve">Figure 1. Page 1 of this page's own LaTeX export, rendered at 150 dpi. The projection is asserted to work in three places on this page and was never shown; this is the showing. A reader who doubts the export can compare this image against latex/QPf6-latex.pdf directly.</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Citation: </w:t>
      </w:r>
    </w:p>
  </w:comment>
  <w:comment w:id="2" w:author="haipipe" w:initials="H" w:date="2026-07-27T09:00:00Z">
    <w:p>
      <w:pPr>
        <w:pStyle w:val="CommentText"/>
      </w:pPr>
      <w:r>
        <w:t xml:space="preserve">Display: \ref{} resolves to no unit; it compiles to ??</w:t>
      </w:r>
    </w:p>
  </w:comment>
  <w:comment w:id="3" w:author="haipipe" w:initials="H" w:date="2026-07-27T09:00:00Z">
    <w:p>
      <w:pPr>
        <w:pStyle w:val="CommentText"/>
      </w:pPr>
      <w:r>
        <w:t xml:space="preserve">Display: QPf6-Display1-latex-proof · kind=figure · label=fig:qpf6-latex-proof</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 Id="rIdImg1" Type="http://schemas.openxmlformats.org/officeDocument/2006/relationships/image" Target="media/image1.png"/></Relationships>
</file>