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comments.xml" ContentType="application/vnd.openxmlformats-officedocument.wordprocessingml.comments+xml"/>
  <Override PartName="/word/styles.xml" ContentType="application/vnd.openxmlformats-officedocument.wordprocessingml.styles+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w:body>
    <w:p>
      <w:pPr>
        <w:pStyle w:val="Heading1"/>
      </w:pPr>
      <w:r>
        <w:t xml:space="preserve">1 · The contract</w:t>
      </w:r>
    </w:p>
    <w:p>
      <w:r>
        <w:t xml:space="preserve">**A MIXED plugin, like display/**: one primary file a person rules, derived files a rebuild may replace.</w:t>
      </w:r>
    </w:p>
    <w:p>
      <w:r>
        <w:t xml:space="preserve">Seeding resolves a cited key against the paper's 0-*.bib upward and copies the entry whole into the page bib; the upstream file is read and never written.</w:t>
      </w:r>
    </w:p>
    <w:p>
      <w:r>
        <w:t xml:space="preserve">A refresh re-scans the page's keys, imports what has become resolvable, and regenerates the view; an entry already in the page bib is never overwritten and never deleted, because a person may have edited it.</w:t>
      </w:r>
    </w:p>
    <w:p>
      <w:r>
        <w:t xml:space="preserve">An entry no longer cited on the page stays, marked not cited on this page, so removing a sentence never silently drops its source.</w:t>
      </w:r>
    </w:p>
    <w:p>
      <w:r>
        <w:t xml:space="preserve">A cite inside a code fence or backticks is stripped before scanning: a figure showing the syntax is an illustration, not a citation.</w:t>
      </w:r>
    </w:p>
    <w:p>
      <w:pPr>
        <w:pStyle w:val="Heading1"/>
      </w:pPr>
      <w:r>
        <w:t xml:space="preserve">2 · The workbench</w:t>
      </w:r>
    </w:p>
    <w:p>
      <w:r>
        <w:t xml:space="preserve">**What a person does on a card**: check, mark, fix, add.</w:t>
      </w:r>
    </w:p>
    <w:p>
      <w:r>
        <w:t xml:space="preserve">The ✓ is the page's answer to "did I check this link myself": nobody but a person clicks it, the field records who and when, and undo removes it.</w:t>
      </w:r>
    </w:p>
    <w:p>
      <w:r>
        <w:t xml:space="preserve">The pen validates shape only, one balanced entry with a key, and refuses a duplicate key unless the save is an explicit replace; it never composes, completes, or corrects the text, which is the line between a pen and an author.</w:t>
      </w:r>
    </w:p>
    <w:p>
      <w:r>
        <w:t xml:space="preserve">The ＋ box also takes a LINK: a DOI, an arXiv link, Scholar's Cite → BibTeX link, or a paper URL, and the bibtex is fetched WHOLE from that source into the box for review, so fetching is copying and landing stays the person's second click.</w:t>
      </w:r>
    </w:p>
    <w:p>
      <w:r>
        <w:t xml:space="preserve">An unusable fetched key, such as doi.org's URL-as-key, is renamed to surname+year mechanically, because a key is a local handle and not metadata.</w:t>
      </w:r>
    </w:p>
    <w:p>
      <w:r>
        <w:t xml:space="preserve">The whole raw .bib sits one fold from the cards, path printed, because the file is the person's and hand-editing it is legal.</w:t>
      </w:r>
    </w:p>
    <w:p>
      <w:r>
        <w:t xml:space="preserve">The store's first lived entry is JL's own KDD paper (Luo et al. </w:t>
      </w:r>
      <w:commentRangeStart w:id="1"/>
      <w:r>
        <w:t xml:space="preserve">2026</w:t>
      </w:r>
      <w:commentRangeEnd w:id="1"/>
      <w:r>
        <w:commentReference w:id="1"/>
      </w:r>
      <w:r>
        <w:t xml:space="preserve">), landed through the pen on 260815 and cited here so this very page renders the inline link and the References block the binding produces.</w:t>
      </w:r>
    </w:p>
    <w:p>
      <w:pPr>
        <w:pStyle w:val="Heading1"/>
      </w:pPr>
      <w:r>
        <w:t xml:space="preserve">3 · The surface</w:t>
      </w:r>
    </w:p>
    <w:p>
      <w:r>
        <w:t xml:space="preserve">**The 📚 tab**: the Slides sandwich, with the view carrying its own controls.</w:t>
      </w:r>
    </w:p>
    <w:p>
      <w:pPr>
        <w:pStyle w:val="Heading1"/>
      </w:pPr>
      <w:r>
        <w:t xml:space="preserve">References</w:t>
      </w:r>
    </w:p>
    <w:p>
      <w:pPr>
        <w:pStyle w:val="Reference"/>
      </w:pPr>
      <w:r>
        <w:t xml:space="preserve">Junjie Luo, Xuzhe Zhi, Rui Han, Abhimanyu Kumbara, Mansur E Shomali, Anand K Iyer, Ritu Agarwal, and Guodong Gordon Gao. Eventglucose: A benchmark for continuous glucose monitoring forecasting with behavioral event context. In Proceedings of the 32nd ACM SIGKDD Conference on Knowledge Discovery and Data Mining V. 2, pages 9510–9521, 2026.</w:t>
      </w:r>
    </w:p>
    <w:sectPr>
      <w:pgSz w:w="12240" w:h="15840"/>
      <w:pgMar w:top="1440" w:right="1440" w:bottom="1440" w:left="1440"/>
    </w:sectPr>
  </w:body>
</w:document>
</file>

<file path=word/comments.xml><?xml version="1.0" encoding="utf-8"?>
<w:comments xmlns:w="http://schemas.openxmlformats.org/wordprocessingml/2006/main">
  <w:comment w:id="1" w:author="haipipe" w:initials="H" w:date="2026-07-27T09:00:00Z">
    <w:p>
      <w:pPr>
        <w:pStyle w:val="CommentText"/>
      </w:pPr>
      <w:r>
        <w:t xml:space="preserve">Citation: Junjie Luo, Xuzhe Zhi, Rui Han, Abhimanyu Kumbara, Mansur E Shomali, Anand K Iyer, Ritu Agarwal, and Guodong Gordon Gao. Eventglucose: A benchmark for continuous glucose monitoring forecasting with behavioral event context. In Proceedings of the 32nd ACM SIGKDD Conference on Knowledge Discovery and Data Mining V. 2, pages 9510–9521, 2026.</w:t>
        <w:br/>
        <w:t xml:space="preserve">    key=luo2026eventglucose</w:t>
      </w:r>
    </w:p>
  </w:comment>
</w:comments>
</file>

<file path=word/styles.xml><?xml version="1.0" encoding="utf-8"?>
<w:styles xmlns:w="http://schemas.openxmlformats.org/wordprocessingml/2006/main">
  <!-- Every value below is STATED by MISQ's Author Submission Guidelines
     (venue/playbook-utd-is/MISQ/instructions/20260727.md), not chosen here.
       body        Times New Roman 12pt, DOUBLE-spaced, LEFT-justified, 1in margins
       headings    1 MAJOR HEAD  bold, ALL CAPS, centered
                   1.1 Subhead   bold, title case, centered
                   1.1.1         bold, title case, flush left
       references  Times New Roman 12pt, SINGLE-spaced, left hanging indent
       tables      may use a smaller font and may be single-spaced
     w:sz is HALF-points, so 24 = 12pt. w:line is twentieths of a point on an
     `auto` rule, so 480 = double and 240 = single. -->
  <w:style w:type="paragraph" w:default="1" w:styleId="Normal">
    <w:name w:val="Normal"/>
    <w:pPr>
      <w:spacing w:after="0" w:line="480" w:lineRule="auto"/>
      <w:jc w:val="left"/>
    </w:pPr>
    <w:rPr>
      <w:rFonts w:ascii="Times New Roman" w:hAnsi="Times New Roman"/>
      <w:sz w:val="24"/>
    </w:rPr>
  </w:style>
  <w:style w:type="paragraph" w:styleId="Heading1">
    <w:name w:val="heading 1"/>
    <w:pPr>
      <w:outlineLvl w:val="0"/>
      <w:spacing w:before="480" w:after="0" w:line="480" w:lineRule="auto"/>
      <w:jc w:val="center"/>
    </w:pPr>
    <w:rPr>
      <w:rFonts w:ascii="Times New Roman" w:hAnsi="Times New Roman"/>
      <w:b/>
      <w:caps/>
      <w:sz w:val="24"/>
    </w:rPr>
  </w:style>
  <w:style w:type="paragraph" w:styleId="Heading2">
    <w:name w:val="heading 2"/>
    <w:pPr>
      <w:outlineLvl w:val="1"/>
      <w:spacing w:before="480" w:after="0" w:line="480" w:lineRule="auto"/>
      <w:jc w:val="center"/>
    </w:pPr>
    <w:rPr>
      <w:rFonts w:ascii="Times New Roman" w:hAnsi="Times New Roman"/>
      <w:b/>
      <w:sz w:val="24"/>
    </w:rPr>
  </w:style>
  <w:style w:type="paragraph" w:styleId="Heading3">
    <w:name w:val="heading 3"/>
    <w:pPr>
      <w:outlineLvl w:val="2"/>
      <w:spacing w:before="480" w:after="0" w:line="480" w:lineRule="auto"/>
      <w:jc w:val="left"/>
    </w:pPr>
    <w:rPr>
      <w:rFonts w:ascii="Times New Roman" w:hAnsi="Times New Roman"/>
      <w:b/>
      <w:sz w:val="24"/>
    </w:rPr>
  </w:style>
  <w:style w:type="paragraph" w:styleId="Reference">
    <w:name w:val="Reference"/>
    <w:pPr>
      <w:spacing w:after="0" w:line="240" w:lineRule="auto"/>
      <w:ind w:left="720" w:hanging="720"/>
      <w:jc w:val="left"/>
    </w:pPr>
    <w:rPr>
      <w:rFonts w:ascii="Times New Roman" w:hAnsi="Times New Roman"/>
      <w:sz w:val="24"/>
    </w:rPr>
  </w:style>
  <w:style w:type="paragraph" w:styleId="Caption">
    <w:name w:val="caption"/>
    <!-- before/after: a caption with w:after="0" touched the paragraph under it, so
     the figure caption and the body text that followed read as one block
     (JL 2026-07-28). keepNext holds a table caption to its table. -->
    <w:pPr>
      <w:keepNext/>
      <w:spacing w:before="240" w:after="240" w:line="240" w:lineRule="auto"/>
    </w:pPr>
    <w:rPr>
      <w:rFonts w:ascii="Times New Roman" w:hAnsi="Times New Roman"/>
      <w:sz w:val="20"/>
    </w:rPr>
  </w:style>
  <!-- basedOn + rFonts are NOT decoration: a style with neither inherits from
     docDefaults, which this package does not write, so Word would have set the
     table in its own default face while the body stayed Times New Roman.
     MISQ allows a table a smaller font, and 20 half-points is 10pt. -->
  <w:style w:type="paragraph" w:styleId="TableText">
    <w:name w:val="Table Text"/>
    <w:basedOn w:val="Normal"/>
    <w:pPr>
      <w:spacing w:before="20" w:after="20" w:line="240" w:lineRule="auto"/>
    </w:pPr>
    <w:rPr>
      <w:rFonts w:ascii="Times New Roman" w:hAnsi="Times New Roman"/>
      <w:sz w:val="20"/>
    </w:rPr>
  </w:style>
  <w:style w:type="paragraph" w:styleId="CommentText">
    <w:name w:val="annotation text"/>
    <w:rPr>
      <w:sz w:val="20"/>
    </w:rPr>
  </w:style>
  <w:style w:type="table" w:styleId="TableGrid">
    <w:name w:val="Table Grid"/>
  </w:style>
</w:styles>
</file>

<file path=word/_rels/document.xml.rels><?xml version="1.0" encoding="UTF-8" standalone="yes"?><Relationships xmlns="http://schemas.openxmlformats.org/package/2006/relationships"><Relationship Id="rIdC" Type="http://schemas.openxmlformats.org/officeDocument/2006/relationships/comments" Target="comments.xml"/><Relationship Id="rIdS" Type="http://schemas.openxmlformats.org/officeDocument/2006/relationships/styles" Target="styles.xml"/></Relationships>
</file>