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63065">
      <w:pPr>
        <w:spacing w:before="156" w:after="156" w:line="360" w:lineRule="auto"/>
        <w:ind w:firstLine="205" w:firstLineChars="50"/>
        <w:jc w:val="center"/>
        <w:rPr>
          <w:rFonts w:hint="eastAsia" w:ascii="仿宋" w:hAnsi="仿宋" w:eastAsia="仿宋"/>
          <w:b/>
          <w:spacing w:val="-16"/>
          <w:sz w:val="44"/>
          <w:szCs w:val="44"/>
          <w:highlight w:val="none"/>
        </w:rPr>
      </w:pPr>
      <w:bookmarkStart w:id="1" w:name="_GoBack"/>
      <w:bookmarkEnd w:id="1"/>
      <w:r>
        <w:rPr>
          <w:rFonts w:hint="eastAsia" w:ascii="仿宋" w:hAnsi="仿宋" w:eastAsia="仿宋"/>
          <w:b/>
          <w:spacing w:val="-16"/>
          <w:sz w:val="44"/>
          <w:szCs w:val="44"/>
          <w:highlight w:val="none"/>
        </w:rPr>
        <w:t xml:space="preserve">关于 </w:t>
      </w:r>
      <w:r>
        <w:rPr>
          <w:rFonts w:hint="eastAsia" w:ascii="仿宋" w:hAnsi="仿宋" w:eastAsia="仿宋"/>
          <w:b/>
          <w:spacing w:val="-16"/>
          <w:sz w:val="44"/>
          <w:szCs w:val="44"/>
          <w:highlight w:val="none"/>
          <w:u w:val="single"/>
        </w:rPr>
        <w:t xml:space="preserve">  被保险人</w:t>
      </w:r>
      <w:r>
        <w:rPr>
          <w:rFonts w:hint="eastAsia" w:ascii="仿宋" w:hAnsi="仿宋" w:eastAsia="仿宋"/>
          <w:b/>
          <w:spacing w:val="-16"/>
          <w:sz w:val="44"/>
          <w:szCs w:val="44"/>
          <w:highlight w:val="none"/>
          <w:u w:val="single"/>
          <w:lang w:val="en-US" w:eastAsia="zh-CN"/>
        </w:rPr>
        <w:t>王玉香</w:t>
      </w:r>
      <w:r>
        <w:rPr>
          <w:rFonts w:hint="eastAsia" w:ascii="仿宋" w:hAnsi="仿宋" w:eastAsia="仿宋"/>
          <w:b/>
          <w:spacing w:val="-16"/>
          <w:sz w:val="44"/>
          <w:szCs w:val="44"/>
          <w:highlight w:val="none"/>
          <w:u w:val="single"/>
        </w:rPr>
        <w:t xml:space="preserve"> </w:t>
      </w:r>
      <w:r>
        <w:rPr>
          <w:rFonts w:hint="eastAsia" w:ascii="仿宋" w:hAnsi="仿宋" w:eastAsia="仿宋"/>
          <w:b/>
          <w:sz w:val="44"/>
          <w:szCs w:val="44"/>
          <w:highlight w:val="none"/>
        </w:rPr>
        <w:t>调查报告</w:t>
      </w:r>
      <w:r>
        <w:rPr>
          <w:rFonts w:ascii="仿宋" w:hAnsi="仿宋" w:eastAsia="仿宋"/>
          <w:b/>
          <w:spacing w:val="-16"/>
          <w:sz w:val="44"/>
          <w:szCs w:val="44"/>
          <w:highlight w:val="none"/>
        </w:rPr>
        <w:t xml:space="preserve"> </w:t>
      </w:r>
    </w:p>
    <w:p w14:paraId="27EF1F50">
      <w:pPr>
        <w:spacing w:before="156" w:after="156" w:line="360" w:lineRule="auto"/>
        <w:rPr>
          <w:rFonts w:hint="eastAsia" w:ascii="仿宋" w:hAnsi="仿宋" w:eastAsia="仿宋"/>
          <w:b/>
          <w:sz w:val="28"/>
          <w:szCs w:val="28"/>
          <w:highlight w:val="none"/>
        </w:rPr>
      </w:pPr>
      <w:r>
        <w:rPr>
          <w:rFonts w:hint="eastAsia" w:ascii="仿宋" w:hAnsi="仿宋" w:eastAsia="仿宋"/>
          <w:b/>
          <w:sz w:val="28"/>
          <w:szCs w:val="28"/>
          <w:highlight w:val="none"/>
        </w:rPr>
        <w:t>一、案件基本情况</w:t>
      </w:r>
    </w:p>
    <w:p w14:paraId="03828AF4">
      <w:pPr>
        <w:autoSpaceDE w:val="0"/>
        <w:autoSpaceDN w:val="0"/>
        <w:spacing w:line="360" w:lineRule="auto"/>
        <w:ind w:firstLine="560" w:firstLineChars="200"/>
        <w:rPr>
          <w:rFonts w:hint="eastAsia" w:ascii="仿宋" w:hAnsi="仿宋" w:eastAsia="仿宋"/>
          <w:sz w:val="28"/>
          <w:szCs w:val="28"/>
          <w:highlight w:val="none"/>
          <w:lang w:val="en-US" w:eastAsia="zh-CN"/>
        </w:rPr>
      </w:pPr>
      <w:r>
        <w:rPr>
          <w:rFonts w:hint="eastAsia" w:ascii="仿宋" w:hAnsi="仿宋" w:eastAsia="仿宋"/>
          <w:sz w:val="28"/>
          <w:szCs w:val="28"/>
          <w:highlight w:val="none"/>
          <w:lang w:val="en-US" w:eastAsia="zh-CN"/>
        </w:rPr>
        <w:t>1</w:t>
      </w:r>
      <w:r>
        <w:rPr>
          <w:rFonts w:hint="eastAsia" w:ascii="仿宋" w:hAnsi="仿宋" w:eastAsia="仿宋"/>
          <w:sz w:val="28"/>
          <w:szCs w:val="28"/>
          <w:highlight w:val="none"/>
        </w:rPr>
        <w:t>、</w:t>
      </w:r>
      <w:r>
        <w:rPr>
          <w:rFonts w:hint="eastAsia" w:ascii="仿宋" w:hAnsi="仿宋" w:eastAsia="仿宋"/>
          <w:b/>
          <w:sz w:val="28"/>
          <w:szCs w:val="28"/>
          <w:highlight w:val="none"/>
        </w:rPr>
        <w:t>保险单内容</w:t>
      </w:r>
      <w:r>
        <w:rPr>
          <w:rFonts w:hint="eastAsia" w:ascii="仿宋" w:hAnsi="仿宋" w:eastAsia="仿宋"/>
          <w:b/>
          <w:sz w:val="28"/>
          <w:szCs w:val="28"/>
          <w:highlight w:val="none"/>
          <w:lang w:val="en-US" w:eastAsia="zh-CN"/>
        </w:rPr>
        <w:t xml:space="preserve"> </w:t>
      </w:r>
    </w:p>
    <w:p w14:paraId="4981335E">
      <w:pPr>
        <w:autoSpaceDE w:val="0"/>
        <w:autoSpaceDN w:val="0"/>
        <w:spacing w:line="360" w:lineRule="auto"/>
        <w:ind w:firstLine="840" w:firstLineChars="300"/>
        <w:rPr>
          <w:rFonts w:hint="eastAsia" w:ascii="仿宋" w:hAnsi="仿宋" w:eastAsia="仿宋"/>
          <w:sz w:val="28"/>
          <w:szCs w:val="28"/>
          <w:highlight w:val="none"/>
        </w:rPr>
      </w:pPr>
      <w:r>
        <w:rPr>
          <w:rFonts w:hint="eastAsia" w:ascii="仿宋" w:hAnsi="仿宋" w:eastAsia="仿宋"/>
          <w:sz w:val="28"/>
          <w:szCs w:val="28"/>
          <w:highlight w:val="none"/>
        </w:rPr>
        <w:t>1）保 险 人：中国人民财产保险股份有限公司深圳市分公司</w:t>
      </w:r>
    </w:p>
    <w:p w14:paraId="7D327DA1">
      <w:pPr>
        <w:tabs>
          <w:tab w:val="left" w:pos="6030"/>
        </w:tabs>
        <w:autoSpaceDE w:val="0"/>
        <w:autoSpaceDN w:val="0"/>
        <w:spacing w:line="360" w:lineRule="auto"/>
        <w:ind w:firstLine="840" w:firstLineChars="300"/>
        <w:rPr>
          <w:rFonts w:hint="default" w:ascii="仿宋" w:hAnsi="仿宋" w:eastAsia="仿宋"/>
          <w:sz w:val="28"/>
          <w:szCs w:val="28"/>
          <w:highlight w:val="none"/>
          <w:lang w:val="en-US" w:eastAsia="zh-CN"/>
        </w:rPr>
      </w:pPr>
      <w:r>
        <w:rPr>
          <w:rFonts w:hint="eastAsia" w:ascii="仿宋" w:hAnsi="仿宋" w:eastAsia="仿宋"/>
          <w:sz w:val="28"/>
          <w:szCs w:val="28"/>
          <w:highlight w:val="none"/>
        </w:rPr>
        <w:t>2）被保险人：</w:t>
      </w:r>
      <w:r>
        <w:rPr>
          <w:rFonts w:hint="eastAsia" w:ascii="仿宋" w:hAnsi="仿宋" w:eastAsia="仿宋"/>
          <w:sz w:val="28"/>
          <w:szCs w:val="28"/>
          <w:highlight w:val="none"/>
          <w:lang w:val="en-US" w:eastAsia="zh-CN"/>
        </w:rPr>
        <w:t>王玉香</w:t>
      </w:r>
    </w:p>
    <w:p w14:paraId="6003DCCD">
      <w:pPr>
        <w:autoSpaceDE w:val="0"/>
        <w:autoSpaceDN w:val="0"/>
        <w:spacing w:line="360" w:lineRule="auto"/>
        <w:ind w:firstLine="560" w:firstLineChars="200"/>
        <w:rPr>
          <w:rFonts w:hint="eastAsia" w:ascii="仿宋" w:hAnsi="仿宋" w:eastAsia="仿宋"/>
          <w:sz w:val="28"/>
          <w:szCs w:val="28"/>
          <w:highlight w:val="none"/>
        </w:rPr>
      </w:pPr>
      <w:r>
        <w:rPr>
          <w:rFonts w:hint="eastAsia" w:ascii="仿宋" w:hAnsi="仿宋" w:eastAsia="仿宋"/>
          <w:sz w:val="28"/>
          <w:szCs w:val="28"/>
          <w:highlight w:val="none"/>
        </w:rPr>
        <w:t xml:space="preserve">  3）保 单 号：</w:t>
      </w:r>
      <w:r>
        <w:rPr>
          <w:rFonts w:hint="eastAsia" w:ascii="仿宋" w:hAnsi="仿宋" w:eastAsia="仿宋"/>
          <w:color w:val="000000"/>
          <w:kern w:val="0"/>
          <w:sz w:val="28"/>
          <w:szCs w:val="28"/>
          <w:highlight w:val="none"/>
          <w:lang w:val="en-US" w:eastAsia="zh-CN" w:bidi="ar"/>
        </w:rPr>
        <w:t>PEDG20244403QA00A09209</w:t>
      </w:r>
    </w:p>
    <w:p w14:paraId="3412F8E9">
      <w:pPr>
        <w:autoSpaceDE w:val="0"/>
        <w:autoSpaceDN w:val="0"/>
        <w:spacing w:line="360" w:lineRule="auto"/>
        <w:ind w:firstLine="840" w:firstLineChars="300"/>
        <w:rPr>
          <w:rFonts w:hint="default" w:ascii="仿宋" w:hAnsi="仿宋" w:eastAsia="仿宋"/>
          <w:sz w:val="28"/>
          <w:szCs w:val="28"/>
          <w:highlight w:val="none"/>
          <w:lang w:val="en-US" w:eastAsia="zh-CN"/>
        </w:rPr>
      </w:pPr>
      <w:r>
        <w:rPr>
          <w:rFonts w:hint="eastAsia" w:ascii="仿宋" w:hAnsi="仿宋" w:eastAsia="仿宋"/>
          <w:sz w:val="28"/>
          <w:szCs w:val="28"/>
          <w:highlight w:val="none"/>
        </w:rPr>
        <w:t>4）保险期限：</w:t>
      </w:r>
      <w:r>
        <w:rPr>
          <w:rFonts w:hint="eastAsia" w:ascii="仿宋" w:hAnsi="仿宋" w:eastAsia="仿宋"/>
          <w:sz w:val="28"/>
          <w:szCs w:val="28"/>
          <w:highlight w:val="none"/>
          <w:lang w:val="en-US" w:eastAsia="zh-CN"/>
        </w:rPr>
        <w:t>2024年06月08日至2025年06月07日</w:t>
      </w:r>
    </w:p>
    <w:p w14:paraId="0972FCDD">
      <w:pPr>
        <w:autoSpaceDE w:val="0"/>
        <w:autoSpaceDN w:val="0"/>
        <w:spacing w:line="360" w:lineRule="auto"/>
        <w:ind w:firstLine="700" w:firstLineChars="250"/>
        <w:rPr>
          <w:rFonts w:hint="eastAsia" w:ascii="仿宋" w:hAnsi="仿宋" w:eastAsia="仿宋"/>
          <w:sz w:val="28"/>
          <w:szCs w:val="28"/>
          <w:highlight w:val="none"/>
        </w:rPr>
      </w:pPr>
      <w:r>
        <w:rPr>
          <w:rFonts w:hint="eastAsia" w:ascii="仿宋" w:hAnsi="仿宋" w:eastAsia="仿宋"/>
          <w:sz w:val="28"/>
          <w:szCs w:val="28"/>
          <w:highlight w:val="none"/>
        </w:rPr>
        <w:t xml:space="preserve"> 5）险    种：</w:t>
      </w:r>
      <w:r>
        <w:rPr>
          <w:rFonts w:hint="eastAsia" w:ascii="仿宋" w:hAnsi="仿宋" w:eastAsia="仿宋"/>
          <w:sz w:val="28"/>
          <w:szCs w:val="28"/>
          <w:highlight w:val="none"/>
          <w:lang w:val="en-US" w:eastAsia="zh-CN"/>
        </w:rPr>
        <w:t>中老年人</w:t>
      </w:r>
      <w:r>
        <w:rPr>
          <w:rFonts w:hint="eastAsia" w:ascii="仿宋" w:hAnsi="仿宋" w:eastAsia="仿宋"/>
          <w:sz w:val="28"/>
          <w:szCs w:val="28"/>
          <w:highlight w:val="none"/>
        </w:rPr>
        <w:t>意外伤害保险</w:t>
      </w:r>
    </w:p>
    <w:p w14:paraId="3826A431">
      <w:pPr>
        <w:autoSpaceDE w:val="0"/>
        <w:autoSpaceDN w:val="0"/>
        <w:spacing w:line="360" w:lineRule="auto"/>
        <w:ind w:firstLine="560" w:firstLineChars="200"/>
        <w:rPr>
          <w:rFonts w:hint="eastAsia" w:ascii="仿宋" w:hAnsi="仿宋" w:eastAsia="仿宋"/>
          <w:sz w:val="28"/>
          <w:szCs w:val="28"/>
          <w:highlight w:val="none"/>
        </w:rPr>
      </w:pPr>
      <w:r>
        <w:rPr>
          <w:rFonts w:hint="eastAsia" w:ascii="仿宋" w:hAnsi="仿宋" w:eastAsia="仿宋"/>
          <w:sz w:val="28"/>
          <w:szCs w:val="28"/>
          <w:highlight w:val="none"/>
        </w:rPr>
        <w:t xml:space="preserve">  6）出险时间：202</w:t>
      </w:r>
      <w:r>
        <w:rPr>
          <w:rFonts w:ascii="仿宋" w:hAnsi="仿宋" w:eastAsia="仿宋"/>
          <w:sz w:val="28"/>
          <w:szCs w:val="28"/>
          <w:highlight w:val="none"/>
        </w:rPr>
        <w:t>4</w:t>
      </w:r>
      <w:r>
        <w:rPr>
          <w:rFonts w:hint="eastAsia" w:ascii="仿宋" w:hAnsi="仿宋" w:eastAsia="仿宋"/>
          <w:sz w:val="28"/>
          <w:szCs w:val="28"/>
          <w:highlight w:val="none"/>
        </w:rPr>
        <w:t>年</w:t>
      </w:r>
      <w:r>
        <w:rPr>
          <w:rFonts w:hint="eastAsia" w:ascii="仿宋" w:hAnsi="仿宋" w:eastAsia="仿宋"/>
          <w:sz w:val="28"/>
          <w:szCs w:val="28"/>
          <w:highlight w:val="none"/>
          <w:lang w:val="en-US" w:eastAsia="zh-CN"/>
        </w:rPr>
        <w:t>11</w:t>
      </w:r>
      <w:r>
        <w:rPr>
          <w:rFonts w:hint="eastAsia" w:ascii="仿宋" w:hAnsi="仿宋" w:eastAsia="仿宋"/>
          <w:sz w:val="28"/>
          <w:szCs w:val="28"/>
          <w:highlight w:val="none"/>
        </w:rPr>
        <w:t>月</w:t>
      </w:r>
      <w:r>
        <w:rPr>
          <w:rFonts w:hint="eastAsia" w:ascii="仿宋" w:hAnsi="仿宋" w:eastAsia="仿宋"/>
          <w:sz w:val="28"/>
          <w:szCs w:val="28"/>
          <w:highlight w:val="none"/>
          <w:lang w:val="en-US" w:eastAsia="zh-CN"/>
        </w:rPr>
        <w:t>05</w:t>
      </w:r>
      <w:r>
        <w:rPr>
          <w:rFonts w:hint="eastAsia" w:ascii="仿宋" w:hAnsi="仿宋" w:eastAsia="仿宋"/>
          <w:sz w:val="28"/>
          <w:szCs w:val="28"/>
          <w:highlight w:val="none"/>
        </w:rPr>
        <w:t>日</w:t>
      </w:r>
      <w:r>
        <w:rPr>
          <w:rFonts w:ascii="仿宋" w:hAnsi="仿宋" w:eastAsia="仿宋"/>
          <w:sz w:val="28"/>
          <w:szCs w:val="28"/>
          <w:highlight w:val="none"/>
        </w:rPr>
        <w:t>1</w:t>
      </w:r>
      <w:r>
        <w:rPr>
          <w:rFonts w:hint="eastAsia" w:ascii="仿宋" w:hAnsi="仿宋" w:eastAsia="仿宋"/>
          <w:sz w:val="28"/>
          <w:szCs w:val="28"/>
          <w:highlight w:val="none"/>
          <w:lang w:val="en-US" w:eastAsia="zh-CN"/>
        </w:rPr>
        <w:t>5</w:t>
      </w:r>
      <w:r>
        <w:rPr>
          <w:rFonts w:hint="eastAsia" w:ascii="仿宋" w:hAnsi="仿宋" w:eastAsia="仿宋"/>
          <w:sz w:val="28"/>
          <w:szCs w:val="28"/>
          <w:highlight w:val="none"/>
        </w:rPr>
        <w:t>时许</w:t>
      </w:r>
    </w:p>
    <w:p w14:paraId="7CE1F314">
      <w:pPr>
        <w:autoSpaceDE w:val="0"/>
        <w:autoSpaceDN w:val="0"/>
        <w:spacing w:line="360" w:lineRule="auto"/>
        <w:ind w:firstLine="560" w:firstLineChars="200"/>
        <w:rPr>
          <w:rFonts w:hint="eastAsia" w:ascii="仿宋" w:hAnsi="仿宋" w:eastAsia="仿宋"/>
          <w:sz w:val="28"/>
          <w:szCs w:val="28"/>
          <w:highlight w:val="none"/>
          <w:lang w:val="zh-CN"/>
        </w:rPr>
      </w:pPr>
      <w:r>
        <w:rPr>
          <w:rFonts w:hint="eastAsia" w:ascii="仿宋" w:hAnsi="仿宋" w:eastAsia="仿宋"/>
          <w:sz w:val="28"/>
          <w:szCs w:val="28"/>
          <w:highlight w:val="none"/>
          <w:lang w:val="zh-CN"/>
        </w:rPr>
        <w:t>2、</w:t>
      </w:r>
      <w:r>
        <w:rPr>
          <w:rFonts w:hint="eastAsia" w:ascii="仿宋" w:hAnsi="仿宋" w:eastAsia="仿宋"/>
          <w:sz w:val="28"/>
          <w:szCs w:val="28"/>
          <w:highlight w:val="none"/>
          <w:u w:val="single"/>
          <w:lang w:val="zh-CN"/>
        </w:rPr>
        <w:t>据案卷资料记载：</w:t>
      </w:r>
      <w:r>
        <w:rPr>
          <w:rFonts w:hint="eastAsia" w:ascii="仿宋" w:hAnsi="仿宋" w:eastAsia="仿宋"/>
          <w:sz w:val="28"/>
          <w:szCs w:val="28"/>
          <w:highlight w:val="none"/>
          <w:u w:val="single"/>
          <w:lang w:val="en-US" w:eastAsia="zh-CN"/>
        </w:rPr>
        <w:t>谢先生报案称，王玉香于2024年11月05日15时许在湖南省衡阳市衡南县江口镇大岭村不慎掉进池塘身故</w:t>
      </w:r>
      <w:r>
        <w:rPr>
          <w:rFonts w:hint="eastAsia" w:ascii="仿宋" w:hAnsi="仿宋" w:eastAsia="仿宋"/>
          <w:sz w:val="28"/>
          <w:szCs w:val="28"/>
          <w:highlight w:val="none"/>
          <w:u w:val="single"/>
          <w:lang w:eastAsia="zh-CN"/>
        </w:rPr>
        <w:t>（</w:t>
      </w:r>
      <w:r>
        <w:rPr>
          <w:rFonts w:hint="eastAsia" w:ascii="仿宋" w:hAnsi="仿宋" w:eastAsia="仿宋"/>
          <w:sz w:val="28"/>
          <w:szCs w:val="28"/>
          <w:highlight w:val="none"/>
          <w:u w:val="single"/>
          <w:lang w:val="en-US" w:eastAsia="zh-CN"/>
        </w:rPr>
        <w:t>见附件一）</w:t>
      </w:r>
      <w:r>
        <w:rPr>
          <w:rFonts w:hint="eastAsia" w:ascii="仿宋" w:hAnsi="仿宋" w:eastAsia="仿宋"/>
          <w:sz w:val="28"/>
          <w:szCs w:val="28"/>
          <w:highlight w:val="none"/>
          <w:u w:val="single"/>
        </w:rPr>
        <w:t>。</w:t>
      </w:r>
    </w:p>
    <w:p w14:paraId="618DA84C">
      <w:pPr>
        <w:spacing w:before="156" w:after="156" w:line="360" w:lineRule="auto"/>
        <w:rPr>
          <w:rFonts w:hint="eastAsia" w:ascii="仿宋" w:hAnsi="仿宋" w:eastAsia="仿宋"/>
          <w:b/>
          <w:sz w:val="28"/>
          <w:szCs w:val="28"/>
          <w:highlight w:val="none"/>
        </w:rPr>
      </w:pPr>
      <w:r>
        <w:rPr>
          <w:rFonts w:hint="eastAsia" w:ascii="仿宋" w:hAnsi="仿宋" w:eastAsia="仿宋"/>
          <w:b/>
          <w:sz w:val="28"/>
          <w:szCs w:val="28"/>
          <w:highlight w:val="none"/>
        </w:rPr>
        <w:t>二、案件相关情况的核实</w:t>
      </w:r>
    </w:p>
    <w:p w14:paraId="75B0AD26">
      <w:pPr>
        <w:autoSpaceDE w:val="0"/>
        <w:autoSpaceDN w:val="0"/>
        <w:spacing w:line="360" w:lineRule="auto"/>
        <w:ind w:firstLine="560" w:firstLineChars="200"/>
        <w:rPr>
          <w:rFonts w:hint="eastAsia" w:ascii="仿宋" w:hAnsi="仿宋" w:eastAsia="仿宋"/>
          <w:sz w:val="28"/>
          <w:szCs w:val="28"/>
          <w:highlight w:val="none"/>
        </w:rPr>
      </w:pPr>
      <w:r>
        <w:rPr>
          <w:rFonts w:hint="eastAsia" w:ascii="仿宋" w:hAnsi="仿宋" w:eastAsia="仿宋"/>
          <w:sz w:val="28"/>
          <w:szCs w:val="28"/>
          <w:highlight w:val="none"/>
        </w:rPr>
        <w:t>分公司在受理本赔案时，需核实如下事项：1.核实出险经过</w:t>
      </w:r>
      <w:r>
        <w:rPr>
          <w:rFonts w:hint="eastAsia" w:ascii="仿宋" w:hAnsi="仿宋" w:eastAsia="仿宋"/>
          <w:sz w:val="28"/>
          <w:szCs w:val="28"/>
          <w:highlight w:val="none"/>
          <w:lang w:eastAsia="zh-CN"/>
        </w:rPr>
        <w:t>，</w:t>
      </w:r>
      <w:r>
        <w:rPr>
          <w:rFonts w:hint="eastAsia" w:ascii="仿宋" w:hAnsi="仿宋" w:eastAsia="仿宋"/>
          <w:sz w:val="28"/>
          <w:szCs w:val="28"/>
          <w:highlight w:val="none"/>
        </w:rPr>
        <w:t>走访事故地</w:t>
      </w:r>
      <w:r>
        <w:rPr>
          <w:rFonts w:hint="eastAsia" w:ascii="仿宋" w:hAnsi="仿宋" w:eastAsia="仿宋"/>
          <w:sz w:val="28"/>
          <w:szCs w:val="28"/>
          <w:highlight w:val="none"/>
          <w:lang w:eastAsia="zh-CN"/>
        </w:rPr>
        <w:t>、</w:t>
      </w:r>
      <w:r>
        <w:rPr>
          <w:rFonts w:hint="eastAsia" w:ascii="仿宋" w:hAnsi="仿宋" w:eastAsia="仿宋"/>
          <w:sz w:val="28"/>
          <w:szCs w:val="28"/>
          <w:highlight w:val="none"/>
        </w:rPr>
        <w:t>村民</w:t>
      </w:r>
      <w:r>
        <w:rPr>
          <w:rFonts w:hint="eastAsia" w:ascii="仿宋" w:hAnsi="仿宋" w:eastAsia="仿宋"/>
          <w:sz w:val="28"/>
          <w:szCs w:val="28"/>
          <w:highlight w:val="none"/>
          <w:lang w:eastAsia="zh-CN"/>
        </w:rPr>
        <w:t>、</w:t>
      </w:r>
      <w:r>
        <w:rPr>
          <w:rFonts w:hint="eastAsia" w:ascii="仿宋" w:hAnsi="仿宋" w:eastAsia="仿宋"/>
          <w:sz w:val="28"/>
          <w:szCs w:val="28"/>
          <w:highlight w:val="none"/>
        </w:rPr>
        <w:t>派出所回访</w:t>
      </w:r>
      <w:r>
        <w:rPr>
          <w:rFonts w:hint="eastAsia" w:ascii="仿宋" w:hAnsi="仿宋" w:eastAsia="仿宋"/>
          <w:sz w:val="28"/>
          <w:szCs w:val="28"/>
          <w:highlight w:val="none"/>
          <w:lang w:val="en-US" w:eastAsia="zh-CN"/>
        </w:rPr>
        <w:t>；</w:t>
      </w:r>
      <w:r>
        <w:rPr>
          <w:rFonts w:hint="eastAsia" w:ascii="仿宋" w:hAnsi="仿宋" w:eastAsia="仿宋"/>
          <w:sz w:val="28"/>
          <w:szCs w:val="28"/>
          <w:highlight w:val="none"/>
        </w:rPr>
        <w:t>2.同业</w:t>
      </w:r>
      <w:r>
        <w:rPr>
          <w:rFonts w:hint="eastAsia" w:ascii="仿宋" w:hAnsi="仿宋" w:eastAsia="仿宋"/>
          <w:sz w:val="28"/>
          <w:szCs w:val="28"/>
          <w:highlight w:val="none"/>
          <w:lang w:eastAsia="zh-CN"/>
        </w:rPr>
        <w:t>排查，</w:t>
      </w:r>
      <w:r>
        <w:rPr>
          <w:rFonts w:hint="eastAsia" w:ascii="仿宋" w:hAnsi="仿宋" w:eastAsia="仿宋"/>
          <w:sz w:val="28"/>
          <w:szCs w:val="28"/>
          <w:highlight w:val="none"/>
        </w:rPr>
        <w:t>既往病史以及经济状况</w:t>
      </w:r>
      <w:r>
        <w:rPr>
          <w:rFonts w:hint="eastAsia" w:ascii="仿宋" w:hAnsi="仿宋" w:eastAsia="仿宋"/>
          <w:sz w:val="28"/>
          <w:szCs w:val="28"/>
          <w:highlight w:val="none"/>
          <w:lang w:val="en-US" w:eastAsia="zh-CN"/>
        </w:rPr>
        <w:t>；</w:t>
      </w:r>
      <w:r>
        <w:rPr>
          <w:rFonts w:hint="eastAsia" w:ascii="仿宋" w:hAnsi="仿宋" w:eastAsia="仿宋"/>
          <w:sz w:val="28"/>
          <w:szCs w:val="28"/>
          <w:highlight w:val="none"/>
        </w:rPr>
        <w:t>3</w:t>
      </w:r>
      <w:r>
        <w:rPr>
          <w:rFonts w:hint="eastAsia" w:ascii="仿宋" w:hAnsi="仿宋" w:eastAsia="仿宋"/>
          <w:sz w:val="28"/>
          <w:szCs w:val="28"/>
          <w:highlight w:val="none"/>
          <w:lang w:val="en-US" w:eastAsia="zh-CN"/>
        </w:rPr>
        <w:t>.</w:t>
      </w:r>
      <w:r>
        <w:rPr>
          <w:rFonts w:hint="eastAsia" w:ascii="仿宋" w:hAnsi="仿宋" w:eastAsia="仿宋"/>
          <w:sz w:val="28"/>
          <w:szCs w:val="28"/>
          <w:highlight w:val="none"/>
        </w:rPr>
        <w:t>其他保险除外行为核实。</w:t>
      </w:r>
    </w:p>
    <w:p w14:paraId="7D3FE359">
      <w:pPr>
        <w:keepNext w:val="0"/>
        <w:keepLines w:val="0"/>
        <w:pageBreakBefore w:val="0"/>
        <w:widowControl w:val="0"/>
        <w:kinsoku/>
        <w:wordWrap/>
        <w:overflowPunct/>
        <w:topLinePunct w:val="0"/>
        <w:autoSpaceDE/>
        <w:autoSpaceDN/>
        <w:bidi w:val="0"/>
        <w:snapToGrid w:val="0"/>
        <w:spacing w:before="157" w:after="157" w:line="360" w:lineRule="auto"/>
        <w:rPr>
          <w:rFonts w:hint="eastAsia" w:ascii="仿宋" w:hAnsi="仿宋" w:eastAsia="仿宋"/>
          <w:b/>
          <w:sz w:val="28"/>
          <w:szCs w:val="28"/>
          <w:highlight w:val="none"/>
        </w:rPr>
      </w:pPr>
      <w:r>
        <w:rPr>
          <w:rFonts w:hint="eastAsia" w:ascii="仿宋" w:hAnsi="仿宋" w:eastAsia="仿宋"/>
          <w:b/>
          <w:sz w:val="28"/>
          <w:szCs w:val="28"/>
          <w:highlight w:val="none"/>
        </w:rPr>
        <w:t>（一）事故真实性的核实</w:t>
      </w:r>
    </w:p>
    <w:p w14:paraId="46B25E97">
      <w:pPr>
        <w:pStyle w:val="12"/>
        <w:keepNext w:val="0"/>
        <w:keepLines w:val="0"/>
        <w:pageBreakBefore w:val="0"/>
        <w:kinsoku/>
        <w:wordWrap/>
        <w:overflowPunct/>
        <w:topLinePunct w:val="0"/>
        <w:autoSpaceDE/>
        <w:autoSpaceDN/>
        <w:bidi w:val="0"/>
        <w:snapToGrid/>
        <w:spacing w:line="560" w:lineRule="atLeast"/>
        <w:ind w:left="0" w:leftChars="0" w:firstLine="560" w:firstLineChars="200"/>
        <w:rPr>
          <w:rFonts w:hint="default" w:ascii="仿宋" w:hAnsi="仿宋" w:eastAsia="仿宋"/>
          <w:sz w:val="28"/>
          <w:szCs w:val="28"/>
          <w:highlight w:val="none"/>
          <w:u w:val="none"/>
          <w:lang w:val="en-US" w:eastAsia="zh-CN"/>
        </w:rPr>
      </w:pPr>
      <w:r>
        <w:rPr>
          <w:rFonts w:hint="eastAsia" w:ascii="仿宋" w:hAnsi="仿宋" w:eastAsia="仿宋"/>
          <w:color w:val="000000"/>
          <w:kern w:val="0"/>
          <w:sz w:val="28"/>
          <w:szCs w:val="28"/>
          <w:highlight w:val="none"/>
          <w:lang w:val="en-US" w:eastAsia="zh-CN" w:bidi="ar"/>
        </w:rPr>
        <w:t>1、调查员前往</w:t>
      </w:r>
      <w:r>
        <w:rPr>
          <w:rFonts w:hint="eastAsia" w:ascii="仿宋" w:hAnsi="仿宋" w:eastAsia="仿宋"/>
          <w:sz w:val="28"/>
          <w:szCs w:val="28"/>
          <w:highlight w:val="none"/>
          <w:u w:val="none"/>
          <w:lang w:val="en-US" w:eastAsia="zh-CN"/>
        </w:rPr>
        <w:t>湖南省衡阳市衡南县江口镇大岭村现场了解案件相关情况（见附件二）。调查员按照谢一华给的定位到达衡阳市衡南县江口镇大岭村退役军人服务站，退役军人服务站位置就是大岭村村委会位置，因为是周六村委会没上班且门锁着。调查员询问一位路过的大妈2024年11月05日村里面办后事的那户人家位置，大妈称，2024年11月05日的确有一户人家家里办理后事，是掉进池塘淹死的，位置是沿着村委会的岔路一直走到卖炮竹的商店，王玉香家就位于炮竹店旁边（见附件三）。调查员前往炮竹店，并联系报案人谢一华。谢一华开门带调查员进入家里，调查员要求先看现场，谢一华和其姐姐带调查员驾车前往其家的老房子（距离新房约1.5公里）旁边的池塘，称其母亲就是在这个池塘失足淹死的。发现时母亲王玉香尸体在池塘中间（见附件四）；19时许其父亲发现母亲王玉香尸体后，就和村民一起将母亲王玉香尸体拖上池塘边上的土坡，发现母亲王玉香已经无生命体征。然后村民就直接抬到了祠堂前面的空地办理后事，第二天才报警处理。池塘深2米多，池塘旁边只有两处房子，一处是其家的老房子（见附件五）。老房子常年门锁着，且无人居住，案发当天母亲王玉香没有进入过老房子。另一处是祠堂，附近没有监控。</w:t>
      </w:r>
    </w:p>
    <w:p w14:paraId="1C93911C">
      <w:pPr>
        <w:pStyle w:val="12"/>
        <w:keepNext w:val="0"/>
        <w:keepLines w:val="0"/>
        <w:pageBreakBefore w:val="0"/>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sz w:val="28"/>
          <w:highlight w:val="none"/>
          <w:lang w:val="en-US" w:eastAsia="zh-CN" w:bidi="ar"/>
        </w:rPr>
      </w:pPr>
      <w:r>
        <w:rPr>
          <w:rFonts w:hint="eastAsia" w:ascii="仿宋" w:hAnsi="仿宋" w:eastAsia="仿宋"/>
          <w:color w:val="000000"/>
          <w:sz w:val="28"/>
          <w:highlight w:val="none"/>
          <w:lang w:val="en-US" w:eastAsia="zh-CN" w:bidi="ar"/>
        </w:rPr>
        <w:t>2、调查员向谢一华做笔录，了解案件相关情况（见附件六）。谢一华称，其母亲王玉香的职业是农民，年龄67岁，因为田地全部承包出去，平时在家不干农活，只种些青菜，不养鸡鸭。2024年11月05日11时50分其父母在家里吃饭，吃完饭后其父亲出门，下午五点多回来发现</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不在家（监控显示其母亲12点多出门）。然后其父亲就开始外出寻找一个多小时，七点多在其家老房子边的池塘发现</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尸体在池塘中间离树一至两米的位置。其父亲和3个村民（其中有一个是村卫生所医生）下池塘将</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拖到田里，当时</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尸体已经僵硬，无生命体征。村卫生所医生估计的溺亡时间是15时至16时之间；后续村民将</w:t>
      </w:r>
      <w:r>
        <w:rPr>
          <w:rFonts w:hint="eastAsia" w:ascii="仿宋" w:hAnsi="仿宋" w:eastAsia="仿宋"/>
          <w:sz w:val="28"/>
          <w:szCs w:val="28"/>
          <w:highlight w:val="none"/>
          <w:u w:val="none"/>
          <w:lang w:val="en-US" w:eastAsia="zh-CN"/>
        </w:rPr>
        <w:t>母亲王玉香的</w:t>
      </w:r>
      <w:r>
        <w:rPr>
          <w:rFonts w:hint="eastAsia" w:ascii="仿宋" w:hAnsi="仿宋" w:eastAsia="仿宋"/>
          <w:color w:val="000000"/>
          <w:sz w:val="28"/>
          <w:highlight w:val="none"/>
          <w:lang w:val="en-US" w:eastAsia="zh-CN" w:bidi="ar"/>
        </w:rPr>
        <w:t>尸体抬至祠堂的平地上放置一天（按习俗等子女回家），才入棺办后事。2024年11月06日上午11时30分村里面才报警处理，派出所来了现场看了下就走了。后续有叫其和施救的几位村民去派出所做笔录。案发当天</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和家人之间无任何争吵，除其有房贷外，其父母无外债。</w:t>
      </w:r>
      <w:r>
        <w:rPr>
          <w:rFonts w:hint="eastAsia" w:ascii="仿宋" w:hAnsi="仿宋" w:eastAsia="仿宋"/>
          <w:sz w:val="28"/>
          <w:szCs w:val="28"/>
          <w:highlight w:val="none"/>
          <w:u w:val="none"/>
          <w:lang w:val="en-US" w:eastAsia="zh-CN"/>
        </w:rPr>
        <w:t>母亲王玉香有</w:t>
      </w:r>
      <w:r>
        <w:rPr>
          <w:rFonts w:hint="eastAsia" w:ascii="仿宋" w:hAnsi="仿宋" w:eastAsia="仿宋"/>
          <w:color w:val="000000"/>
          <w:sz w:val="28"/>
          <w:highlight w:val="none"/>
          <w:lang w:val="en-US" w:eastAsia="zh-CN" w:bidi="ar"/>
        </w:rPr>
        <w:t>血压血脂偏高，偶尔头晕、眼睛视物模糊，腰椎有过骨折，在衡阳市南华大学附属第一医院做了内固定。2024年09月至10月期间，</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sz w:val="28"/>
          <w:highlight w:val="none"/>
          <w:lang w:val="en-US" w:eastAsia="zh-CN" w:bidi="ar"/>
        </w:rPr>
        <w:t>在衡阳市南华大学附属第一医院神经内科住院10天治疗过头晕、脚无力、视物体不清症状；医生诊断为供血不足，血糖偏高。</w:t>
      </w:r>
    </w:p>
    <w:p w14:paraId="19ED4E51">
      <w:pPr>
        <w:pStyle w:val="12"/>
        <w:keepNext w:val="0"/>
        <w:keepLines w:val="0"/>
        <w:pageBreakBefore w:val="0"/>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3、调查员再次前往大岭村村委了解案件相关情况（见附件七），调查员询问值班人员，王玉香溺亡的原因。值班人员称，其不清楚，是村民在池塘找到王玉香时已经溺亡，当时村卫生所的曹医生也在现场。建议调查员找卫生所医生询问原因，并告知村卫生所位置在炮</w:t>
      </w:r>
      <w:r>
        <w:rPr>
          <w:rFonts w:hint="eastAsia" w:ascii="仿宋" w:hAnsi="仿宋" w:eastAsia="仿宋"/>
          <w:sz w:val="28"/>
          <w:szCs w:val="28"/>
          <w:highlight w:val="none"/>
          <w:u w:val="none"/>
          <w:lang w:val="en-US" w:eastAsia="zh-CN"/>
        </w:rPr>
        <w:t>竹</w:t>
      </w:r>
      <w:r>
        <w:rPr>
          <w:rFonts w:hint="eastAsia" w:ascii="仿宋" w:hAnsi="仿宋" w:eastAsia="仿宋"/>
          <w:color w:val="000000"/>
          <w:kern w:val="0"/>
          <w:sz w:val="28"/>
          <w:szCs w:val="28"/>
          <w:highlight w:val="none"/>
          <w:lang w:val="en-US" w:eastAsia="zh-CN" w:bidi="ar"/>
        </w:rPr>
        <w:t>店左边200米。</w:t>
      </w:r>
    </w:p>
    <w:p w14:paraId="0F130CCB">
      <w:pPr>
        <w:pStyle w:val="12"/>
        <w:keepNext w:val="0"/>
        <w:keepLines w:val="0"/>
        <w:pageBreakBefore w:val="0"/>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4、调查员前往大岭村卫生所，向曹医生了解案件相关情况（见附件八）。调查员询问曹医生案发现场的情况，曹医生称，</w:t>
      </w:r>
      <w:r>
        <w:rPr>
          <w:rFonts w:hint="eastAsia" w:ascii="仿宋" w:hAnsi="仿宋" w:eastAsia="仿宋"/>
          <w:sz w:val="28"/>
          <w:szCs w:val="28"/>
          <w:highlight w:val="none"/>
          <w:u w:val="none"/>
          <w:lang w:val="en-US" w:eastAsia="zh-CN"/>
        </w:rPr>
        <w:t>王玉香的</w:t>
      </w:r>
      <w:r>
        <w:rPr>
          <w:rFonts w:hint="eastAsia" w:ascii="仿宋" w:hAnsi="仿宋" w:eastAsia="仿宋"/>
          <w:color w:val="000000"/>
          <w:kern w:val="0"/>
          <w:sz w:val="28"/>
          <w:szCs w:val="28"/>
          <w:highlight w:val="none"/>
          <w:lang w:val="en-US" w:eastAsia="zh-CN" w:bidi="ar"/>
        </w:rPr>
        <w:t>尸体系从池塘搬到田里，当时已僵硬，皮肤呈泡水状，瞳孔放大，已死亡三至四小时。至于具体溺亡原因，其不清楚。村干部家就在卫生所旁边，建议调查员去问村干部。调查员前往村干部家，村干部家门紧锁无人在家。</w:t>
      </w:r>
    </w:p>
    <w:p w14:paraId="4368D078">
      <w:pPr>
        <w:pStyle w:val="12"/>
        <w:keepNext w:val="0"/>
        <w:keepLines w:val="0"/>
        <w:pageBreakBefore w:val="0"/>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5、调查员前往衡南县江口镇派出所了解案件相关情况（见附件九），向值班民警了解王玉香溺亡案件事发经过。值班民警称，当天办案民警没有上班，并打电话请示领导如何处理保险公司询问案情。随后其叫调查员前往楼上王所长办公室，调查员前往三楼王所长办公室，询问王玉香溺亡案件事发经过。王所长称，派出所已经找村民做过笔录，排除了刑事案件。调查员询问王所长是否做了尸体体表勘验和开具了排除刑事案件证明。王所长称，没有勘验，村民及家属的笔录已经表明非刑事案件，且家属直接办理后事，无其他要求，没有必要再进行勘验。排除刑事案件证明没有开，只开了接报警证明。王所长还称村里有人去世，江口镇派出所从来不开死亡证明，都是由家属去村委会开。</w:t>
      </w:r>
    </w:p>
    <w:p w14:paraId="323073DD">
      <w:pPr>
        <w:pStyle w:val="12"/>
        <w:keepNext w:val="0"/>
        <w:keepLines w:val="0"/>
        <w:pageBreakBefore w:val="0"/>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6、调查员前往</w:t>
      </w:r>
      <w:r>
        <w:rPr>
          <w:rFonts w:hint="eastAsia" w:ascii="仿宋" w:hAnsi="仿宋" w:eastAsia="仿宋"/>
          <w:color w:val="000000"/>
          <w:sz w:val="28"/>
          <w:highlight w:val="none"/>
          <w:lang w:val="en-US" w:eastAsia="zh-CN" w:bidi="ar"/>
        </w:rPr>
        <w:t>衡阳市南华大学附属第一医院</w:t>
      </w:r>
      <w:r>
        <w:rPr>
          <w:rFonts w:hint="eastAsia" w:ascii="仿宋" w:hAnsi="仿宋" w:eastAsia="仿宋"/>
          <w:color w:val="000000"/>
          <w:kern w:val="0"/>
          <w:sz w:val="28"/>
          <w:szCs w:val="28"/>
          <w:highlight w:val="none"/>
          <w:lang w:val="en-US" w:eastAsia="zh-CN" w:bidi="ar"/>
        </w:rPr>
        <w:t>调取王玉香病历了解案件相关情况（见附件十）。调查员前往衡阳市南华附属第一人民医院A区15楼病案室出示介绍信、保单、身份证和索赔申请书要求医生调取王玉香住院病历。医生称，保险公司调取病人病历需要去医务科盖章，调查员称快到医院下班时间，去医务科盖章再返回病案室可能会时间不够。医生表示，只能给调查员拍一下疾病诊断证明，其他的病历只能等调查员去医务科盖了章才能复印。疾病诊断证明上显示王玉香存在着多种疾病，其中眩晕综合征和</w:t>
      </w:r>
      <w:r>
        <w:rPr>
          <w:rFonts w:hint="eastAsia" w:ascii="仿宋" w:hAnsi="仿宋" w:eastAsia="仿宋"/>
          <w:sz w:val="28"/>
          <w:szCs w:val="28"/>
          <w:highlight w:val="none"/>
          <w:lang w:val="en-US" w:eastAsia="zh-CN"/>
        </w:rPr>
        <w:t>腔隙性老梗死病较严重。</w:t>
      </w:r>
    </w:p>
    <w:p w14:paraId="7420E6AF">
      <w:pPr>
        <w:pStyle w:val="12"/>
        <w:keepNext w:val="0"/>
        <w:keepLines w:val="0"/>
        <w:pageBreakBefore w:val="0"/>
        <w:shd w:val="clear" w:color="auto" w:fill="auto"/>
        <w:kinsoku/>
        <w:wordWrap/>
        <w:overflowPunct/>
        <w:topLinePunct w:val="0"/>
        <w:autoSpaceDE/>
        <w:autoSpaceDN/>
        <w:bidi w:val="0"/>
        <w:snapToGrid/>
        <w:spacing w:line="560" w:lineRule="atLeast"/>
        <w:ind w:left="0" w:leftChars="0" w:firstLine="560" w:firstLineChars="200"/>
        <w:rPr>
          <w:rFonts w:hint="eastAsia"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7、调查员对王玉香的同业投保情况进行排查（见附件十一）。调查员询问谢一华是否有为王玉香投保其他商业保险，其称，</w:t>
      </w:r>
      <w:r>
        <w:rPr>
          <w:rFonts w:hint="eastAsia" w:ascii="仿宋" w:hAnsi="仿宋" w:eastAsia="仿宋"/>
          <w:sz w:val="28"/>
          <w:szCs w:val="28"/>
          <w:highlight w:val="none"/>
          <w:u w:val="none"/>
          <w:lang w:val="en-US" w:eastAsia="zh-CN"/>
        </w:rPr>
        <w:t>母亲王玉香</w:t>
      </w:r>
      <w:r>
        <w:rPr>
          <w:rFonts w:hint="eastAsia" w:ascii="仿宋" w:hAnsi="仿宋" w:eastAsia="仿宋"/>
          <w:color w:val="000000"/>
          <w:kern w:val="0"/>
          <w:sz w:val="28"/>
          <w:szCs w:val="28"/>
          <w:highlight w:val="none"/>
          <w:lang w:val="en-US" w:eastAsia="zh-CN" w:bidi="ar"/>
        </w:rPr>
        <w:t>除了新农合保险和爱民保（医疗保险）之外，无其他任何商业保险。调查员要求谢一华注册并登录金事通软件，查询王玉香的同业投保情况。谢一华输入其各自的身份信息和刷脸注册成功金世通后，查询到谢一华名下一共8份商业保险，以王玉香作为被保险人的商业险只有中国人民财产保险股份有限公司投保的两份的中老年人意外伤害保险。</w:t>
      </w:r>
    </w:p>
    <w:p w14:paraId="784CC43C">
      <w:pPr>
        <w:pStyle w:val="12"/>
        <w:keepNext w:val="0"/>
        <w:keepLines w:val="0"/>
        <w:pageBreakBefore w:val="0"/>
        <w:shd w:val="clear" w:color="auto" w:fill="auto"/>
        <w:kinsoku/>
        <w:wordWrap/>
        <w:overflowPunct/>
        <w:topLinePunct w:val="0"/>
        <w:autoSpaceDE/>
        <w:autoSpaceDN/>
        <w:bidi w:val="0"/>
        <w:snapToGrid/>
        <w:spacing w:line="560" w:lineRule="atLeast"/>
        <w:ind w:left="0" w:leftChars="0" w:firstLine="560" w:firstLineChars="200"/>
        <w:rPr>
          <w:rFonts w:hint="eastAsia"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8、后续，谢一华向调查员提供了以下资料：</w:t>
      </w:r>
    </w:p>
    <w:p w14:paraId="158CDFC5">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eastAsia"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王玉香身份证（见附件十二）</w:t>
      </w:r>
    </w:p>
    <w:p w14:paraId="0468438D">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受益人身份证（见附件十三）</w:t>
      </w:r>
    </w:p>
    <w:p w14:paraId="4AA7C5C8">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户口本（见附件十四）</w:t>
      </w:r>
    </w:p>
    <w:p w14:paraId="61DD5545">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接报警证明（见附件十五）</w:t>
      </w:r>
    </w:p>
    <w:p w14:paraId="231B294B">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村委开具的死亡证明（见附件十六）</w:t>
      </w:r>
    </w:p>
    <w:p w14:paraId="710634E5">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土葬证明和户籍注销证明（见附件十七）</w:t>
      </w:r>
    </w:p>
    <w:p w14:paraId="7162AEDD">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索赔申请书（见附件十八）</w:t>
      </w:r>
    </w:p>
    <w:p w14:paraId="4407D529">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情况声明（见附件十九）</w:t>
      </w:r>
    </w:p>
    <w:p w14:paraId="39E79A68">
      <w:pPr>
        <w:pStyle w:val="12"/>
        <w:keepNext w:val="0"/>
        <w:keepLines w:val="0"/>
        <w:pageBreakBefore w:val="0"/>
        <w:numPr>
          <w:ilvl w:val="0"/>
          <w:numId w:val="1"/>
        </w:numPr>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olor w:val="000000"/>
          <w:kern w:val="0"/>
          <w:sz w:val="28"/>
          <w:szCs w:val="28"/>
          <w:highlight w:val="none"/>
          <w:lang w:val="en-US" w:eastAsia="zh-CN" w:bidi="ar"/>
        </w:rPr>
      </w:pPr>
      <w:r>
        <w:rPr>
          <w:rFonts w:hint="eastAsia" w:ascii="仿宋" w:hAnsi="仿宋" w:eastAsia="仿宋"/>
          <w:color w:val="000000"/>
          <w:kern w:val="0"/>
          <w:sz w:val="28"/>
          <w:szCs w:val="28"/>
          <w:highlight w:val="none"/>
          <w:lang w:val="en-US" w:eastAsia="zh-CN" w:bidi="ar"/>
        </w:rPr>
        <w:t>直系亲属关系证明（见附件二十）</w:t>
      </w:r>
    </w:p>
    <w:p w14:paraId="31C482C2">
      <w:pPr>
        <w:pStyle w:val="12"/>
        <w:keepNext w:val="0"/>
        <w:keepLines w:val="0"/>
        <w:pageBreakBefore w:val="0"/>
        <w:shd w:val="clear" w:color="auto" w:fill="auto"/>
        <w:kinsoku/>
        <w:wordWrap/>
        <w:overflowPunct/>
        <w:topLinePunct w:val="0"/>
        <w:autoSpaceDE/>
        <w:autoSpaceDN/>
        <w:bidi w:val="0"/>
        <w:snapToGrid/>
        <w:spacing w:line="560" w:lineRule="atLeast"/>
        <w:ind w:left="0" w:leftChars="0" w:firstLine="560" w:firstLineChars="200"/>
        <w:rPr>
          <w:rFonts w:hint="default" w:ascii="仿宋" w:hAnsi="仿宋" w:eastAsia="仿宋" w:cs="仿宋"/>
          <w:color w:val="000000"/>
          <w:sz w:val="28"/>
          <w:szCs w:val="28"/>
          <w:highlight w:val="none"/>
          <w:lang w:val="en-US"/>
        </w:rPr>
      </w:pPr>
      <w:r>
        <w:rPr>
          <w:rFonts w:hint="eastAsia" w:ascii="仿宋" w:hAnsi="仿宋" w:eastAsia="仿宋"/>
          <w:color w:val="000000"/>
          <w:sz w:val="28"/>
          <w:szCs w:val="28"/>
          <w:highlight w:val="none"/>
        </w:rPr>
        <w:t>综上，</w:t>
      </w:r>
      <w:r>
        <w:rPr>
          <w:rFonts w:hint="eastAsia" w:ascii="仿宋" w:hAnsi="仿宋" w:eastAsia="仿宋"/>
          <w:color w:val="000000"/>
          <w:sz w:val="28"/>
          <w:szCs w:val="28"/>
          <w:highlight w:val="none"/>
          <w:lang w:val="zh-CN"/>
        </w:rPr>
        <w:t>按照贵司所要求提调的事项，根据调查员对该案件相应提调事项及案件相关情况</w:t>
      </w:r>
      <w:r>
        <w:rPr>
          <w:rFonts w:hint="eastAsia" w:ascii="仿宋" w:hAnsi="仿宋" w:eastAsia="仿宋"/>
          <w:color w:val="000000"/>
          <w:sz w:val="28"/>
          <w:szCs w:val="28"/>
          <w:highlight w:val="none"/>
          <w:lang w:val="en-US" w:eastAsia="zh-CN"/>
        </w:rPr>
        <w:t>的核实</w:t>
      </w:r>
      <w:r>
        <w:rPr>
          <w:rFonts w:hint="eastAsia" w:ascii="仿宋" w:hAnsi="仿宋" w:eastAsia="仿宋"/>
          <w:color w:val="000000"/>
          <w:sz w:val="28"/>
          <w:szCs w:val="28"/>
          <w:highlight w:val="none"/>
          <w:lang w:val="zh-CN"/>
        </w:rPr>
        <w:t>，</w:t>
      </w:r>
      <w:r>
        <w:rPr>
          <w:rFonts w:hint="eastAsia" w:ascii="仿宋" w:hAnsi="仿宋" w:eastAsia="仿宋"/>
          <w:color w:val="000000"/>
          <w:sz w:val="28"/>
          <w:szCs w:val="28"/>
          <w:highlight w:val="none"/>
          <w:lang w:val="en-US" w:eastAsia="zh-CN"/>
        </w:rPr>
        <w:t>结合</w:t>
      </w:r>
      <w:r>
        <w:rPr>
          <w:rFonts w:hint="eastAsia" w:ascii="仿宋" w:hAnsi="仿宋" w:eastAsia="仿宋"/>
          <w:color w:val="000000"/>
          <w:sz w:val="28"/>
          <w:szCs w:val="28"/>
          <w:highlight w:val="none"/>
        </w:rPr>
        <w:t>相关人员陈述及取证</w:t>
      </w:r>
      <w:r>
        <w:rPr>
          <w:rFonts w:hint="eastAsia" w:ascii="仿宋" w:hAnsi="仿宋" w:eastAsia="仿宋"/>
          <w:color w:val="000000"/>
          <w:sz w:val="28"/>
          <w:szCs w:val="28"/>
          <w:highlight w:val="none"/>
          <w:lang w:val="en-US" w:eastAsia="zh-CN"/>
        </w:rPr>
        <w:t>；</w:t>
      </w:r>
      <w:r>
        <w:rPr>
          <w:rFonts w:hint="eastAsia" w:ascii="仿宋" w:hAnsi="仿宋" w:eastAsia="仿宋"/>
          <w:color w:val="000000"/>
          <w:kern w:val="0"/>
          <w:sz w:val="28"/>
          <w:szCs w:val="28"/>
          <w:highlight w:val="none"/>
          <w:lang w:val="en-US" w:eastAsia="zh-CN" w:bidi="ar"/>
        </w:rPr>
        <w:t>2024年11月05日15时许，王玉香在</w:t>
      </w:r>
      <w:r>
        <w:rPr>
          <w:rFonts w:hint="eastAsia" w:ascii="仿宋" w:hAnsi="仿宋" w:eastAsia="仿宋"/>
          <w:sz w:val="28"/>
          <w:szCs w:val="28"/>
          <w:highlight w:val="none"/>
          <w:u w:val="none"/>
          <w:lang w:val="en-US" w:eastAsia="zh-CN"/>
        </w:rPr>
        <w:t>湖南省衡阳市衡南县江口镇大岭村老山组自家老房子旁边池塘溺亡</w:t>
      </w:r>
      <w:r>
        <w:rPr>
          <w:rFonts w:hint="eastAsia" w:ascii="仿宋" w:hAnsi="仿宋" w:eastAsia="仿宋"/>
          <w:color w:val="000000"/>
          <w:kern w:val="0"/>
          <w:sz w:val="28"/>
          <w:szCs w:val="28"/>
          <w:highlight w:val="none"/>
          <w:lang w:val="en-US" w:eastAsia="zh-CN" w:bidi="ar"/>
        </w:rPr>
        <w:t>的</w:t>
      </w:r>
      <w:r>
        <w:rPr>
          <w:rFonts w:hint="eastAsia" w:ascii="仿宋" w:hAnsi="仿宋" w:eastAsia="仿宋"/>
          <w:sz w:val="28"/>
          <w:szCs w:val="28"/>
          <w:highlight w:val="none"/>
          <w:lang w:val="en-US" w:eastAsia="zh-CN"/>
        </w:rPr>
        <w:t>事故属实，但王玉香存在眩晕综合征及腔隙性脑梗死等既往病史，且监控显示平时走路重心不稳（见附件二十一），故此次事故存在疾病导致溺亡的可能性。</w:t>
      </w:r>
      <w:r>
        <w:rPr>
          <w:rFonts w:hint="eastAsia" w:ascii="仿宋" w:hAnsi="仿宋" w:eastAsia="仿宋" w:cs="仿宋"/>
          <w:color w:val="000000"/>
          <w:kern w:val="0"/>
          <w:sz w:val="28"/>
          <w:szCs w:val="28"/>
          <w:highlight w:val="none"/>
          <w:lang w:val="en-US" w:eastAsia="zh-CN" w:bidi="ar"/>
        </w:rPr>
        <w:t>经调查员</w:t>
      </w:r>
      <w:bookmarkStart w:id="0" w:name="OLE_LINK6"/>
      <w:r>
        <w:rPr>
          <w:rFonts w:hint="eastAsia" w:ascii="仿宋" w:hAnsi="仿宋" w:eastAsia="仿宋" w:cs="仿宋"/>
          <w:color w:val="000000"/>
          <w:kern w:val="0"/>
          <w:sz w:val="28"/>
          <w:szCs w:val="28"/>
          <w:highlight w:val="none"/>
          <w:lang w:val="en-US" w:eastAsia="zh-CN" w:bidi="ar"/>
        </w:rPr>
        <w:t>与</w:t>
      </w:r>
      <w:bookmarkEnd w:id="0"/>
      <w:r>
        <w:rPr>
          <w:rFonts w:hint="eastAsia" w:ascii="仿宋" w:hAnsi="仿宋" w:eastAsia="仿宋" w:cs="仿宋"/>
          <w:color w:val="000000"/>
          <w:kern w:val="0"/>
          <w:sz w:val="28"/>
          <w:szCs w:val="28"/>
          <w:highlight w:val="none"/>
          <w:lang w:val="en-US" w:eastAsia="zh-CN" w:bidi="ar"/>
        </w:rPr>
        <w:t>受益人谢一华、谢丽群、谢友元耐心地讲解保险条款与相关法规，最终受益人谢一华、谢丽群、谢友元同意保险公司赔付6万了结此案，并签署了一份赔偿确认书（见附件二十二）。</w:t>
      </w:r>
    </w:p>
    <w:p w14:paraId="2538A72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仿宋" w:hAnsi="仿宋" w:eastAsia="仿宋"/>
          <w:b/>
          <w:sz w:val="28"/>
          <w:szCs w:val="28"/>
          <w:highlight w:val="none"/>
        </w:rPr>
      </w:pPr>
      <w:r>
        <w:rPr>
          <w:rFonts w:hint="eastAsia" w:ascii="仿宋" w:hAnsi="仿宋" w:eastAsia="仿宋"/>
          <w:b/>
          <w:sz w:val="28"/>
          <w:szCs w:val="28"/>
          <w:highlight w:val="none"/>
          <w:lang w:val="en-US" w:eastAsia="zh-CN"/>
        </w:rPr>
        <w:t>三</w:t>
      </w:r>
      <w:r>
        <w:rPr>
          <w:rFonts w:hint="eastAsia" w:ascii="仿宋" w:hAnsi="仿宋" w:eastAsia="仿宋"/>
          <w:b/>
          <w:sz w:val="28"/>
          <w:szCs w:val="28"/>
          <w:highlight w:val="none"/>
        </w:rPr>
        <w:t>、结论</w:t>
      </w:r>
    </w:p>
    <w:p w14:paraId="25B5CEF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仿宋" w:hAnsi="仿宋" w:eastAsia="仿宋"/>
          <w:sz w:val="28"/>
          <w:szCs w:val="28"/>
          <w:highlight w:val="none"/>
        </w:rPr>
      </w:pPr>
      <w:r>
        <w:rPr>
          <w:rFonts w:hint="eastAsia" w:ascii="仿宋" w:hAnsi="仿宋" w:eastAsia="仿宋"/>
          <w:sz w:val="28"/>
          <w:szCs w:val="28"/>
          <w:highlight w:val="none"/>
        </w:rPr>
        <w:t>1、</w:t>
      </w:r>
      <w:r>
        <w:rPr>
          <w:rFonts w:hint="eastAsia" w:ascii="仿宋" w:hAnsi="仿宋" w:eastAsia="仿宋"/>
          <w:color w:val="000000"/>
          <w:kern w:val="0"/>
          <w:sz w:val="28"/>
          <w:szCs w:val="28"/>
          <w:highlight w:val="none"/>
          <w:lang w:val="en-US" w:eastAsia="zh-CN" w:bidi="ar"/>
        </w:rPr>
        <w:t>2024年11月05日15时许，被保险人王玉香在</w:t>
      </w:r>
      <w:r>
        <w:rPr>
          <w:rFonts w:hint="eastAsia" w:ascii="仿宋" w:hAnsi="仿宋" w:eastAsia="仿宋"/>
          <w:sz w:val="28"/>
          <w:szCs w:val="28"/>
          <w:highlight w:val="none"/>
          <w:u w:val="none"/>
          <w:lang w:val="en-US" w:eastAsia="zh-CN"/>
        </w:rPr>
        <w:t>湖南省衡阳市衡南县江口镇大岭村老山组自家老房子旁边池塘溺亡</w:t>
      </w:r>
      <w:r>
        <w:rPr>
          <w:rFonts w:hint="eastAsia" w:ascii="仿宋" w:hAnsi="仿宋" w:eastAsia="仿宋"/>
          <w:color w:val="000000"/>
          <w:kern w:val="0"/>
          <w:sz w:val="28"/>
          <w:szCs w:val="28"/>
          <w:highlight w:val="none"/>
          <w:lang w:val="en-US" w:eastAsia="zh-CN" w:bidi="ar"/>
        </w:rPr>
        <w:t>的</w:t>
      </w:r>
      <w:r>
        <w:rPr>
          <w:rFonts w:hint="eastAsia" w:ascii="仿宋" w:hAnsi="仿宋" w:eastAsia="仿宋"/>
          <w:sz w:val="28"/>
          <w:szCs w:val="28"/>
          <w:highlight w:val="none"/>
          <w:lang w:val="en-US" w:eastAsia="zh-CN"/>
        </w:rPr>
        <w:t>事故属实</w:t>
      </w:r>
      <w:r>
        <w:rPr>
          <w:rFonts w:hint="eastAsia" w:ascii="仿宋" w:hAnsi="仿宋" w:eastAsia="仿宋"/>
          <w:sz w:val="28"/>
          <w:szCs w:val="28"/>
          <w:highlight w:val="none"/>
          <w:lang w:eastAsia="zh-CN"/>
        </w:rPr>
        <w:t>。</w:t>
      </w:r>
    </w:p>
    <w:p w14:paraId="5DFC3B0D">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仿宋" w:hAnsi="仿宋" w:eastAsia="仿宋"/>
          <w:sz w:val="28"/>
          <w:szCs w:val="28"/>
          <w:highlight w:val="none"/>
          <w:lang w:val="en-US" w:eastAsia="zh-CN"/>
        </w:rPr>
      </w:pPr>
      <w:r>
        <w:rPr>
          <w:rFonts w:hint="eastAsia" w:ascii="仿宋" w:hAnsi="仿宋" w:eastAsia="仿宋"/>
          <w:sz w:val="28"/>
          <w:szCs w:val="28"/>
          <w:highlight w:val="none"/>
          <w:lang w:val="en-US" w:eastAsia="zh-CN"/>
        </w:rPr>
        <w:t>被保险人王玉香存在眩晕综合征及腔隙性脑梗死等既往病史。</w:t>
      </w:r>
    </w:p>
    <w:p w14:paraId="1DFC976F">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仿宋" w:hAnsi="仿宋" w:eastAsia="仿宋"/>
          <w:sz w:val="28"/>
          <w:szCs w:val="28"/>
          <w:highlight w:val="none"/>
          <w:lang w:val="en-US" w:eastAsia="zh-CN"/>
        </w:rPr>
      </w:pPr>
      <w:r>
        <w:rPr>
          <w:rFonts w:hint="eastAsia" w:ascii="仿宋" w:hAnsi="仿宋" w:eastAsia="仿宋"/>
          <w:sz w:val="28"/>
          <w:szCs w:val="28"/>
          <w:highlight w:val="none"/>
        </w:rPr>
        <w:t>经同业排查，被保险人</w:t>
      </w:r>
      <w:r>
        <w:rPr>
          <w:rFonts w:hint="eastAsia" w:ascii="仿宋" w:hAnsi="仿宋" w:eastAsia="仿宋"/>
          <w:sz w:val="28"/>
          <w:szCs w:val="28"/>
          <w:highlight w:val="none"/>
          <w:lang w:val="en-US" w:eastAsia="zh-CN"/>
        </w:rPr>
        <w:t>王玉香</w:t>
      </w:r>
      <w:r>
        <w:rPr>
          <w:rFonts w:hint="eastAsia" w:ascii="仿宋" w:hAnsi="仿宋" w:eastAsia="仿宋"/>
          <w:sz w:val="28"/>
          <w:szCs w:val="28"/>
          <w:highlight w:val="none"/>
        </w:rPr>
        <w:t>无其它</w:t>
      </w:r>
      <w:r>
        <w:rPr>
          <w:rFonts w:hint="eastAsia" w:ascii="仿宋" w:hAnsi="仿宋" w:eastAsia="仿宋"/>
          <w:sz w:val="28"/>
          <w:szCs w:val="28"/>
          <w:highlight w:val="none"/>
          <w:lang w:val="en-US" w:eastAsia="zh-CN"/>
        </w:rPr>
        <w:t>商业</w:t>
      </w:r>
      <w:r>
        <w:rPr>
          <w:rFonts w:hint="eastAsia" w:ascii="仿宋" w:hAnsi="仿宋" w:eastAsia="仿宋"/>
          <w:sz w:val="28"/>
          <w:szCs w:val="28"/>
          <w:highlight w:val="none"/>
        </w:rPr>
        <w:t>保险。</w:t>
      </w:r>
    </w:p>
    <w:p w14:paraId="2CD9D27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仿宋" w:hAnsi="仿宋" w:eastAsia="仿宋"/>
          <w:sz w:val="28"/>
          <w:szCs w:val="28"/>
          <w:highlight w:val="none"/>
        </w:rPr>
      </w:pPr>
      <w:r>
        <w:rPr>
          <w:rFonts w:hint="eastAsia" w:ascii="仿宋" w:hAnsi="仿宋" w:eastAsia="仿宋"/>
          <w:sz w:val="28"/>
          <w:szCs w:val="28"/>
          <w:highlight w:val="none"/>
          <w:lang w:val="en-US" w:eastAsia="zh-CN"/>
        </w:rPr>
        <w:t>4</w:t>
      </w:r>
      <w:r>
        <w:rPr>
          <w:rFonts w:hint="eastAsia" w:ascii="仿宋" w:hAnsi="仿宋" w:eastAsia="仿宋"/>
          <w:sz w:val="28"/>
          <w:szCs w:val="28"/>
          <w:highlight w:val="none"/>
        </w:rPr>
        <w:t>、</w:t>
      </w:r>
      <w:r>
        <w:rPr>
          <w:rFonts w:hint="eastAsia" w:ascii="仿宋" w:hAnsi="仿宋" w:eastAsia="仿宋" w:cs="仿宋"/>
          <w:color w:val="000000"/>
          <w:kern w:val="0"/>
          <w:sz w:val="28"/>
          <w:szCs w:val="28"/>
          <w:highlight w:val="none"/>
          <w:lang w:val="en-US" w:eastAsia="zh-CN" w:bidi="ar"/>
        </w:rPr>
        <w:t>经调查员与受益人谢一华、谢丽群、谢友元耐心地讲解保险条款与相关法规，最终受益人谢一华、谢丽群、谢友元同意保险公司赔付6万了结此案，并签署了一份赔偿确认书。</w:t>
      </w:r>
    </w:p>
    <w:p w14:paraId="7F00314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仿宋" w:hAnsi="仿宋" w:eastAsia="仿宋"/>
          <w:sz w:val="28"/>
          <w:szCs w:val="28"/>
          <w:highlight w:val="none"/>
        </w:rPr>
      </w:pPr>
      <w:r>
        <w:rPr>
          <w:rFonts w:hint="eastAsia" w:ascii="仿宋" w:hAnsi="仿宋" w:eastAsia="仿宋"/>
          <w:sz w:val="28"/>
          <w:szCs w:val="28"/>
          <w:highlight w:val="none"/>
        </w:rPr>
        <w:t>以上报告供处理赔案时参考。</w:t>
      </w:r>
    </w:p>
    <w:p w14:paraId="0D7FC18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right="560" w:firstLine="560" w:firstLineChars="200"/>
        <w:textAlignment w:val="auto"/>
        <w:rPr>
          <w:rFonts w:hint="eastAsia" w:ascii="仿宋" w:hAnsi="仿宋" w:eastAsia="仿宋"/>
          <w:sz w:val="28"/>
          <w:szCs w:val="28"/>
          <w:highlight w:val="none"/>
        </w:rPr>
      </w:pPr>
      <w:r>
        <w:rPr>
          <w:rFonts w:hint="eastAsia" w:ascii="仿宋" w:hAnsi="仿宋" w:eastAsia="仿宋"/>
          <w:sz w:val="28"/>
          <w:szCs w:val="28"/>
          <w:highlight w:val="none"/>
        </w:rPr>
        <w:t>调查员：罗锦</w:t>
      </w:r>
    </w:p>
    <w:p w14:paraId="39E6F7C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right="560" w:firstLine="560" w:firstLineChars="200"/>
        <w:textAlignment w:val="auto"/>
        <w:rPr>
          <w:rFonts w:hint="eastAsia" w:ascii="仿宋" w:hAnsi="仿宋" w:eastAsia="仿宋"/>
          <w:sz w:val="28"/>
          <w:szCs w:val="28"/>
          <w:highlight w:val="none"/>
        </w:rPr>
      </w:pPr>
      <w:r>
        <w:rPr>
          <w:rFonts w:hint="eastAsia" w:ascii="仿宋" w:hAnsi="仿宋" w:eastAsia="仿宋"/>
          <w:sz w:val="28"/>
          <w:szCs w:val="28"/>
          <w:highlight w:val="none"/>
        </w:rPr>
        <w:t>审核人：</w:t>
      </w:r>
    </w:p>
    <w:p w14:paraId="01030084">
      <w:pPr>
        <w:ind w:right="560"/>
        <w:jc w:val="center"/>
        <w:rPr>
          <w:rFonts w:hint="eastAsia" w:ascii="仿宋" w:hAnsi="仿宋" w:eastAsia="仿宋"/>
          <w:sz w:val="28"/>
          <w:szCs w:val="28"/>
          <w:highlight w:val="none"/>
        </w:rPr>
      </w:pPr>
      <w:r>
        <w:rPr>
          <w:rFonts w:hint="eastAsia" w:ascii="仿宋" w:hAnsi="仿宋" w:eastAsia="仿宋"/>
          <w:sz w:val="28"/>
          <w:szCs w:val="28"/>
          <w:highlight w:val="none"/>
        </w:rPr>
        <w:t xml:space="preserve">                           </w:t>
      </w:r>
    </w:p>
    <w:p w14:paraId="35F633A7">
      <w:pPr>
        <w:ind w:right="560"/>
        <w:jc w:val="center"/>
        <w:rPr>
          <w:rFonts w:hint="eastAsia" w:ascii="仿宋" w:hAnsi="仿宋" w:eastAsia="仿宋"/>
          <w:sz w:val="28"/>
          <w:szCs w:val="28"/>
          <w:highlight w:val="none"/>
        </w:rPr>
      </w:pPr>
      <w:r>
        <w:rPr>
          <w:rFonts w:hint="eastAsia" w:ascii="仿宋" w:hAnsi="仿宋" w:eastAsia="仿宋"/>
          <w:sz w:val="28"/>
          <w:szCs w:val="28"/>
          <w:highlight w:val="none"/>
          <w:lang w:val="en-US" w:eastAsia="zh-CN"/>
        </w:rPr>
        <w:t xml:space="preserve">                         </w:t>
      </w:r>
      <w:r>
        <w:rPr>
          <w:rFonts w:hint="eastAsia" w:ascii="仿宋" w:hAnsi="仿宋" w:eastAsia="仿宋"/>
          <w:sz w:val="28"/>
          <w:szCs w:val="28"/>
          <w:highlight w:val="none"/>
        </w:rPr>
        <w:t>深圳市恒泰诚信息咨询有限公司</w:t>
      </w:r>
    </w:p>
    <w:p w14:paraId="6587634A">
      <w:pPr>
        <w:wordWrap w:val="0"/>
        <w:ind w:right="420"/>
        <w:jc w:val="center"/>
        <w:rPr>
          <w:rFonts w:hint="eastAsia" w:ascii="仿宋" w:hAnsi="仿宋" w:eastAsia="仿宋"/>
          <w:sz w:val="28"/>
          <w:szCs w:val="28"/>
          <w:highlight w:val="none"/>
        </w:rPr>
      </w:pPr>
      <w:r>
        <w:rPr>
          <w:rFonts w:hint="eastAsia" w:ascii="仿宋" w:hAnsi="仿宋" w:eastAsia="仿宋"/>
          <w:sz w:val="28"/>
          <w:szCs w:val="28"/>
          <w:highlight w:val="none"/>
          <w:lang w:val="en-US" w:eastAsia="zh-CN"/>
        </w:rPr>
        <w:t xml:space="preserve">                         </w:t>
      </w:r>
      <w:r>
        <w:rPr>
          <w:rFonts w:hint="eastAsia" w:ascii="仿宋" w:hAnsi="仿宋" w:eastAsia="仿宋"/>
          <w:sz w:val="28"/>
          <w:szCs w:val="28"/>
          <w:highlight w:val="none"/>
        </w:rPr>
        <w:t>2</w:t>
      </w:r>
      <w:r>
        <w:rPr>
          <w:rFonts w:ascii="仿宋" w:hAnsi="仿宋" w:eastAsia="仿宋"/>
          <w:sz w:val="28"/>
          <w:szCs w:val="28"/>
          <w:highlight w:val="none"/>
        </w:rPr>
        <w:t>024年</w:t>
      </w:r>
      <w:r>
        <w:rPr>
          <w:rFonts w:hint="eastAsia" w:ascii="仿宋" w:hAnsi="仿宋" w:eastAsia="仿宋"/>
          <w:sz w:val="28"/>
          <w:szCs w:val="28"/>
          <w:highlight w:val="none"/>
          <w:lang w:val="en-US" w:eastAsia="zh-CN"/>
        </w:rPr>
        <w:t>11</w:t>
      </w:r>
      <w:r>
        <w:rPr>
          <w:rFonts w:ascii="仿宋" w:hAnsi="仿宋" w:eastAsia="仿宋"/>
          <w:sz w:val="28"/>
          <w:szCs w:val="28"/>
          <w:highlight w:val="none"/>
        </w:rPr>
        <w:t>月</w:t>
      </w:r>
      <w:r>
        <w:rPr>
          <w:rFonts w:hint="eastAsia" w:ascii="仿宋" w:hAnsi="仿宋" w:eastAsia="仿宋"/>
          <w:sz w:val="28"/>
          <w:szCs w:val="28"/>
          <w:highlight w:val="none"/>
          <w:lang w:val="en-US" w:eastAsia="zh-CN"/>
        </w:rPr>
        <w:t>18</w:t>
      </w:r>
      <w:r>
        <w:rPr>
          <w:rFonts w:ascii="仿宋" w:hAnsi="仿宋" w:eastAsia="仿宋"/>
          <w:sz w:val="28"/>
          <w:szCs w:val="28"/>
          <w:highlight w:val="none"/>
        </w:rPr>
        <w:t>日</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48D">
    <w:pPr>
      <w:pStyle w:val="9"/>
      <w:tabs>
        <w:tab w:val="clear" w:pos="4153"/>
        <w:tab w:val="clear" w:pos="8306"/>
      </w:tabs>
      <w:ind w:firstLine="3330" w:firstLineChars="1850"/>
      <w:rPr>
        <w:rFonts w:hint="eastAsia"/>
        <w:kern w:val="0"/>
        <w:szCs w:val="21"/>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4</w:t>
    </w:r>
    <w:r>
      <w:rPr>
        <w:kern w:val="0"/>
        <w:szCs w:val="21"/>
      </w:rPr>
      <w:fldChar w:fldCharType="end"/>
    </w:r>
    <w:r>
      <w:rPr>
        <w:rFonts w:hint="eastAsia"/>
        <w:kern w:val="0"/>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4E8CC">
    <w:pPr>
      <w:pStyle w:val="10"/>
      <w:pBdr>
        <w:bottom w:val="thinThickMediumGap" w:color="auto" w:sz="18" w:space="1"/>
      </w:pBdr>
      <w:tabs>
        <w:tab w:val="clear" w:pos="4153"/>
        <w:tab w:val="clear" w:pos="8306"/>
      </w:tabs>
      <w:ind w:left="-619" w:leftChars="-295" w:right="-512" w:rightChars="-244" w:firstLine="181" w:firstLineChars="100"/>
      <w:jc w:val="both"/>
      <w:rPr>
        <w:rFonts w:ascii="仿宋" w:hAnsi="仿宋" w:eastAsia="仿宋"/>
        <w:b/>
      </w:rPr>
    </w:pPr>
    <w:r>
      <w:rPr>
        <w:rFonts w:ascii="仿宋" w:hAnsi="仿宋" w:eastAsia="仿宋"/>
        <w:b/>
      </w:rPr>
      <w:drawing>
        <wp:inline distT="0" distB="0" distL="114300" distR="114300">
          <wp:extent cx="241300" cy="258445"/>
          <wp:effectExtent l="0" t="0" r="0" b="8255"/>
          <wp:docPr id="1" name="_x0000_i2050"/>
          <wp:cNvGraphicFramePr/>
          <a:graphic xmlns:a="http://schemas.openxmlformats.org/drawingml/2006/main">
            <a:graphicData uri="http://schemas.openxmlformats.org/drawingml/2006/picture">
              <pic:pic xmlns:pic="http://schemas.openxmlformats.org/drawingml/2006/picture">
                <pic:nvPicPr>
                  <pic:cNvPr id="1" name="_x0000_i2050"/>
                  <pic:cNvPicPr/>
                </pic:nvPicPr>
                <pic:blipFill>
                  <a:blip r:embed="rId1"/>
                  <a:stretch>
                    <a:fillRect/>
                  </a:stretch>
                </pic:blipFill>
                <pic:spPr>
                  <a:xfrm>
                    <a:off x="0" y="0"/>
                    <a:ext cx="241300" cy="258445"/>
                  </a:xfrm>
                  <a:prstGeom prst="rect">
                    <a:avLst/>
                  </a:prstGeom>
                  <a:noFill/>
                  <a:ln>
                    <a:noFill/>
                  </a:ln>
                </pic:spPr>
              </pic:pic>
            </a:graphicData>
          </a:graphic>
        </wp:inline>
      </w:drawing>
    </w:r>
    <w:r>
      <w:rPr>
        <w:rFonts w:hint="eastAsia" w:ascii="仿宋" w:hAnsi="仿宋" w:eastAsia="仿宋"/>
        <w:b/>
      </w:rPr>
      <w:t xml:space="preserve"> </w:t>
    </w:r>
    <w:r>
      <w:rPr>
        <w:rFonts w:hint="eastAsia"/>
        <w:b/>
        <w:bCs/>
        <w:kern w:val="0"/>
        <w:sz w:val="21"/>
        <w:szCs w:val="21"/>
      </w:rPr>
      <w:t>深圳市恒泰诚信息咨询有限公司</w:t>
    </w:r>
    <w:r>
      <w:rPr>
        <w:rFonts w:hint="eastAsia"/>
        <w:kern w:val="0"/>
        <w:szCs w:val="21"/>
      </w:rPr>
      <w:t xml:space="preserve">                                   </w:t>
    </w:r>
    <w:r>
      <w:rPr>
        <w:rFonts w:hint="eastAsia"/>
        <w:b/>
        <w:bCs/>
        <w:kern w:val="0"/>
        <w:szCs w:val="21"/>
      </w:rPr>
      <w:t>诚信    高效    专业    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FC132"/>
    <w:multiLevelType w:val="singleLevel"/>
    <w:tmpl w:val="008FC132"/>
    <w:lvl w:ilvl="0" w:tentative="0">
      <w:start w:val="2"/>
      <w:numFmt w:val="decimal"/>
      <w:suff w:val="nothing"/>
      <w:lvlText w:val="%1、"/>
      <w:lvlJc w:val="left"/>
    </w:lvl>
  </w:abstractNum>
  <w:abstractNum w:abstractNumId="1">
    <w:nsid w:val="6E9058C2"/>
    <w:multiLevelType w:val="singleLevel"/>
    <w:tmpl w:val="6E9058C2"/>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isplayHorizontalDrawingGridEvery w:val="0"/>
  <w:displayVerticalDrawingGridEvery w:val="2"/>
  <w:characterSpacingControl w:val="compressPunctuation"/>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gwYTAzMmZmYjA4ZTllMmY5ZjJjMjI3YmJlY2MyOWEifQ=="/>
    <w:docVar w:name="KSO_WPS_MARK_KEY" w:val="648949d8-04fb-477f-beb0-60459fa9f274"/>
  </w:docVars>
  <w:rsids>
    <w:rsidRoot w:val="00000000"/>
    <w:rsid w:val="15364FB1"/>
    <w:rsid w:val="392855FC"/>
    <w:rsid w:val="57DC77CD"/>
    <w:rsid w:val="61906AD1"/>
    <w:rsid w:val="764519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 w:type="character" w:customStyle="1" w:styleId="4">
    <w:name w:val="样式 宋体 四号"/>
    <w:basedOn w:val="5"/>
    <w:qFormat/>
    <w:uiPriority w:val="0"/>
    <w:rPr>
      <w:rFonts w:ascii="宋体" w:hAnsi="宋体" w:eastAsia="仿宋_GB2312"/>
      <w:sz w:val="28"/>
    </w:rPr>
  </w:style>
  <w:style w:type="character" w:customStyle="1" w:styleId="5">
    <w:name w:val="默认段落字体1"/>
    <w:uiPriority w:val="0"/>
  </w:style>
  <w:style w:type="table" w:customStyle="1" w:styleId="6">
    <w:name w:val="普通表格1"/>
    <w:uiPriority w:val="0"/>
    <w:tblPr>
      <w:tblStyle w:val="2"/>
    </w:tblPr>
  </w:style>
  <w:style w:type="paragraph" w:customStyle="1" w:styleId="7">
    <w:name w:val="批注框文本1"/>
    <w:basedOn w:val="1"/>
    <w:link w:val="8"/>
    <w:uiPriority w:val="0"/>
    <w:rPr>
      <w:sz w:val="18"/>
      <w:szCs w:val="18"/>
    </w:rPr>
  </w:style>
  <w:style w:type="character" w:customStyle="1" w:styleId="8">
    <w:name w:val="批注框文本 字符"/>
    <w:basedOn w:val="5"/>
    <w:link w:val="7"/>
    <w:uiPriority w:val="0"/>
    <w:rPr>
      <w:kern w:val="2"/>
      <w:sz w:val="18"/>
      <w:szCs w:val="18"/>
    </w:rPr>
  </w:style>
  <w:style w:type="paragraph" w:customStyle="1" w:styleId="9">
    <w:name w:val="页脚1"/>
    <w:basedOn w:val="1"/>
    <w:uiPriority w:val="0"/>
    <w:pPr>
      <w:tabs>
        <w:tab w:val="center" w:pos="4153"/>
        <w:tab w:val="right" w:pos="8306"/>
      </w:tabs>
      <w:snapToGrid w:val="0"/>
      <w:jc w:val="left"/>
    </w:pPr>
    <w:rPr>
      <w:sz w:val="18"/>
      <w:szCs w:val="18"/>
    </w:rPr>
  </w:style>
  <w:style w:type="paragraph" w:customStyle="1" w:styleId="10">
    <w:name w:val="页眉1"/>
    <w:basedOn w:val="1"/>
    <w:uiPriority w:val="0"/>
    <w:pPr>
      <w:pBdr>
        <w:bottom w:val="single" w:color="auto" w:sz="6" w:space="1"/>
      </w:pBdr>
      <w:tabs>
        <w:tab w:val="center" w:pos="4153"/>
        <w:tab w:val="right" w:pos="8306"/>
      </w:tabs>
      <w:snapToGrid w:val="0"/>
      <w:jc w:val="center"/>
    </w:pPr>
    <w:rPr>
      <w:sz w:val="18"/>
      <w:szCs w:val="18"/>
    </w:rPr>
  </w:style>
  <w:style w:type="paragraph" w:styleId="11">
    <w:name w:val="List Paragraph"/>
    <w:basedOn w:val="1"/>
    <w:qFormat/>
    <w:uiPriority w:val="0"/>
    <w:pPr>
      <w:ind w:firstLine="420" w:firstLineChars="200"/>
    </w:pPr>
  </w:style>
  <w:style w:type="paragraph" w:customStyle="1" w:styleId="12">
    <w:name w:val="列出段落1"/>
    <w:basedOn w:val="1"/>
    <w:qFormat/>
    <w:uiPriority w:val="0"/>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2963</Words>
  <Characters>3066</Characters>
  <Lines>0</Lines>
  <Paragraphs>0</Paragraphs>
  <TotalTime>1</TotalTime>
  <ScaleCrop>false</ScaleCrop>
  <LinksUpToDate>false</LinksUpToDate>
  <CharactersWithSpaces>3162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2024-11-13T15:17:30Z</dcterms:created>
  <dc:creator>罗工</dc:creator>
  <cp:lastModifiedBy>罗工</cp:lastModifiedBy>
  <cp:lastPrinted>2024-11-19T09:05:24Z</cp:lastPrinted>
  <dcterms:modified xsi:type="dcterms:W3CDTF">2026-05-07T03:33:59Z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48D65243F1FD4546BC3F04AE97D30FF1_13</vt:lpwstr>
  </property>
</Properties>
</file>