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E5CAC0">
      <w:pPr>
        <w:pStyle w:val="6"/>
        <w:keepNext w:val="0"/>
        <w:keepLines w:val="0"/>
        <w:pageBreakBefore w:val="0"/>
        <w:widowControl w:val="0"/>
        <w:kinsoku/>
        <w:wordWrap/>
        <w:overflowPunct/>
        <w:topLinePunct w:val="0"/>
        <w:autoSpaceDE/>
        <w:autoSpaceDN/>
        <w:bidi w:val="0"/>
        <w:adjustRightInd/>
        <w:snapToGrid w:val="0"/>
        <w:spacing w:before="157" w:beforeLines="50" w:after="157" w:afterLines="50" w:line="360" w:lineRule="auto"/>
        <w:jc w:val="center"/>
        <w:textAlignment w:val="auto"/>
        <w:rPr>
          <w:rFonts w:hint="eastAsia" w:ascii="仿宋" w:hAnsi="仿宋" w:eastAsia="仿宋" w:cs="仿宋"/>
          <w:b/>
          <w:bCs/>
          <w:color w:val="000000"/>
          <w:kern w:val="0"/>
          <w:sz w:val="36"/>
          <w:szCs w:val="36"/>
          <w:highlight w:val="none"/>
          <w:lang w:bidi="ar"/>
        </w:rPr>
      </w:pPr>
      <w:bookmarkStart w:id="0" w:name="_GoBack"/>
      <w:bookmarkEnd w:id="0"/>
      <w:r>
        <w:rPr>
          <w:rFonts w:hint="eastAsia" w:ascii="仿宋" w:hAnsi="仿宋" w:eastAsia="仿宋" w:cs="仿宋"/>
          <w:b/>
          <w:bCs/>
          <w:sz w:val="36"/>
          <w:szCs w:val="36"/>
          <w:highlight w:val="none"/>
          <w:lang w:val="en-US" w:eastAsia="zh-CN"/>
        </w:rPr>
        <w:t>被保险人胡宝林案身故案调查报告</w:t>
      </w:r>
    </w:p>
    <w:p w14:paraId="1A34FA75">
      <w:pPr>
        <w:keepNext w:val="0"/>
        <w:keepLines w:val="0"/>
        <w:widowControl/>
        <w:suppressLineNumbers w:val="0"/>
        <w:ind w:firstLine="560" w:firstLineChars="200"/>
        <w:jc w:val="left"/>
        <w:rPr>
          <w:rFonts w:hint="eastAsia" w:ascii="仿宋" w:hAnsi="仿宋" w:eastAsia="仿宋" w:cs="仿宋"/>
          <w:sz w:val="28"/>
          <w:szCs w:val="28"/>
          <w:highlight w:val="none"/>
        </w:rPr>
      </w:pPr>
      <w:r>
        <w:rPr>
          <w:rFonts w:hint="eastAsia" w:ascii="仿宋" w:hAnsi="仿宋" w:eastAsia="仿宋" w:cs="仿宋"/>
          <w:color w:val="000000"/>
          <w:kern w:val="0"/>
          <w:sz w:val="28"/>
          <w:szCs w:val="28"/>
          <w:highlight w:val="none"/>
          <w:lang w:val="en-US" w:eastAsia="zh-CN" w:bidi="ar"/>
        </w:rPr>
        <w:t>2025年06月06</w:t>
      </w:r>
      <w:r>
        <w:rPr>
          <w:rFonts w:hint="eastAsia" w:ascii="仿宋" w:hAnsi="仿宋" w:eastAsia="仿宋" w:cs="仿宋"/>
          <w:sz w:val="28"/>
          <w:szCs w:val="28"/>
          <w:highlight w:val="none"/>
          <w:lang w:val="en-US" w:eastAsia="zh-CN"/>
        </w:rPr>
        <w:t>日，接</w:t>
      </w:r>
      <w:r>
        <w:rPr>
          <w:rFonts w:hint="eastAsia" w:ascii="仿宋" w:hAnsi="仿宋" w:eastAsia="仿宋" w:cs="仿宋"/>
          <w:color w:val="000000"/>
          <w:kern w:val="0"/>
          <w:sz w:val="28"/>
          <w:szCs w:val="28"/>
          <w:highlight w:val="none"/>
          <w:lang w:val="en-US" w:eastAsia="zh-CN" w:bidi="ar"/>
        </w:rPr>
        <w:t>大地财产保险股份有限公司内陕西分公司</w:t>
      </w:r>
      <w:r>
        <w:rPr>
          <w:rFonts w:hint="eastAsia" w:ascii="仿宋" w:hAnsi="仿宋" w:eastAsia="仿宋" w:cs="仿宋"/>
          <w:sz w:val="28"/>
          <w:szCs w:val="28"/>
          <w:highlight w:val="none"/>
          <w:lang w:val="en-US" w:eastAsia="zh-CN"/>
        </w:rPr>
        <w:t>委</w:t>
      </w:r>
      <w:r>
        <w:rPr>
          <w:rFonts w:hint="eastAsia" w:ascii="仿宋" w:hAnsi="仿宋" w:eastAsia="仿宋" w:cs="仿宋"/>
          <w:color w:val="000000"/>
          <w:kern w:val="0"/>
          <w:sz w:val="28"/>
          <w:szCs w:val="28"/>
          <w:highlight w:val="none"/>
          <w:lang w:val="en-US" w:eastAsia="zh-CN" w:bidi="ar"/>
        </w:rPr>
        <w:t>托，要求对PEVF23610107800000002516</w:t>
      </w:r>
      <w:r>
        <w:rPr>
          <w:rFonts w:hint="eastAsia" w:ascii="仿宋" w:hAnsi="仿宋" w:eastAsia="仿宋" w:cs="仿宋"/>
          <w:sz w:val="28"/>
          <w:szCs w:val="28"/>
          <w:highlight w:val="none"/>
          <w:lang w:val="en-US" w:eastAsia="zh-CN"/>
        </w:rPr>
        <w:t>号家庭成员意外伤害保险保单项下被保险人胡宝林于2024年10月29日胡宝林干完活后喝自泡酒去世案进行理赔调查（见附件一）。</w:t>
      </w:r>
      <w:r>
        <w:rPr>
          <w:rFonts w:hint="eastAsia" w:ascii="仿宋" w:hAnsi="仿宋" w:eastAsia="仿宋" w:cs="仿宋"/>
          <w:sz w:val="28"/>
          <w:szCs w:val="28"/>
          <w:highlight w:val="none"/>
        </w:rPr>
        <w:t>接案后</w:t>
      </w:r>
      <w:r>
        <w:rPr>
          <w:rFonts w:hint="eastAsia" w:ascii="仿宋" w:hAnsi="仿宋" w:eastAsia="仿宋" w:cs="仿宋"/>
          <w:sz w:val="28"/>
          <w:szCs w:val="28"/>
          <w:highlight w:val="none"/>
          <w:lang w:val="en-US" w:eastAsia="zh-CN"/>
        </w:rPr>
        <w:t>我司</w:t>
      </w:r>
      <w:r>
        <w:rPr>
          <w:rFonts w:hint="eastAsia" w:ascii="仿宋" w:hAnsi="仿宋" w:eastAsia="仿宋" w:cs="仿宋"/>
          <w:sz w:val="28"/>
          <w:szCs w:val="28"/>
          <w:highlight w:val="none"/>
        </w:rPr>
        <w:t>委派工作人员就</w:t>
      </w:r>
      <w:r>
        <w:rPr>
          <w:rFonts w:hint="eastAsia" w:ascii="仿宋" w:hAnsi="仿宋" w:eastAsia="仿宋" w:cs="仿宋"/>
          <w:sz w:val="28"/>
          <w:szCs w:val="28"/>
          <w:highlight w:val="none"/>
          <w:lang w:val="en-US" w:eastAsia="zh-CN"/>
        </w:rPr>
        <w:t>事故</w:t>
      </w:r>
      <w:r>
        <w:rPr>
          <w:rFonts w:hint="eastAsia" w:ascii="仿宋" w:hAnsi="仿宋" w:eastAsia="仿宋" w:cs="仿宋"/>
          <w:sz w:val="28"/>
          <w:szCs w:val="28"/>
          <w:highlight w:val="none"/>
        </w:rPr>
        <w:t>情况进行了</w:t>
      </w:r>
      <w:r>
        <w:rPr>
          <w:rFonts w:hint="eastAsia" w:ascii="仿宋" w:hAnsi="仿宋" w:eastAsia="仿宋" w:cs="仿宋"/>
          <w:sz w:val="28"/>
          <w:szCs w:val="28"/>
          <w:highlight w:val="none"/>
          <w:lang w:val="en-US" w:eastAsia="zh-CN"/>
        </w:rPr>
        <w:t>调查</w:t>
      </w:r>
      <w:r>
        <w:rPr>
          <w:rFonts w:hint="eastAsia" w:ascii="仿宋" w:hAnsi="仿宋" w:eastAsia="仿宋" w:cs="仿宋"/>
          <w:sz w:val="28"/>
          <w:szCs w:val="28"/>
          <w:highlight w:val="none"/>
        </w:rPr>
        <w:t>核实，现秉承</w:t>
      </w:r>
      <w:r>
        <w:rPr>
          <w:rFonts w:hint="eastAsia" w:ascii="仿宋" w:hAnsi="仿宋" w:eastAsia="仿宋" w:cs="仿宋"/>
          <w:sz w:val="28"/>
          <w:szCs w:val="28"/>
          <w:highlight w:val="none"/>
          <w:lang w:val="en-US" w:eastAsia="zh-CN"/>
        </w:rPr>
        <w:t>依法、独立、客观、公正</w:t>
      </w:r>
      <w:r>
        <w:rPr>
          <w:rFonts w:hint="eastAsia" w:ascii="仿宋" w:hAnsi="仿宋" w:eastAsia="仿宋" w:cs="仿宋"/>
          <w:sz w:val="28"/>
          <w:szCs w:val="28"/>
          <w:highlight w:val="none"/>
        </w:rPr>
        <w:t>的原则将调查情况报告如下：</w:t>
      </w:r>
    </w:p>
    <w:p w14:paraId="38427CE2">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eastAsia" w:ascii="仿宋" w:hAnsi="仿宋" w:eastAsia="仿宋" w:cs="仿宋"/>
          <w:sz w:val="28"/>
          <w:szCs w:val="28"/>
          <w:highlight w:val="none"/>
          <w:lang w:val="en-US" w:eastAsia="zh-CN"/>
        </w:rPr>
      </w:pPr>
      <w:r>
        <w:rPr>
          <w:rFonts w:hint="eastAsia" w:ascii="仿宋" w:hAnsi="仿宋" w:eastAsia="仿宋" w:cs="仿宋"/>
          <w:b/>
          <w:sz w:val="28"/>
          <w:szCs w:val="28"/>
          <w:highlight w:val="none"/>
          <w:lang w:val="en-US" w:eastAsia="zh-CN"/>
        </w:rPr>
        <w:t>一、保险合同主要内容</w:t>
      </w:r>
      <w:r>
        <w:rPr>
          <w:rFonts w:hint="eastAsia" w:ascii="仿宋" w:hAnsi="仿宋" w:eastAsia="仿宋" w:cs="仿宋"/>
          <w:sz w:val="28"/>
          <w:szCs w:val="28"/>
          <w:highlight w:val="none"/>
          <w:lang w:val="en-US" w:eastAsia="zh-CN"/>
        </w:rPr>
        <w:t>（见附件二）</w:t>
      </w:r>
    </w:p>
    <w:p w14:paraId="25E7F951">
      <w:pPr>
        <w:pStyle w:val="13"/>
        <w:keepNext w:val="0"/>
        <w:keepLines w:val="0"/>
        <w:pageBreakBefore w:val="0"/>
        <w:tabs>
          <w:tab w:val="left" w:pos="361"/>
        </w:tabs>
        <w:kinsoku/>
        <w:wordWrap/>
        <w:overflowPunct/>
        <w:topLinePunct w:val="0"/>
        <w:autoSpaceDE/>
        <w:autoSpaceDN/>
        <w:bidi w:val="0"/>
        <w:adjustRightInd/>
        <w:snapToGrid/>
        <w:spacing w:before="157" w:beforeLines="50" w:after="157" w:afterLines="50" w:line="360" w:lineRule="auto"/>
        <w:textAlignment w:val="auto"/>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rPr>
        <w:t>1、</w:t>
      </w:r>
      <w:r>
        <w:rPr>
          <w:rFonts w:hint="eastAsia" w:ascii="仿宋" w:hAnsi="仿宋" w:eastAsia="仿宋" w:cs="仿宋"/>
          <w:sz w:val="28"/>
          <w:szCs w:val="28"/>
          <w:highlight w:val="none"/>
          <w:lang w:val="en-US" w:eastAsia="zh-CN"/>
        </w:rPr>
        <w:t>险  种：家庭成员意外伤害保险</w:t>
      </w:r>
    </w:p>
    <w:p w14:paraId="521A0C7E">
      <w:pPr>
        <w:pStyle w:val="13"/>
        <w:keepNext w:val="0"/>
        <w:keepLines w:val="0"/>
        <w:pageBreakBefore w:val="0"/>
        <w:tabs>
          <w:tab w:val="left" w:pos="361"/>
        </w:tabs>
        <w:kinsoku/>
        <w:wordWrap/>
        <w:overflowPunct/>
        <w:topLinePunct w:val="0"/>
        <w:autoSpaceDE/>
        <w:autoSpaceDN/>
        <w:bidi w:val="0"/>
        <w:adjustRightInd/>
        <w:snapToGrid/>
        <w:spacing w:before="157" w:beforeLines="50" w:after="157" w:afterLines="50" w:line="360" w:lineRule="auto"/>
        <w:textAlignment w:val="auto"/>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2、</w:t>
      </w:r>
      <w:r>
        <w:rPr>
          <w:rFonts w:hint="eastAsia" w:ascii="仿宋" w:hAnsi="仿宋" w:eastAsia="仿宋" w:cs="仿宋"/>
          <w:sz w:val="28"/>
          <w:szCs w:val="28"/>
          <w:highlight w:val="none"/>
        </w:rPr>
        <w:t>保单号：</w:t>
      </w:r>
      <w:r>
        <w:rPr>
          <w:rFonts w:hint="eastAsia" w:ascii="仿宋" w:hAnsi="仿宋" w:eastAsia="仿宋" w:cs="仿宋"/>
          <w:color w:val="000000"/>
          <w:kern w:val="0"/>
          <w:sz w:val="28"/>
          <w:szCs w:val="28"/>
          <w:highlight w:val="none"/>
          <w:lang w:val="en-US" w:eastAsia="zh-CN" w:bidi="ar"/>
        </w:rPr>
        <w:t>PEVF23610107800000002516</w:t>
      </w:r>
    </w:p>
    <w:p w14:paraId="5FF91D23">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ind w:firstLine="560" w:firstLineChars="200"/>
        <w:jc w:val="left"/>
        <w:textAlignment w:val="auto"/>
        <w:rPr>
          <w:rFonts w:hint="default" w:ascii="仿宋" w:hAnsi="仿宋" w:eastAsia="仿宋" w:cs="仿宋"/>
          <w:b w:val="0"/>
          <w:bCs w:val="0"/>
          <w:sz w:val="28"/>
          <w:szCs w:val="28"/>
          <w:highlight w:val="none"/>
          <w:lang w:val="en-US" w:eastAsia="zh-CN"/>
        </w:rPr>
      </w:pPr>
      <w:r>
        <w:rPr>
          <w:rFonts w:hint="eastAsia" w:ascii="仿宋" w:hAnsi="仿宋" w:eastAsia="仿宋" w:cs="仿宋"/>
          <w:sz w:val="28"/>
          <w:szCs w:val="28"/>
          <w:highlight w:val="none"/>
          <w:lang w:val="en-US" w:eastAsia="zh-CN"/>
        </w:rPr>
        <w:t>3</w:t>
      </w:r>
      <w:r>
        <w:rPr>
          <w:rFonts w:hint="eastAsia" w:ascii="仿宋" w:hAnsi="仿宋" w:eastAsia="仿宋" w:cs="仿宋"/>
          <w:sz w:val="28"/>
          <w:szCs w:val="28"/>
          <w:highlight w:val="none"/>
        </w:rPr>
        <w:t>、</w:t>
      </w:r>
      <w:r>
        <w:rPr>
          <w:rFonts w:hint="eastAsia" w:ascii="仿宋" w:hAnsi="仿宋" w:eastAsia="仿宋" w:cs="仿宋"/>
          <w:sz w:val="28"/>
          <w:szCs w:val="28"/>
          <w:highlight w:val="none"/>
          <w:lang w:val="en-US" w:eastAsia="zh-CN"/>
        </w:rPr>
        <w:t>投保</w:t>
      </w:r>
      <w:r>
        <w:rPr>
          <w:rFonts w:hint="eastAsia" w:ascii="仿宋" w:hAnsi="仿宋" w:eastAsia="仿宋" w:cs="仿宋"/>
          <w:sz w:val="28"/>
          <w:szCs w:val="28"/>
          <w:highlight w:val="none"/>
        </w:rPr>
        <w:t>人：</w:t>
      </w:r>
      <w:r>
        <w:rPr>
          <w:rFonts w:hint="eastAsia" w:ascii="仿宋" w:hAnsi="仿宋" w:eastAsia="仿宋" w:cs="仿宋"/>
          <w:sz w:val="28"/>
          <w:szCs w:val="28"/>
          <w:highlight w:val="none"/>
          <w:lang w:val="en-US" w:eastAsia="zh-CN"/>
        </w:rPr>
        <w:t>胡宝林</w:t>
      </w:r>
    </w:p>
    <w:p w14:paraId="1061137C">
      <w:pPr>
        <w:pStyle w:val="13"/>
        <w:keepNext w:val="0"/>
        <w:keepLines w:val="0"/>
        <w:pageBreakBefore w:val="0"/>
        <w:tabs>
          <w:tab w:val="left" w:pos="416"/>
        </w:tabs>
        <w:kinsoku/>
        <w:wordWrap/>
        <w:overflowPunct/>
        <w:topLinePunct w:val="0"/>
        <w:autoSpaceDE/>
        <w:autoSpaceDN/>
        <w:bidi w:val="0"/>
        <w:adjustRightInd/>
        <w:snapToGrid/>
        <w:spacing w:before="157" w:beforeLines="50" w:after="157" w:afterLines="50" w:line="360" w:lineRule="auto"/>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4、</w:t>
      </w:r>
      <w:r>
        <w:rPr>
          <w:rFonts w:hint="eastAsia" w:ascii="仿宋" w:hAnsi="仿宋" w:eastAsia="仿宋" w:cs="仿宋"/>
          <w:sz w:val="28"/>
          <w:szCs w:val="28"/>
          <w:highlight w:val="none"/>
        </w:rPr>
        <w:t>被保险人：</w:t>
      </w:r>
      <w:r>
        <w:rPr>
          <w:rFonts w:hint="eastAsia" w:ascii="仿宋" w:hAnsi="仿宋" w:eastAsia="仿宋" w:cs="仿宋"/>
          <w:sz w:val="28"/>
          <w:szCs w:val="28"/>
          <w:highlight w:val="none"/>
          <w:lang w:val="en-US" w:eastAsia="zh-CN"/>
        </w:rPr>
        <w:t>胡宝林（身份证：61272619730101721X）</w:t>
      </w:r>
    </w:p>
    <w:p w14:paraId="0AA69770">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ind w:firstLine="560" w:firstLineChars="200"/>
        <w:jc w:val="left"/>
        <w:textAlignment w:val="auto"/>
        <w:rPr>
          <w:rFonts w:hint="eastAsia" w:ascii="仿宋" w:hAnsi="仿宋" w:eastAsia="仿宋" w:cs="仿宋"/>
          <w:color w:val="000000"/>
          <w:kern w:val="0"/>
          <w:sz w:val="28"/>
          <w:szCs w:val="28"/>
          <w:highlight w:val="none"/>
          <w:lang w:val="en-US" w:eastAsia="zh-CN" w:bidi="ar"/>
        </w:rPr>
      </w:pPr>
      <w:r>
        <w:rPr>
          <w:rFonts w:hint="eastAsia" w:ascii="仿宋" w:hAnsi="仿宋" w:eastAsia="仿宋" w:cs="仿宋"/>
          <w:sz w:val="28"/>
          <w:szCs w:val="28"/>
          <w:highlight w:val="none"/>
          <w:lang w:val="en-US" w:eastAsia="zh-CN"/>
        </w:rPr>
        <w:t>5</w:t>
      </w:r>
      <w:r>
        <w:rPr>
          <w:rFonts w:hint="eastAsia" w:ascii="仿宋" w:hAnsi="仿宋" w:eastAsia="仿宋" w:cs="仿宋"/>
          <w:sz w:val="28"/>
          <w:szCs w:val="28"/>
          <w:highlight w:val="none"/>
        </w:rPr>
        <w:t>、保额：</w:t>
      </w:r>
      <w:r>
        <w:rPr>
          <w:rFonts w:hint="eastAsia" w:ascii="仿宋" w:hAnsi="仿宋" w:eastAsia="仿宋" w:cs="仿宋"/>
          <w:sz w:val="28"/>
          <w:szCs w:val="28"/>
          <w:highlight w:val="none"/>
          <w:lang w:val="en-US" w:eastAsia="zh-CN"/>
        </w:rPr>
        <w:t>每人伤亡赔偿限额18万元，每人医疗赔偿限额3.6万元</w:t>
      </w:r>
    </w:p>
    <w:p w14:paraId="0F075930">
      <w:pPr>
        <w:pStyle w:val="13"/>
        <w:keepNext w:val="0"/>
        <w:keepLines w:val="0"/>
        <w:pageBreakBefore w:val="0"/>
        <w:kinsoku/>
        <w:wordWrap/>
        <w:overflowPunct/>
        <w:topLinePunct w:val="0"/>
        <w:autoSpaceDE/>
        <w:autoSpaceDN/>
        <w:bidi w:val="0"/>
        <w:adjustRightInd/>
        <w:snapToGrid/>
        <w:spacing w:before="157" w:beforeLines="50" w:after="157" w:afterLines="50" w:line="360" w:lineRule="auto"/>
        <w:textAlignment w:val="auto"/>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6、</w:t>
      </w:r>
      <w:r>
        <w:rPr>
          <w:rFonts w:hint="eastAsia" w:ascii="仿宋" w:hAnsi="仿宋" w:eastAsia="仿宋" w:cs="仿宋"/>
          <w:sz w:val="28"/>
          <w:szCs w:val="28"/>
          <w:highlight w:val="none"/>
        </w:rPr>
        <w:t>保险期限：202</w:t>
      </w:r>
      <w:r>
        <w:rPr>
          <w:rFonts w:hint="eastAsia" w:ascii="仿宋" w:hAnsi="仿宋" w:eastAsia="仿宋" w:cs="仿宋"/>
          <w:sz w:val="28"/>
          <w:szCs w:val="28"/>
          <w:highlight w:val="none"/>
          <w:lang w:val="en-US" w:eastAsia="zh-CN"/>
        </w:rPr>
        <w:t>3</w:t>
      </w:r>
      <w:r>
        <w:rPr>
          <w:rFonts w:hint="eastAsia" w:ascii="仿宋" w:hAnsi="仿宋" w:eastAsia="仿宋" w:cs="仿宋"/>
          <w:sz w:val="28"/>
          <w:szCs w:val="28"/>
          <w:highlight w:val="none"/>
        </w:rPr>
        <w:t>年</w:t>
      </w:r>
      <w:r>
        <w:rPr>
          <w:rFonts w:hint="eastAsia" w:ascii="仿宋" w:hAnsi="仿宋" w:eastAsia="仿宋" w:cs="仿宋"/>
          <w:sz w:val="28"/>
          <w:szCs w:val="28"/>
          <w:highlight w:val="none"/>
          <w:lang w:val="en-US" w:eastAsia="zh-CN"/>
        </w:rPr>
        <w:t>11月26日</w:t>
      </w:r>
      <w:r>
        <w:rPr>
          <w:rFonts w:hint="eastAsia" w:ascii="仿宋" w:hAnsi="仿宋" w:eastAsia="仿宋" w:cs="仿宋"/>
          <w:sz w:val="28"/>
          <w:szCs w:val="28"/>
          <w:highlight w:val="none"/>
        </w:rPr>
        <w:t>至202</w:t>
      </w:r>
      <w:r>
        <w:rPr>
          <w:rFonts w:hint="eastAsia" w:ascii="仿宋" w:hAnsi="仿宋" w:eastAsia="仿宋" w:cs="仿宋"/>
          <w:sz w:val="28"/>
          <w:szCs w:val="28"/>
          <w:highlight w:val="none"/>
          <w:lang w:val="en-US" w:eastAsia="zh-CN"/>
        </w:rPr>
        <w:t>4</w:t>
      </w:r>
      <w:r>
        <w:rPr>
          <w:rFonts w:hint="eastAsia" w:ascii="仿宋" w:hAnsi="仿宋" w:eastAsia="仿宋" w:cs="仿宋"/>
          <w:sz w:val="28"/>
          <w:szCs w:val="28"/>
          <w:highlight w:val="none"/>
        </w:rPr>
        <w:t>年</w:t>
      </w:r>
      <w:r>
        <w:rPr>
          <w:rFonts w:hint="eastAsia" w:ascii="仿宋" w:hAnsi="仿宋" w:eastAsia="仿宋" w:cs="仿宋"/>
          <w:sz w:val="28"/>
          <w:szCs w:val="28"/>
          <w:highlight w:val="none"/>
          <w:lang w:val="en-US" w:eastAsia="zh-CN"/>
        </w:rPr>
        <w:t>11月25日</w:t>
      </w:r>
    </w:p>
    <w:p w14:paraId="53D2A878">
      <w:pPr>
        <w:pStyle w:val="13"/>
        <w:keepNext w:val="0"/>
        <w:keepLines w:val="0"/>
        <w:pageBreakBefore w:val="0"/>
        <w:kinsoku/>
        <w:wordWrap/>
        <w:overflowPunct/>
        <w:topLinePunct w:val="0"/>
        <w:autoSpaceDE/>
        <w:autoSpaceDN/>
        <w:bidi w:val="0"/>
        <w:adjustRightInd/>
        <w:snapToGrid/>
        <w:spacing w:before="157" w:beforeLines="50" w:after="157" w:afterLines="50" w:line="360" w:lineRule="auto"/>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7、</w:t>
      </w:r>
      <w:r>
        <w:rPr>
          <w:rFonts w:hint="eastAsia" w:ascii="仿宋" w:hAnsi="仿宋" w:eastAsia="仿宋" w:cs="仿宋"/>
          <w:sz w:val="28"/>
          <w:szCs w:val="28"/>
          <w:highlight w:val="none"/>
        </w:rPr>
        <w:t>特别约定：</w:t>
      </w:r>
    </w:p>
    <w:p w14:paraId="3D293C15">
      <w:pPr>
        <w:pStyle w:val="13"/>
        <w:keepNext w:val="0"/>
        <w:keepLines w:val="0"/>
        <w:pageBreakBefore w:val="0"/>
        <w:kinsoku/>
        <w:wordWrap/>
        <w:overflowPunct/>
        <w:topLinePunct w:val="0"/>
        <w:autoSpaceDE/>
        <w:autoSpaceDN/>
        <w:bidi w:val="0"/>
        <w:adjustRightInd/>
        <w:snapToGrid/>
        <w:spacing w:before="157" w:beforeLines="50" w:after="157" w:afterLines="50" w:line="360" w:lineRule="auto"/>
        <w:ind w:firstLine="840" w:firstLineChars="300"/>
        <w:textAlignment w:val="auto"/>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 xml:space="preserve"> （1）、任一时刻，保险人对被保险人根据本产品承担的保险责任以3份为限，超出部分无效，请勿超额购买。</w:t>
      </w:r>
    </w:p>
    <w:p w14:paraId="2F645D91">
      <w:pPr>
        <w:pStyle w:val="13"/>
        <w:keepNext w:val="0"/>
        <w:keepLines w:val="0"/>
        <w:pageBreakBefore w:val="0"/>
        <w:kinsoku/>
        <w:wordWrap/>
        <w:overflowPunct/>
        <w:topLinePunct w:val="0"/>
        <w:autoSpaceDE/>
        <w:autoSpaceDN/>
        <w:bidi w:val="0"/>
        <w:adjustRightInd/>
        <w:snapToGrid/>
        <w:spacing w:before="157" w:beforeLines="50" w:after="157" w:afterLines="50" w:line="360" w:lineRule="auto"/>
        <w:ind w:firstLine="840" w:firstLineChars="300"/>
        <w:textAlignment w:val="auto"/>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（2）、本产品每户家庭记录一位家庭成员的信息，合格的被保险人范围为被保险人本人及其直系亲属（配偶、子女和父母），且投保时年龄在0-75岁（含），不包括子女的配偶，配偶的父母。</w:t>
      </w:r>
    </w:p>
    <w:p w14:paraId="18C41A8A">
      <w:pPr>
        <w:pStyle w:val="13"/>
        <w:keepNext w:val="0"/>
        <w:keepLines w:val="0"/>
        <w:pageBreakBefore w:val="0"/>
        <w:kinsoku/>
        <w:wordWrap/>
        <w:overflowPunct/>
        <w:topLinePunct w:val="0"/>
        <w:autoSpaceDE/>
        <w:autoSpaceDN/>
        <w:bidi w:val="0"/>
        <w:adjustRightInd/>
        <w:snapToGrid/>
        <w:spacing w:before="157" w:beforeLines="50" w:after="157" w:afterLines="50" w:line="360" w:lineRule="auto"/>
        <w:ind w:firstLine="840" w:firstLineChars="300"/>
        <w:textAlignment w:val="auto"/>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3）、本产品合格的被保险人年龄限定为0-75周岁。若您的家庭成员在投保时存在年龄不符合的情况，请勿购买此产品。若投保时，家庭成员中存在不合格被保险人，出险时，对于不合格的被保险人，保险人不承担保险责任；若合格的被保险人出险，则按照出险时，保单载明的家庭保额/合格被保险人人数平均分配各项责任保额。</w:t>
      </w:r>
    </w:p>
    <w:p w14:paraId="39DE40A4">
      <w:pPr>
        <w:pStyle w:val="13"/>
        <w:keepNext w:val="0"/>
        <w:keepLines w:val="0"/>
        <w:pageBreakBefore w:val="0"/>
        <w:kinsoku/>
        <w:wordWrap/>
        <w:overflowPunct/>
        <w:topLinePunct w:val="0"/>
        <w:autoSpaceDE/>
        <w:autoSpaceDN/>
        <w:bidi w:val="0"/>
        <w:adjustRightInd/>
        <w:snapToGrid/>
        <w:spacing w:before="157" w:beforeLines="50" w:after="157" w:afterLines="50" w:line="360" w:lineRule="auto"/>
        <w:ind w:firstLine="840" w:firstLineChars="300"/>
        <w:textAlignment w:val="auto"/>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4）、本产品每一被保险人各项责任的保额=每项责任的家庭保额/投保时每户家庭合格被保险人人数（投保时不少于3人），若出险时每户家庭实际合格被保险人人数与投保时保单载明的人数不符，则每一被保险人各项责任的保额=每项责任的家庭保额/出险时每户家庭合格被保险人人数。每项责任的家庭保额=保单载明的每一责任的家庭保额扣除该项责任下已支付/应支付的保险金。</w:t>
      </w:r>
    </w:p>
    <w:p w14:paraId="21FE9741">
      <w:pPr>
        <w:pStyle w:val="13"/>
        <w:keepNext w:val="0"/>
        <w:keepLines w:val="0"/>
        <w:pageBreakBefore w:val="0"/>
        <w:kinsoku/>
        <w:wordWrap/>
        <w:overflowPunct/>
        <w:topLinePunct w:val="0"/>
        <w:autoSpaceDE/>
        <w:autoSpaceDN/>
        <w:bidi w:val="0"/>
        <w:adjustRightInd/>
        <w:snapToGrid/>
        <w:spacing w:before="157" w:beforeLines="50" w:after="157" w:afterLines="50" w:line="360" w:lineRule="auto"/>
        <w:ind w:firstLine="840" w:firstLineChars="300"/>
        <w:textAlignment w:val="auto"/>
        <w:rPr>
          <w:rFonts w:hint="default"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5）、1）本产品仅限于被保险人职业类别为1-6类投保，职业分类表中为“特定”的职业属于不承保职业，具体详见职业分类表。2）意外伤害、意外医疗、意外住院津贴、救护车费用保险责任，出险时保险人按照各保险责任对应保险条款约定计算的保险金×被保险人职业类别所对应的保险金给付比例计算给付保险金，本合同约定的每一职业类别对应的保险金给付比例为【一类100%；二类100%；三类100%；四类80%；五类30%；六类10%】，其中保险条款约定意外医疗责任的次免赔额为100元、赔付比例为80%，意外住院津贴责任的免赔天数为3天。（3）其他保险责任1-6类职业保险金按照100%给付，其中食物中毒医疗责任按照“（每次合理医疗费用-次免赔额100元）×给付比例80%”给付保险金。被保险人自遭受该意外之日起一百八十日内以该意外为直接、完全原因而导致《人身保险伤残评定标准及代码》（JR/T 0083—2013，保监发[2014]6号）中所列伤残的，保险人按该处残疾的伤残等级对应的给付比例和该被保险人的意外伤害保险金额的乘积给付意外伤残保险金。伤残等级对应的保险金给付比例分为十档，伤残程度第一级对应的保险金给付比例为100%，伤残程度第十级对应的保险金给付比例为10%，每级相差10%。</w:t>
      </w:r>
    </w:p>
    <w:p w14:paraId="275079C2">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line="360" w:lineRule="auto"/>
        <w:jc w:val="both"/>
        <w:textAlignment w:val="auto"/>
        <w:rPr>
          <w:rFonts w:hint="eastAsia" w:ascii="仿宋" w:hAnsi="仿宋" w:eastAsia="仿宋" w:cs="仿宋"/>
          <w:b/>
          <w:sz w:val="28"/>
          <w:szCs w:val="28"/>
          <w:highlight w:val="none"/>
          <w:lang w:val="en-US" w:eastAsia="zh-CN"/>
        </w:rPr>
      </w:pPr>
      <w:r>
        <w:rPr>
          <w:rFonts w:hint="eastAsia" w:ascii="仿宋" w:hAnsi="仿宋" w:eastAsia="仿宋" w:cs="仿宋"/>
          <w:b/>
          <w:sz w:val="28"/>
          <w:szCs w:val="28"/>
          <w:highlight w:val="none"/>
          <w:lang w:val="en-US" w:eastAsia="zh-CN"/>
        </w:rPr>
        <w:t>转案情况</w:t>
      </w:r>
    </w:p>
    <w:p w14:paraId="3F4E871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560" w:firstLineChars="200"/>
        <w:jc w:val="both"/>
        <w:textAlignment w:val="auto"/>
        <w:rPr>
          <w:rFonts w:hint="default" w:ascii="仿宋" w:hAnsi="仿宋" w:eastAsia="仿宋" w:cs="仿宋"/>
          <w:color w:val="000000"/>
          <w:kern w:val="0"/>
          <w:sz w:val="28"/>
          <w:szCs w:val="28"/>
          <w:highlight w:val="none"/>
          <w:lang w:val="en-US" w:eastAsia="zh-CN" w:bidi="ar"/>
        </w:rPr>
      </w:pPr>
      <w:r>
        <w:rPr>
          <w:rFonts w:hint="eastAsia" w:ascii="仿宋" w:hAnsi="仿宋" w:eastAsia="仿宋" w:cs="仿宋"/>
          <w:sz w:val="28"/>
          <w:szCs w:val="28"/>
          <w:highlight w:val="none"/>
          <w:lang w:val="en-US" w:eastAsia="zh-CN"/>
        </w:rPr>
        <w:t>1、被保险人胡宝林于2024年10月30日干完活后喝自泡酒去世。本次事故需案件调查事故经过，排除酒精等免责因素。</w:t>
      </w:r>
    </w:p>
    <w:p w14:paraId="0D913FDE">
      <w:pPr>
        <w:keepNext w:val="0"/>
        <w:keepLines w:val="0"/>
        <w:pageBreakBefore w:val="0"/>
        <w:widowControl w:val="0"/>
        <w:numPr>
          <w:ilvl w:val="0"/>
          <w:numId w:val="2"/>
        </w:numPr>
        <w:kinsoku/>
        <w:wordWrap/>
        <w:overflowPunct/>
        <w:topLinePunct w:val="0"/>
        <w:autoSpaceDE/>
        <w:autoSpaceDN/>
        <w:bidi w:val="0"/>
        <w:adjustRightInd/>
        <w:snapToGrid/>
        <w:spacing w:before="157" w:beforeLines="50" w:after="157" w:afterLines="50" w:line="360" w:lineRule="auto"/>
        <w:ind w:firstLine="560" w:firstLineChars="200"/>
        <w:jc w:val="both"/>
        <w:textAlignment w:val="auto"/>
        <w:rPr>
          <w:rFonts w:hint="eastAsia" w:ascii="仿宋" w:hAnsi="仿宋" w:eastAsia="仿宋" w:cs="仿宋"/>
          <w:color w:val="000000"/>
          <w:kern w:val="0"/>
          <w:sz w:val="28"/>
          <w:szCs w:val="28"/>
          <w:highlight w:val="none"/>
          <w:lang w:val="en-US" w:eastAsia="zh-CN" w:bidi="ar"/>
        </w:rPr>
      </w:pPr>
      <w:r>
        <w:rPr>
          <w:rFonts w:hint="eastAsia" w:ascii="仿宋" w:hAnsi="仿宋" w:eastAsia="仿宋" w:cs="仿宋"/>
          <w:color w:val="000000"/>
          <w:kern w:val="0"/>
          <w:sz w:val="28"/>
          <w:szCs w:val="28"/>
          <w:highlight w:val="none"/>
          <w:lang w:val="en-US" w:eastAsia="zh-CN" w:bidi="ar"/>
        </w:rPr>
        <w:t>2025年06月12日，我司接保险公司委托对该次事故进行保险理赔调查。接案后，经分析研判案情，我司派出调查小组前往事故现场开展调查工作。</w:t>
      </w:r>
    </w:p>
    <w:p w14:paraId="45E1029F">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line="360" w:lineRule="auto"/>
        <w:ind w:left="0" w:leftChars="0" w:firstLine="0" w:firstLineChars="0"/>
        <w:jc w:val="both"/>
        <w:textAlignment w:val="auto"/>
        <w:rPr>
          <w:rFonts w:hint="eastAsia"/>
          <w:lang w:val="en-US" w:eastAsia="zh-CN"/>
        </w:rPr>
      </w:pPr>
      <w:r>
        <w:rPr>
          <w:rFonts w:hint="eastAsia" w:ascii="仿宋" w:hAnsi="仿宋" w:eastAsia="仿宋" w:cs="仿宋"/>
          <w:b/>
          <w:bCs w:val="0"/>
          <w:sz w:val="28"/>
          <w:szCs w:val="28"/>
          <w:highlight w:val="none"/>
          <w:lang w:val="en-US" w:eastAsia="zh-CN"/>
        </w:rPr>
        <w:t>案件相关情况</w:t>
      </w:r>
    </w:p>
    <w:p w14:paraId="7EDF0F7B">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both"/>
        <w:textAlignment w:val="auto"/>
        <w:rPr>
          <w:rFonts w:hint="default" w:ascii="仿宋" w:hAnsi="仿宋" w:eastAsia="仿宋" w:cs="仿宋"/>
          <w:b/>
          <w:sz w:val="28"/>
          <w:szCs w:val="28"/>
          <w:highlight w:val="none"/>
          <w:lang w:val="en-US" w:eastAsia="zh-CN"/>
        </w:rPr>
      </w:pPr>
      <w:r>
        <w:rPr>
          <w:rFonts w:hint="eastAsia" w:ascii="仿宋" w:hAnsi="仿宋" w:eastAsia="仿宋" w:cs="仿宋"/>
          <w:b/>
          <w:sz w:val="28"/>
          <w:szCs w:val="28"/>
          <w:highlight w:val="none"/>
          <w:lang w:val="en-US" w:eastAsia="zh-CN"/>
        </w:rPr>
        <w:t xml:space="preserve">    1、</w:t>
      </w:r>
      <w:r>
        <w:rPr>
          <w:rFonts w:hint="eastAsia" w:ascii="仿宋" w:hAnsi="仿宋" w:eastAsia="仿宋" w:cs="仿宋"/>
          <w:b w:val="0"/>
          <w:bCs/>
          <w:sz w:val="28"/>
          <w:szCs w:val="28"/>
          <w:highlight w:val="none"/>
          <w:lang w:val="en-US" w:eastAsia="zh-CN"/>
        </w:rPr>
        <w:t>调查员前往陕西省榆林市定边县安边镇派出所了解案件相关情况（见附件三）。值班民警贺警官告知调查员现场的地址位于陕西省榆林市定边县安边镇学庄乡四川饭店对面一宾馆内，派出所赶到现场后胡宝林已经死亡，案件已移交县刑侦队处理，除了刑事案件，具体的死亡原因因为未尸检不能确定，应该是喝酒导致的死亡。</w:t>
      </w:r>
    </w:p>
    <w:p w14:paraId="617A63A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560" w:firstLineChars="200"/>
        <w:jc w:val="both"/>
        <w:textAlignment w:val="auto"/>
        <w:rPr>
          <w:rFonts w:hint="default" w:ascii="仿宋" w:hAnsi="仿宋" w:eastAsia="仿宋" w:cs="仿宋"/>
          <w:sz w:val="28"/>
          <w:szCs w:val="28"/>
          <w:highlight w:val="none"/>
          <w:lang w:val="en-US" w:eastAsia="zh-CN"/>
        </w:rPr>
      </w:pPr>
      <w:r>
        <w:rPr>
          <w:rFonts w:hint="eastAsia" w:ascii="仿宋" w:hAnsi="仿宋" w:eastAsia="仿宋" w:cs="仿宋"/>
          <w:b w:val="0"/>
          <w:bCs/>
          <w:sz w:val="28"/>
          <w:szCs w:val="28"/>
          <w:highlight w:val="none"/>
          <w:lang w:val="en-US" w:eastAsia="zh-CN"/>
        </w:rPr>
        <w:t>2、调查员前往陕西省榆林市定边县安边镇学庄乡卫生院了解案件相关情况（见附件四）。调查员根据报案人电话称急救医院为陕西省榆林市定边县安边镇学庄乡卫生院，调查员前往陕西省榆林市定边县安边镇学庄乡卫生院向护士询问</w:t>
      </w:r>
      <w:r>
        <w:rPr>
          <w:rFonts w:hint="eastAsia" w:ascii="仿宋" w:hAnsi="仿宋" w:eastAsia="仿宋" w:cs="仿宋"/>
          <w:sz w:val="28"/>
          <w:szCs w:val="28"/>
          <w:highlight w:val="none"/>
          <w:lang w:val="en-US" w:eastAsia="zh-CN"/>
        </w:rPr>
        <w:t>2024年10月30日胡宝林案件情况，护士称2024年10月30日，其和医生到现场时胡宝林就已经尸僵了，因派出所在现场处理，其和医生就返回了卫生院，死亡时间应该是夜里1点左右，因为现场离卫生院只有几百米，没有出车。</w:t>
      </w:r>
    </w:p>
    <w:p w14:paraId="5AAF523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560" w:firstLineChars="200"/>
        <w:jc w:val="both"/>
        <w:textAlignment w:val="auto"/>
        <w:rPr>
          <w:rFonts w:hint="default" w:ascii="仿宋" w:hAnsi="仿宋" w:eastAsia="仿宋" w:cs="仿宋"/>
          <w:b w:val="0"/>
          <w:bCs/>
          <w:sz w:val="28"/>
          <w:szCs w:val="28"/>
          <w:highlight w:val="none"/>
          <w:lang w:val="en-US" w:eastAsia="zh-CN"/>
        </w:rPr>
      </w:pPr>
      <w:r>
        <w:rPr>
          <w:rFonts w:hint="eastAsia" w:ascii="仿宋" w:hAnsi="仿宋" w:eastAsia="仿宋" w:cs="仿宋"/>
          <w:color w:val="000000"/>
          <w:kern w:val="0"/>
          <w:sz w:val="28"/>
          <w:szCs w:val="28"/>
          <w:highlight w:val="none"/>
          <w:lang w:val="en-US" w:eastAsia="zh-CN" w:bidi="ar"/>
        </w:rPr>
        <w:t>3、调查员</w:t>
      </w:r>
      <w:r>
        <w:rPr>
          <w:rFonts w:hint="eastAsia" w:ascii="仿宋" w:hAnsi="仿宋" w:eastAsia="仿宋" w:cs="仿宋"/>
          <w:b w:val="0"/>
          <w:bCs/>
          <w:sz w:val="28"/>
          <w:szCs w:val="28"/>
          <w:highlight w:val="none"/>
          <w:lang w:val="en-US" w:eastAsia="zh-CN"/>
        </w:rPr>
        <w:t>前往陕西省榆林市定边县安边镇学庄乡四川饭店对面的无名宾馆了解案件的相关情况（见附件五）。现场可见无名宾馆是院子内的一排民房，房间约20平米，房间内摆放两张床铺。调查员找到房东询问</w:t>
      </w:r>
      <w:r>
        <w:rPr>
          <w:rFonts w:hint="eastAsia" w:ascii="仿宋" w:hAnsi="仿宋" w:eastAsia="仿宋" w:cs="仿宋"/>
          <w:sz w:val="28"/>
          <w:szCs w:val="28"/>
          <w:highlight w:val="none"/>
          <w:lang w:val="en-US" w:eastAsia="zh-CN"/>
        </w:rPr>
        <w:t>2024年10月30日胡宝林案件情况，房东一直否认事故是在院内发生，并称其不清楚，让调查员向派出所了解情况。</w:t>
      </w:r>
    </w:p>
    <w:p w14:paraId="708784F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560" w:firstLineChars="200"/>
        <w:jc w:val="both"/>
        <w:textAlignment w:val="auto"/>
        <w:rPr>
          <w:rFonts w:hint="default" w:ascii="仿宋" w:hAnsi="仿宋" w:eastAsia="仿宋" w:cs="仿宋"/>
          <w:color w:val="000000"/>
          <w:kern w:val="0"/>
          <w:sz w:val="28"/>
          <w:szCs w:val="28"/>
          <w:highlight w:val="none"/>
          <w:lang w:val="en-US" w:eastAsia="zh-CN" w:bidi="ar"/>
        </w:rPr>
      </w:pPr>
      <w:r>
        <w:rPr>
          <w:rFonts w:hint="eastAsia" w:ascii="仿宋" w:hAnsi="仿宋" w:eastAsia="仿宋" w:cs="仿宋"/>
          <w:color w:val="000000"/>
          <w:kern w:val="0"/>
          <w:sz w:val="28"/>
          <w:szCs w:val="28"/>
          <w:highlight w:val="none"/>
          <w:lang w:val="en-US" w:eastAsia="zh-CN" w:bidi="ar"/>
        </w:rPr>
        <w:t>4、调查员与无名宾馆前四位乘凉的老人闲聊了解案件情况。四位老人称听说过胡宝林喝酒死亡的事情，胡宝林房间内有两个人，另外一个是工友，胡宝林在采油场工作，采油场地现在已经拆除了。听说是两人喝酒，第二天工友起来就发现胡宝林死了，报警后派出所到现场勘验，下午家属才把遗体带回家，可能是喝酒，也可能是有什么病导致的死亡。酒是在宾馆的食堂购买的散装酒，酒没有问题，安边镇和新安边镇的人都是喝的这种散酒。胡宝林是新安边镇人，在学庄乡打工，宾馆租房住。</w:t>
      </w:r>
    </w:p>
    <w:p w14:paraId="7B63CC9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560" w:firstLineChars="200"/>
        <w:jc w:val="both"/>
        <w:textAlignment w:val="auto"/>
        <w:rPr>
          <w:rFonts w:hint="eastAsia" w:ascii="仿宋" w:hAnsi="仿宋" w:eastAsia="仿宋" w:cs="仿宋"/>
          <w:color w:val="000000"/>
          <w:kern w:val="0"/>
          <w:sz w:val="28"/>
          <w:szCs w:val="28"/>
          <w:highlight w:val="none"/>
          <w:lang w:val="en-US" w:eastAsia="zh-CN" w:bidi="ar"/>
        </w:rPr>
      </w:pPr>
      <w:r>
        <w:rPr>
          <w:rFonts w:hint="eastAsia" w:ascii="仿宋" w:hAnsi="仿宋" w:eastAsia="仿宋" w:cs="仿宋"/>
          <w:color w:val="000000"/>
          <w:kern w:val="0"/>
          <w:sz w:val="28"/>
          <w:szCs w:val="28"/>
          <w:highlight w:val="none"/>
          <w:lang w:val="en-US" w:eastAsia="zh-CN" w:bidi="ar"/>
        </w:rPr>
        <w:t>5、调查员前往定边县汽车站给胡振纲做笔录了解案件情况。（见附件六）。胡振纲称胡宝林的工种是电焊工，有焊工证，工作地点是在安边镇学庄乡的一个项目工地，平时居住在四川饭店对面的宾馆。2024年11月29日8:00许，同住的工友第2天起床时发现胡宝林无生命体征，工友拨打派出所电话后又打了其电话告知，派出所到现场后，乡镇卫生院的医生护士也赶了过来，护士看到胡宝林已经尸僵就走了，派出所封锁现场进行勘验，其和其父亲一直等到中午派出所勘验完成，派出所询问家属是同意否尸检？如果不尸检，无法确定真正的死因，死因可能是喝酒，脑梗和心梗导致。因家属了解胡宝林有肺结节病史，且派出所经过勘验排除了刑事案件，便直接带回家安葬，没有再进行尸检的必要。胡宝林2024年11月29日，下午下班后在四川饭店购买了散酒，喝了一两就睡觉了，没有怀疑过散酒有问题，对于定边街道卫生服务中心开出的酒精中毒死亡证明其当时并没在意，几个月后打开胡宝林的手机发现有一份保险，报了保险后才发现死亡证明上开的是酒精中毒，对于酒精中毒的结论其没有去找派出所复议。胡宝林在定边县城购买了一套房子且另外还租了一套房子，需要还贷和交租，平时与妻子的关系很好，身体方面除了有肺结节之外，还有三高。后续，胡振纲给调查员提供了以下资料：</w:t>
      </w:r>
    </w:p>
    <w:p w14:paraId="3797503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560" w:firstLineChars="200"/>
        <w:jc w:val="both"/>
        <w:textAlignment w:val="auto"/>
        <w:rPr>
          <w:rFonts w:hint="default" w:ascii="仿宋" w:hAnsi="仿宋" w:eastAsia="仿宋" w:cs="仿宋"/>
          <w:color w:val="000000"/>
          <w:kern w:val="0"/>
          <w:sz w:val="28"/>
          <w:szCs w:val="28"/>
          <w:highlight w:val="none"/>
          <w:lang w:val="en-US" w:eastAsia="zh-CN" w:bidi="ar"/>
        </w:rPr>
      </w:pPr>
      <w:r>
        <w:rPr>
          <w:rFonts w:hint="default" w:ascii="仿宋" w:hAnsi="仿宋" w:eastAsia="仿宋" w:cs="仿宋"/>
          <w:color w:val="000000"/>
          <w:kern w:val="0"/>
          <w:sz w:val="28"/>
          <w:szCs w:val="28"/>
          <w:highlight w:val="none"/>
          <w:lang w:eastAsia="zh-CN" w:bidi="ar"/>
        </w:rPr>
        <w:t>（1）死亡证明</w:t>
      </w:r>
      <w:r>
        <w:rPr>
          <w:rFonts w:hint="eastAsia" w:ascii="仿宋" w:hAnsi="仿宋" w:eastAsia="仿宋" w:cs="仿宋"/>
          <w:color w:val="000000"/>
          <w:kern w:val="0"/>
          <w:sz w:val="28"/>
          <w:szCs w:val="28"/>
          <w:highlight w:val="none"/>
          <w:lang w:eastAsia="zh-CN" w:bidi="ar"/>
        </w:rPr>
        <w:t>（</w:t>
      </w:r>
      <w:r>
        <w:rPr>
          <w:rFonts w:hint="eastAsia" w:ascii="仿宋" w:hAnsi="仿宋" w:eastAsia="仿宋" w:cs="仿宋"/>
          <w:color w:val="000000"/>
          <w:kern w:val="0"/>
          <w:sz w:val="28"/>
          <w:szCs w:val="28"/>
          <w:highlight w:val="none"/>
          <w:lang w:val="en-US" w:eastAsia="zh-CN" w:bidi="ar"/>
        </w:rPr>
        <w:t>见附件七）</w:t>
      </w:r>
    </w:p>
    <w:p w14:paraId="1FA4077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560" w:firstLineChars="200"/>
        <w:jc w:val="both"/>
        <w:textAlignment w:val="auto"/>
        <w:rPr>
          <w:rFonts w:hint="default" w:ascii="仿宋" w:hAnsi="仿宋" w:eastAsia="仿宋" w:cs="仿宋"/>
          <w:color w:val="000000"/>
          <w:kern w:val="0"/>
          <w:sz w:val="28"/>
          <w:szCs w:val="28"/>
          <w:highlight w:val="none"/>
          <w:lang w:val="en-US" w:eastAsia="zh-CN" w:bidi="ar"/>
        </w:rPr>
      </w:pPr>
      <w:r>
        <w:rPr>
          <w:rFonts w:hint="default" w:ascii="仿宋" w:hAnsi="仿宋" w:eastAsia="仿宋" w:cs="仿宋"/>
          <w:color w:val="000000"/>
          <w:kern w:val="0"/>
          <w:sz w:val="28"/>
          <w:szCs w:val="28"/>
          <w:highlight w:val="none"/>
          <w:lang w:eastAsia="zh-CN" w:bidi="ar"/>
        </w:rPr>
        <w:t>（2）户籍注销证明</w:t>
      </w:r>
      <w:r>
        <w:rPr>
          <w:rFonts w:hint="eastAsia" w:ascii="仿宋" w:hAnsi="仿宋" w:eastAsia="仿宋" w:cs="仿宋"/>
          <w:color w:val="000000"/>
          <w:kern w:val="0"/>
          <w:sz w:val="28"/>
          <w:szCs w:val="28"/>
          <w:highlight w:val="none"/>
          <w:lang w:eastAsia="zh-CN" w:bidi="ar"/>
        </w:rPr>
        <w:t>（</w:t>
      </w:r>
      <w:r>
        <w:rPr>
          <w:rFonts w:hint="eastAsia" w:ascii="仿宋" w:hAnsi="仿宋" w:eastAsia="仿宋" w:cs="仿宋"/>
          <w:color w:val="000000"/>
          <w:kern w:val="0"/>
          <w:sz w:val="28"/>
          <w:szCs w:val="28"/>
          <w:highlight w:val="none"/>
          <w:lang w:val="en-US" w:eastAsia="zh-CN" w:bidi="ar"/>
        </w:rPr>
        <w:t>见附件八）</w:t>
      </w:r>
    </w:p>
    <w:p w14:paraId="27E8C87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560" w:firstLineChars="200"/>
        <w:jc w:val="both"/>
        <w:textAlignment w:val="auto"/>
        <w:rPr>
          <w:rFonts w:hint="default" w:ascii="仿宋" w:hAnsi="仿宋" w:eastAsia="仿宋" w:cs="仿宋"/>
          <w:color w:val="000000"/>
          <w:kern w:val="0"/>
          <w:sz w:val="28"/>
          <w:szCs w:val="28"/>
          <w:highlight w:val="none"/>
          <w:lang w:val="en-US" w:eastAsia="zh-CN" w:bidi="ar"/>
        </w:rPr>
      </w:pPr>
      <w:r>
        <w:rPr>
          <w:rFonts w:hint="default" w:ascii="仿宋" w:hAnsi="仿宋" w:eastAsia="仿宋" w:cs="仿宋"/>
          <w:color w:val="000000"/>
          <w:kern w:val="0"/>
          <w:sz w:val="28"/>
          <w:szCs w:val="28"/>
          <w:highlight w:val="none"/>
          <w:lang w:eastAsia="zh-CN" w:bidi="ar"/>
        </w:rPr>
        <w:t>（3）授权委托书</w:t>
      </w:r>
      <w:r>
        <w:rPr>
          <w:rFonts w:hint="eastAsia" w:ascii="仿宋" w:hAnsi="仿宋" w:eastAsia="仿宋" w:cs="仿宋"/>
          <w:color w:val="000000"/>
          <w:kern w:val="0"/>
          <w:sz w:val="28"/>
          <w:szCs w:val="28"/>
          <w:highlight w:val="none"/>
          <w:lang w:eastAsia="zh-CN" w:bidi="ar"/>
        </w:rPr>
        <w:t>（</w:t>
      </w:r>
      <w:r>
        <w:rPr>
          <w:rFonts w:hint="eastAsia" w:ascii="仿宋" w:hAnsi="仿宋" w:eastAsia="仿宋" w:cs="仿宋"/>
          <w:color w:val="000000"/>
          <w:kern w:val="0"/>
          <w:sz w:val="28"/>
          <w:szCs w:val="28"/>
          <w:highlight w:val="none"/>
          <w:lang w:val="en-US" w:eastAsia="zh-CN" w:bidi="ar"/>
        </w:rPr>
        <w:t>见附件九）</w:t>
      </w:r>
    </w:p>
    <w:p w14:paraId="410BA58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560" w:firstLineChars="200"/>
        <w:jc w:val="both"/>
        <w:textAlignment w:val="auto"/>
        <w:rPr>
          <w:rFonts w:hint="default"/>
          <w:lang w:val="en-US" w:eastAsia="zh-CN"/>
        </w:rPr>
      </w:pPr>
      <w:r>
        <w:rPr>
          <w:rFonts w:hint="default" w:ascii="仿宋" w:hAnsi="仿宋" w:eastAsia="仿宋" w:cs="仿宋"/>
          <w:color w:val="000000"/>
          <w:kern w:val="0"/>
          <w:sz w:val="28"/>
          <w:szCs w:val="28"/>
          <w:highlight w:val="none"/>
          <w:lang w:eastAsia="zh-CN" w:bidi="ar"/>
        </w:rPr>
        <w:t>（4）直系亲属关系证明</w:t>
      </w:r>
      <w:r>
        <w:rPr>
          <w:rFonts w:hint="eastAsia" w:ascii="仿宋" w:hAnsi="仿宋" w:eastAsia="仿宋" w:cs="仿宋"/>
          <w:color w:val="000000"/>
          <w:kern w:val="0"/>
          <w:sz w:val="28"/>
          <w:szCs w:val="28"/>
          <w:highlight w:val="none"/>
          <w:lang w:val="en-US" w:eastAsia="zh-CN" w:bidi="ar"/>
        </w:rPr>
        <w:t xml:space="preserve"> （见附件十）</w:t>
      </w:r>
    </w:p>
    <w:p w14:paraId="564DA6FF">
      <w:pPr>
        <w:pStyle w:val="2"/>
        <w:ind w:firstLine="561"/>
        <w:rPr>
          <w:rFonts w:hint="default" w:ascii="仿宋" w:hAnsi="仿宋" w:eastAsia="仿宋" w:cs="仿宋"/>
          <w:b w:val="0"/>
          <w:bCs w:val="0"/>
          <w:color w:val="000000"/>
          <w:kern w:val="0"/>
          <w:sz w:val="28"/>
          <w:szCs w:val="28"/>
          <w:highlight w:val="none"/>
          <w:lang w:val="en-US" w:eastAsia="zh-CN" w:bidi="ar"/>
        </w:rPr>
      </w:pPr>
      <w:r>
        <w:rPr>
          <w:rFonts w:hint="eastAsia" w:ascii="仿宋" w:hAnsi="仿宋" w:eastAsia="仿宋" w:cs="仿宋"/>
          <w:b w:val="0"/>
          <w:bCs w:val="0"/>
          <w:color w:val="000000"/>
          <w:kern w:val="0"/>
          <w:sz w:val="28"/>
          <w:szCs w:val="28"/>
          <w:highlight w:val="none"/>
          <w:lang w:val="en-US" w:eastAsia="zh-CN" w:bidi="ar"/>
        </w:rPr>
        <w:t>6、调查员前往定边县定边镇卫生服务中心了解案件相关情况</w:t>
      </w:r>
      <w:r>
        <w:rPr>
          <w:rFonts w:hint="eastAsia" w:ascii="仿宋" w:hAnsi="仿宋" w:eastAsia="仿宋" w:cs="仿宋"/>
          <w:color w:val="000000"/>
          <w:kern w:val="0"/>
          <w:sz w:val="28"/>
          <w:szCs w:val="28"/>
          <w:highlight w:val="none"/>
          <w:lang w:val="en-US" w:eastAsia="zh-CN" w:bidi="ar"/>
        </w:rPr>
        <w:t>。</w:t>
      </w:r>
      <w:r>
        <w:rPr>
          <w:rFonts w:hint="eastAsia" w:ascii="仿宋" w:hAnsi="仿宋" w:eastAsia="仿宋" w:cs="仿宋"/>
          <w:b w:val="0"/>
          <w:bCs w:val="0"/>
          <w:color w:val="000000"/>
          <w:kern w:val="0"/>
          <w:sz w:val="28"/>
          <w:szCs w:val="28"/>
          <w:highlight w:val="none"/>
          <w:lang w:val="en-US" w:eastAsia="zh-CN" w:bidi="ar"/>
        </w:rPr>
        <w:t>（见附件十一）。调其查员前往急诊询问护士胡宝林的死亡证明是否是在卫生中心开出，急诊护士称证明是在体检中心的那栋楼开具，但开具证明的医生没上班。随即其拨通了丁苗方医生的微信语音电话，调查员询问胡宝林的的死亡证明上开出酒精中毒的结论是否有血检数据支撑？丁苗方医生称没有血检数据，死亡情况是由村医上报，其实已经经过村医调查。调查员称胡宝林案件已经经过定边县刑警介入，酒精中毒的结论，是依据村医的上报还是法医的学检数据？丁苗方医生称事情过去时间有点长，需要带其上班后查询才能确定，调查员保存了丁苗方医生的手机号（15353860563）。</w:t>
      </w:r>
    </w:p>
    <w:p w14:paraId="278EB798">
      <w:pPr>
        <w:pStyle w:val="2"/>
        <w:ind w:firstLine="560"/>
        <w:rPr>
          <w:rFonts w:hint="default" w:ascii="仿宋" w:hAnsi="仿宋" w:eastAsia="仿宋" w:cs="仿宋"/>
          <w:b w:val="0"/>
          <w:bCs w:val="0"/>
          <w:color w:val="auto"/>
          <w:kern w:val="0"/>
          <w:sz w:val="28"/>
          <w:szCs w:val="28"/>
          <w:highlight w:val="none"/>
          <w:lang w:val="en-US" w:eastAsia="zh-CN" w:bidi="ar"/>
        </w:rPr>
      </w:pPr>
      <w:r>
        <w:rPr>
          <w:rFonts w:hint="eastAsia" w:ascii="仿宋" w:hAnsi="仿宋" w:eastAsia="仿宋" w:cs="仿宋"/>
          <w:b w:val="0"/>
          <w:bCs w:val="0"/>
          <w:color w:val="auto"/>
          <w:kern w:val="0"/>
          <w:sz w:val="28"/>
          <w:szCs w:val="28"/>
          <w:highlight w:val="none"/>
          <w:lang w:val="en-US" w:eastAsia="zh-CN" w:bidi="ar"/>
        </w:rPr>
        <w:t>7、调查员前往定边县公安局刑侦大队了解一下相关情况（见附件十二）。调查员前往定边县公安局2楼刑侦大队向刑警询问胡宝林案件的情况，值班刑警告诉调查员刑警队有十几个队伍，需要问清楚派出所是哪个队的哪位警官处理，刑警队无法通过姓名直接查询案件的处理警官。</w:t>
      </w:r>
    </w:p>
    <w:p w14:paraId="3497F107">
      <w:pPr>
        <w:pStyle w:val="2"/>
        <w:ind w:firstLine="560"/>
        <w:rPr>
          <w:rFonts w:hint="default"/>
          <w:lang w:val="en-US" w:eastAsia="zh-CN"/>
        </w:rPr>
      </w:pPr>
      <w:r>
        <w:rPr>
          <w:rFonts w:hint="eastAsia" w:ascii="仿宋" w:hAnsi="仿宋" w:eastAsia="仿宋" w:cs="仿宋"/>
          <w:b w:val="0"/>
          <w:bCs w:val="0"/>
          <w:color w:val="auto"/>
          <w:kern w:val="0"/>
          <w:sz w:val="28"/>
          <w:szCs w:val="28"/>
          <w:highlight w:val="none"/>
          <w:lang w:val="en-US" w:eastAsia="zh-CN" w:bidi="ar"/>
        </w:rPr>
        <w:t>8、</w:t>
      </w:r>
      <w:r>
        <w:rPr>
          <w:rFonts w:hint="eastAsia" w:ascii="仿宋" w:hAnsi="仿宋" w:eastAsia="仿宋"/>
          <w:b w:val="0"/>
          <w:bCs w:val="0"/>
          <w:color w:val="000000"/>
          <w:kern w:val="0"/>
          <w:sz w:val="28"/>
          <w:szCs w:val="28"/>
          <w:lang w:val="en-US" w:eastAsia="zh-CN" w:bidi="ar"/>
        </w:rPr>
        <w:t>调查员致电安边镇派出所询问刑侦队办案民警姓名（见附件十三）。调查员致电安边镇派出所询问胡宝林案件是移交给刑警队哪一位警官处理？安边镇派出所告知调查员是法医处理的，不在2楼的刑警队，下楼右转有个司法鉴定中心。调查员询问胡宝林体检数据是否在法司法鉴定中心？安边镇派出所告知调查员派出所只负责现场调查和制作询问笔录，法医检现场测的数据全部在司法鉴定中心。如果需要调取询问笔录需要保险公司法务开函件过去安边镇派出所，如果需要调取血检数据直接去司法鉴定中心就行。电话里面不负责对外透露案情，且调查员已经前往安边镇派出所了解过案件情况，为何还打电话进来询问，是对案件有异议，还是对死因有异议？调查员称没有异议，因为死因不明要查证，只是保险公司查勘的正常流程，派出所称经他们调查死因就是喝酒导致。</w:t>
      </w:r>
    </w:p>
    <w:p w14:paraId="301F72A7">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560" w:firstLineChars="200"/>
        <w:jc w:val="both"/>
        <w:textAlignment w:val="auto"/>
        <w:rPr>
          <w:rFonts w:hint="eastAsia" w:ascii="仿宋" w:hAnsi="仿宋" w:eastAsia="仿宋" w:cs="仿宋"/>
          <w:color w:val="000000"/>
          <w:kern w:val="0"/>
          <w:sz w:val="28"/>
          <w:szCs w:val="28"/>
          <w:highlight w:val="none"/>
          <w:lang w:val="en-US" w:eastAsia="zh-CN" w:bidi="ar"/>
        </w:rPr>
      </w:pPr>
      <w:r>
        <w:rPr>
          <w:rFonts w:hint="eastAsia" w:ascii="仿宋" w:hAnsi="仿宋" w:eastAsia="仿宋" w:cs="仿宋"/>
          <w:color w:val="000000"/>
          <w:kern w:val="0"/>
          <w:sz w:val="28"/>
          <w:szCs w:val="28"/>
          <w:highlight w:val="none"/>
          <w:lang w:val="en-US" w:eastAsia="zh-CN" w:bidi="ar"/>
        </w:rPr>
        <w:t>9、调查员前往定边县公安局司法鉴定中心了解案件相关情况（见附件十四）。值班警官告知调查员，法医检测的数据不接受对外咨询或调取，若涉及诉讼保险公司法务凭律师证前来调取即可，且周日司法鉴定中心不上班。调查员找寻定边县公安局司法鉴定中心办公场所墙面，未发现法医手机号码或公安局司法鉴定中心的办公座机号码。</w:t>
      </w:r>
    </w:p>
    <w:p w14:paraId="089BC88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560" w:firstLineChars="200"/>
        <w:jc w:val="both"/>
        <w:textAlignment w:val="auto"/>
        <w:rPr>
          <w:rFonts w:hint="default"/>
          <w:lang w:val="en-US" w:eastAsia="zh-CN"/>
        </w:rPr>
      </w:pPr>
      <w:r>
        <w:rPr>
          <w:rFonts w:hint="eastAsia" w:ascii="仿宋" w:hAnsi="仿宋" w:eastAsia="仿宋" w:cs="仿宋"/>
          <w:color w:val="000000"/>
          <w:kern w:val="0"/>
          <w:sz w:val="28"/>
          <w:szCs w:val="28"/>
          <w:highlight w:val="none"/>
          <w:lang w:val="en-US" w:eastAsia="zh-CN" w:bidi="ar"/>
        </w:rPr>
        <w:t>10、调查员通过渠道调取胡宝林在定边县的医保记录（见附件十五），医保记录仅显示2022年至2023年，定边县贺圈镇卫生院和定边县定边街道办事处卫生服务中心的就医记录，且就医的病症与三高或肺结节病无关联。</w:t>
      </w:r>
    </w:p>
    <w:p w14:paraId="2F647DDE">
      <w:pPr>
        <w:pStyle w:val="3"/>
        <w:keepNext w:val="0"/>
        <w:keepLines w:val="0"/>
        <w:widowControl/>
        <w:suppressLineNumbers w:val="0"/>
        <w:spacing w:line="15" w:lineRule="atLeast"/>
        <w:ind w:left="0" w:firstLine="560" w:firstLineChars="200"/>
        <w:rPr>
          <w:rFonts w:hint="default" w:ascii="仿宋" w:hAnsi="仿宋" w:eastAsia="仿宋" w:cs="仿宋"/>
          <w:b/>
          <w:bCs/>
          <w:sz w:val="28"/>
          <w:szCs w:val="28"/>
          <w:highlight w:val="none"/>
          <w:lang w:val="en-US"/>
        </w:rPr>
      </w:pPr>
      <w:r>
        <w:rPr>
          <w:rFonts w:hint="eastAsia" w:ascii="仿宋" w:hAnsi="仿宋" w:eastAsia="仿宋" w:cs="仿宋"/>
          <w:b w:val="0"/>
          <w:bCs w:val="0"/>
          <w:color w:val="auto"/>
          <w:kern w:val="0"/>
          <w:sz w:val="28"/>
          <w:szCs w:val="28"/>
          <w:highlight w:val="none"/>
          <w:lang w:val="en-US" w:eastAsia="zh-CN" w:bidi="ar"/>
        </w:rPr>
        <w:t>综上，经调查员走访现场、家属、派出所、司法鉴定中心和调取相关资料；2024年10月29日凌晨，胡宝林下班后在</w:t>
      </w:r>
      <w:r>
        <w:rPr>
          <w:rFonts w:hint="eastAsia" w:ascii="仿宋" w:hAnsi="仿宋" w:eastAsia="仿宋" w:cs="仿宋"/>
          <w:b w:val="0"/>
          <w:bCs/>
          <w:sz w:val="28"/>
          <w:szCs w:val="28"/>
          <w:highlight w:val="none"/>
          <w:lang w:val="en-US" w:eastAsia="zh-CN"/>
        </w:rPr>
        <w:t>陕西省榆林市定边县安边镇学庄乡四川饭店对面的宾馆与工友喝酒后因酒精中毒发生死亡</w:t>
      </w:r>
      <w:r>
        <w:rPr>
          <w:rFonts w:hint="eastAsia" w:ascii="仿宋" w:hAnsi="仿宋" w:eastAsia="仿宋" w:cs="仿宋"/>
          <w:b w:val="0"/>
          <w:bCs w:val="0"/>
          <w:color w:val="auto"/>
          <w:sz w:val="28"/>
          <w:szCs w:val="28"/>
          <w:highlight w:val="none"/>
          <w:lang w:val="en-US" w:eastAsia="zh-CN"/>
        </w:rPr>
        <w:t>的事故属实</w:t>
      </w:r>
      <w:r>
        <w:rPr>
          <w:rFonts w:hint="eastAsia" w:ascii="仿宋" w:hAnsi="仿宋" w:eastAsia="仿宋" w:cs="仿宋"/>
          <w:b w:val="0"/>
          <w:bCs w:val="0"/>
          <w:color w:val="auto"/>
          <w:kern w:val="0"/>
          <w:sz w:val="28"/>
          <w:szCs w:val="28"/>
          <w:highlight w:val="none"/>
          <w:lang w:val="en-US" w:eastAsia="zh-CN" w:bidi="ar"/>
        </w:rPr>
        <w:t>。根据意外伤害保险条款第十条第一项：醉酒或受酒精影响被保险人遭受意外而致身故，保险人不承担给付保险金的责任，建议保险公司对此案进行拒赔处理。</w:t>
      </w:r>
    </w:p>
    <w:p w14:paraId="1CCAB78C">
      <w:pPr>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360" w:lineRule="auto"/>
        <w:ind w:left="0" w:leftChars="0" w:right="0" w:rightChars="0" w:firstLine="0" w:firstLineChars="0"/>
        <w:jc w:val="both"/>
        <w:textAlignment w:val="auto"/>
        <w:outlineLvl w:val="9"/>
        <w:rPr>
          <w:rFonts w:hint="eastAsia" w:ascii="仿宋" w:hAnsi="仿宋" w:eastAsia="仿宋" w:cs="仿宋"/>
          <w:b/>
          <w:bCs w:val="0"/>
          <w:color w:val="000000"/>
          <w:sz w:val="28"/>
          <w:szCs w:val="28"/>
          <w:highlight w:val="none"/>
          <w:u w:val="none"/>
          <w:lang w:val="en-US" w:eastAsia="zh-CN"/>
        </w:rPr>
      </w:pPr>
      <w:r>
        <w:rPr>
          <w:rFonts w:hint="eastAsia" w:ascii="仿宋" w:hAnsi="仿宋" w:eastAsia="仿宋" w:cs="仿宋"/>
          <w:b/>
          <w:bCs w:val="0"/>
          <w:color w:val="000000"/>
          <w:sz w:val="28"/>
          <w:szCs w:val="28"/>
          <w:highlight w:val="none"/>
          <w:u w:val="none"/>
          <w:lang w:val="en-US" w:eastAsia="zh-CN"/>
        </w:rPr>
        <w:t>调查结论</w:t>
      </w:r>
    </w:p>
    <w:p w14:paraId="4460CEB0">
      <w:pPr>
        <w:pStyle w:val="4"/>
        <w:ind w:firstLine="560" w:firstLineChars="200"/>
        <w:rPr>
          <w:rFonts w:hint="eastAsia" w:ascii="仿宋" w:hAnsi="仿宋" w:eastAsia="仿宋" w:cs="仿宋"/>
          <w:sz w:val="28"/>
          <w:szCs w:val="28"/>
          <w:highlight w:val="none"/>
          <w:lang w:val="en-US" w:eastAsia="zh-CN"/>
        </w:rPr>
      </w:pPr>
      <w:r>
        <w:rPr>
          <w:rFonts w:hint="eastAsia" w:ascii="仿宋" w:hAnsi="仿宋" w:eastAsia="仿宋" w:cs="仿宋"/>
          <w:b w:val="0"/>
          <w:bCs/>
          <w:color w:val="000000"/>
          <w:sz w:val="28"/>
          <w:szCs w:val="28"/>
          <w:highlight w:val="none"/>
          <w:u w:val="none"/>
          <w:lang w:val="en-US" w:eastAsia="zh-CN"/>
        </w:rPr>
        <w:t>1、</w:t>
      </w:r>
      <w:r>
        <w:rPr>
          <w:rFonts w:hint="eastAsia" w:ascii="仿宋" w:hAnsi="仿宋" w:eastAsia="仿宋" w:cs="仿宋"/>
          <w:b w:val="0"/>
          <w:bCs w:val="0"/>
          <w:color w:val="auto"/>
          <w:kern w:val="0"/>
          <w:sz w:val="28"/>
          <w:szCs w:val="28"/>
          <w:highlight w:val="none"/>
          <w:lang w:val="en-US" w:eastAsia="zh-CN" w:bidi="ar"/>
        </w:rPr>
        <w:t>2024年10月29日凌晨，胡宝林下班后在</w:t>
      </w:r>
      <w:r>
        <w:rPr>
          <w:rFonts w:hint="eastAsia" w:ascii="仿宋" w:hAnsi="仿宋" w:eastAsia="仿宋" w:cs="仿宋"/>
          <w:b w:val="0"/>
          <w:bCs/>
          <w:sz w:val="28"/>
          <w:szCs w:val="28"/>
          <w:highlight w:val="none"/>
          <w:lang w:val="en-US" w:eastAsia="zh-CN"/>
        </w:rPr>
        <w:t>陕西省榆林市定边县安边镇学庄乡四川饭店对面的宾馆与工友喝酒后因酒精中毒发生死亡</w:t>
      </w:r>
      <w:r>
        <w:rPr>
          <w:rFonts w:hint="eastAsia" w:ascii="仿宋" w:hAnsi="仿宋" w:eastAsia="仿宋" w:cs="仿宋"/>
          <w:b w:val="0"/>
          <w:bCs w:val="0"/>
          <w:color w:val="auto"/>
          <w:sz w:val="28"/>
          <w:szCs w:val="28"/>
          <w:highlight w:val="none"/>
          <w:lang w:val="en-US" w:eastAsia="zh-CN"/>
        </w:rPr>
        <w:t>的事故属实</w:t>
      </w:r>
      <w:r>
        <w:rPr>
          <w:rFonts w:hint="eastAsia" w:ascii="仿宋" w:hAnsi="仿宋" w:eastAsia="仿宋" w:cs="仿宋"/>
          <w:b w:val="0"/>
          <w:bCs w:val="0"/>
          <w:color w:val="auto"/>
          <w:kern w:val="0"/>
          <w:sz w:val="28"/>
          <w:szCs w:val="28"/>
          <w:highlight w:val="none"/>
          <w:lang w:val="en-US" w:eastAsia="zh-CN" w:bidi="ar"/>
        </w:rPr>
        <w:t>。</w:t>
      </w:r>
    </w:p>
    <w:p w14:paraId="7CDAF26B">
      <w:pPr>
        <w:pStyle w:val="4"/>
        <w:ind w:firstLine="560" w:firstLineChars="200"/>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2、</w:t>
      </w:r>
      <w:r>
        <w:rPr>
          <w:rFonts w:hint="eastAsia" w:ascii="仿宋" w:hAnsi="仿宋" w:eastAsia="仿宋" w:cs="仿宋"/>
          <w:b w:val="0"/>
          <w:bCs w:val="0"/>
          <w:color w:val="auto"/>
          <w:kern w:val="0"/>
          <w:sz w:val="28"/>
          <w:szCs w:val="28"/>
          <w:highlight w:val="none"/>
          <w:lang w:val="en-US" w:eastAsia="zh-CN" w:bidi="ar"/>
        </w:rPr>
        <w:t>醉酒或受酒精影响被保险人遭受意外而致身故，保险人不承担给付保险金的责任。</w:t>
      </w:r>
    </w:p>
    <w:p w14:paraId="313283DA">
      <w:pPr>
        <w:pStyle w:val="4"/>
        <w:ind w:firstLine="560" w:firstLineChars="200"/>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3、经同意排查，被保险人胡宝林无其他商业保险。</w:t>
      </w:r>
    </w:p>
    <w:p w14:paraId="23AE706A">
      <w:pPr>
        <w:pStyle w:val="3"/>
        <w:keepNext w:val="0"/>
        <w:keepLines w:val="0"/>
        <w:widowControl/>
        <w:suppressLineNumbers w:val="0"/>
        <w:spacing w:line="15" w:lineRule="atLeast"/>
        <w:ind w:left="0" w:firstLine="562" w:firstLineChars="200"/>
        <w:rPr>
          <w:rFonts w:hint="default" w:ascii="仿宋" w:hAnsi="仿宋" w:eastAsia="仿宋" w:cs="仿宋"/>
          <w:b/>
          <w:bCs/>
          <w:sz w:val="28"/>
          <w:szCs w:val="28"/>
          <w:highlight w:val="none"/>
          <w:lang w:val="en-US"/>
        </w:rPr>
      </w:pPr>
      <w:r>
        <w:rPr>
          <w:rFonts w:hint="eastAsia" w:ascii="仿宋" w:hAnsi="仿宋" w:eastAsia="仿宋" w:cs="仿宋"/>
          <w:sz w:val="28"/>
          <w:szCs w:val="28"/>
          <w:highlight w:val="none"/>
          <w:lang w:val="en-US" w:eastAsia="zh-CN"/>
        </w:rPr>
        <w:t>4、</w:t>
      </w:r>
      <w:r>
        <w:rPr>
          <w:rFonts w:hint="eastAsia" w:ascii="仿宋" w:hAnsi="仿宋" w:eastAsia="仿宋" w:cs="仿宋"/>
          <w:b w:val="0"/>
          <w:bCs w:val="0"/>
          <w:color w:val="auto"/>
          <w:kern w:val="0"/>
          <w:sz w:val="28"/>
          <w:szCs w:val="28"/>
          <w:highlight w:val="none"/>
          <w:lang w:val="en-US" w:eastAsia="zh-CN" w:bidi="ar"/>
        </w:rPr>
        <w:t>建议保险公司对此案进行拒赔处理。</w:t>
      </w:r>
    </w:p>
    <w:p w14:paraId="77944658">
      <w:pPr>
        <w:keepNext w:val="0"/>
        <w:keepLines w:val="0"/>
        <w:pageBreakBefore w:val="0"/>
        <w:widowControl w:val="0"/>
        <w:tabs>
          <w:tab w:val="left" w:pos="6510"/>
        </w:tabs>
        <w:kinsoku/>
        <w:wordWrap/>
        <w:overflowPunct/>
        <w:topLinePunct w:val="0"/>
        <w:autoSpaceDE/>
        <w:autoSpaceDN/>
        <w:bidi w:val="0"/>
        <w:adjustRightInd/>
        <w:snapToGrid/>
        <w:spacing w:before="157" w:beforeLines="50" w:after="157" w:afterLines="50" w:line="360" w:lineRule="auto"/>
        <w:ind w:right="0" w:rightChars="0" w:firstLine="280" w:firstLineChars="100"/>
        <w:jc w:val="both"/>
        <w:textAlignment w:val="auto"/>
        <w:outlineLvl w:val="9"/>
        <w:rPr>
          <w:rFonts w:hint="eastAsia" w:ascii="仿宋" w:hAnsi="仿宋" w:eastAsia="仿宋" w:cs="仿宋"/>
          <w:b w:val="0"/>
          <w:bCs/>
          <w:color w:val="000000"/>
          <w:sz w:val="28"/>
          <w:szCs w:val="28"/>
          <w:highlight w:val="none"/>
        </w:rPr>
      </w:pPr>
      <w:r>
        <w:rPr>
          <w:rFonts w:hint="eastAsia" w:ascii="仿宋" w:hAnsi="仿宋" w:eastAsia="仿宋" w:cs="仿宋"/>
          <w:b w:val="0"/>
          <w:bCs/>
          <w:color w:val="000000"/>
          <w:sz w:val="28"/>
          <w:szCs w:val="28"/>
          <w:highlight w:val="none"/>
        </w:rPr>
        <w:t>以上报告仅供保险人作理赔参考。</w:t>
      </w:r>
    </w:p>
    <w:p w14:paraId="52156989">
      <w:pPr>
        <w:keepNext w:val="0"/>
        <w:keepLines w:val="0"/>
        <w:pageBreakBefore w:val="0"/>
        <w:widowControl w:val="0"/>
        <w:tabs>
          <w:tab w:val="left" w:pos="6510"/>
        </w:tabs>
        <w:kinsoku/>
        <w:wordWrap/>
        <w:overflowPunct/>
        <w:topLinePunct w:val="0"/>
        <w:autoSpaceDE/>
        <w:autoSpaceDN/>
        <w:bidi w:val="0"/>
        <w:adjustRightInd/>
        <w:snapToGrid/>
        <w:spacing w:before="157" w:beforeLines="50" w:after="157" w:afterLines="50" w:line="360" w:lineRule="auto"/>
        <w:ind w:left="0" w:leftChars="0" w:right="0" w:rightChars="0" w:firstLine="560" w:firstLineChars="200"/>
        <w:jc w:val="left"/>
        <w:textAlignment w:val="auto"/>
        <w:outlineLvl w:val="9"/>
        <w:rPr>
          <w:rFonts w:hint="eastAsia" w:ascii="仿宋" w:hAnsi="仿宋" w:eastAsia="仿宋" w:cs="仿宋"/>
          <w:b w:val="0"/>
          <w:bCs/>
          <w:color w:val="000000"/>
          <w:sz w:val="28"/>
          <w:szCs w:val="28"/>
          <w:highlight w:val="none"/>
        </w:rPr>
      </w:pPr>
      <w:r>
        <w:rPr>
          <w:rFonts w:hint="eastAsia" w:ascii="仿宋" w:hAnsi="仿宋" w:eastAsia="仿宋" w:cs="仿宋"/>
          <w:b w:val="0"/>
          <w:bCs/>
          <w:color w:val="000000"/>
          <w:sz w:val="28"/>
          <w:szCs w:val="28"/>
          <w:highlight w:val="none"/>
          <w:lang w:val="en-US" w:eastAsia="zh-CN"/>
        </w:rPr>
        <w:t>调查员</w:t>
      </w:r>
      <w:r>
        <w:rPr>
          <w:rFonts w:hint="eastAsia" w:ascii="仿宋" w:hAnsi="仿宋" w:eastAsia="仿宋" w:cs="仿宋"/>
          <w:b w:val="0"/>
          <w:bCs/>
          <w:color w:val="000000"/>
          <w:sz w:val="28"/>
          <w:szCs w:val="28"/>
          <w:highlight w:val="none"/>
        </w:rPr>
        <w:t>：</w:t>
      </w:r>
      <w:r>
        <w:rPr>
          <w:rFonts w:hint="eastAsia" w:ascii="仿宋" w:hAnsi="仿宋" w:eastAsia="仿宋" w:cs="仿宋"/>
          <w:b w:val="0"/>
          <w:bCs/>
          <w:color w:val="000000"/>
          <w:sz w:val="28"/>
          <w:szCs w:val="28"/>
          <w:highlight w:val="none"/>
          <w:u w:val="none"/>
        </w:rPr>
        <w:t xml:space="preserve">  </w:t>
      </w:r>
      <w:r>
        <w:rPr>
          <w:rFonts w:hint="eastAsia" w:ascii="仿宋" w:hAnsi="仿宋" w:eastAsia="仿宋" w:cs="仿宋"/>
          <w:b w:val="0"/>
          <w:bCs/>
          <w:color w:val="000000"/>
          <w:sz w:val="28"/>
          <w:szCs w:val="28"/>
          <w:highlight w:val="none"/>
          <w:u w:val="none"/>
          <w:lang w:val="en-US" w:eastAsia="zh-CN"/>
        </w:rPr>
        <w:t xml:space="preserve">罗锦    </w:t>
      </w:r>
      <w:r>
        <w:rPr>
          <w:rFonts w:hint="eastAsia" w:ascii="仿宋" w:hAnsi="仿宋" w:eastAsia="仿宋" w:cs="仿宋"/>
          <w:b w:val="0"/>
          <w:bCs/>
          <w:color w:val="000000"/>
          <w:sz w:val="28"/>
          <w:szCs w:val="28"/>
          <w:highlight w:val="none"/>
          <w:u w:val="none"/>
        </w:rPr>
        <w:t xml:space="preserve">     </w:t>
      </w:r>
      <w:r>
        <w:rPr>
          <w:rFonts w:hint="eastAsia" w:ascii="仿宋" w:hAnsi="仿宋" w:eastAsia="仿宋" w:cs="仿宋"/>
          <w:b w:val="0"/>
          <w:bCs/>
          <w:color w:val="000000"/>
          <w:sz w:val="28"/>
          <w:szCs w:val="28"/>
          <w:highlight w:val="none"/>
        </w:rPr>
        <w:t xml:space="preserve">  </w:t>
      </w:r>
    </w:p>
    <w:p w14:paraId="25A31C8C">
      <w:pPr>
        <w:keepNext w:val="0"/>
        <w:keepLines w:val="0"/>
        <w:pageBreakBefore w:val="0"/>
        <w:widowControl w:val="0"/>
        <w:tabs>
          <w:tab w:val="left" w:pos="6510"/>
        </w:tabs>
        <w:kinsoku/>
        <w:wordWrap/>
        <w:overflowPunct/>
        <w:topLinePunct w:val="0"/>
        <w:autoSpaceDE/>
        <w:autoSpaceDN/>
        <w:bidi w:val="0"/>
        <w:adjustRightInd/>
        <w:snapToGrid/>
        <w:spacing w:before="157" w:beforeLines="50" w:after="157" w:afterLines="50" w:line="360" w:lineRule="auto"/>
        <w:ind w:right="0" w:rightChars="0" w:firstLine="560" w:firstLineChars="200"/>
        <w:jc w:val="left"/>
        <w:textAlignment w:val="auto"/>
        <w:outlineLvl w:val="9"/>
        <w:rPr>
          <w:rFonts w:hint="eastAsia" w:ascii="仿宋" w:hAnsi="仿宋" w:eastAsia="仿宋" w:cs="仿宋"/>
          <w:b w:val="0"/>
          <w:bCs/>
          <w:color w:val="000000"/>
          <w:sz w:val="28"/>
          <w:szCs w:val="28"/>
          <w:highlight w:val="none"/>
          <w:u w:val="none"/>
        </w:rPr>
      </w:pPr>
      <w:r>
        <w:rPr>
          <w:rFonts w:hint="eastAsia" w:ascii="仿宋" w:hAnsi="仿宋" w:eastAsia="仿宋" w:cs="仿宋"/>
          <w:b w:val="0"/>
          <w:bCs/>
          <w:color w:val="000000"/>
          <w:sz w:val="28"/>
          <w:szCs w:val="28"/>
          <w:highlight w:val="none"/>
          <w:lang w:val="en-US" w:eastAsia="zh-CN"/>
        </w:rPr>
        <w:t>审核员</w:t>
      </w:r>
      <w:r>
        <w:rPr>
          <w:rFonts w:hint="eastAsia" w:ascii="仿宋" w:hAnsi="仿宋" w:eastAsia="仿宋" w:cs="仿宋"/>
          <w:b w:val="0"/>
          <w:bCs/>
          <w:color w:val="000000"/>
          <w:sz w:val="28"/>
          <w:szCs w:val="28"/>
          <w:highlight w:val="none"/>
        </w:rPr>
        <w:t>：</w:t>
      </w:r>
      <w:r>
        <w:rPr>
          <w:rFonts w:hint="eastAsia" w:ascii="仿宋" w:hAnsi="仿宋" w:eastAsia="仿宋" w:cs="仿宋"/>
          <w:b w:val="0"/>
          <w:bCs/>
          <w:color w:val="000000"/>
          <w:sz w:val="28"/>
          <w:szCs w:val="28"/>
          <w:highlight w:val="none"/>
          <w:u w:val="none"/>
        </w:rPr>
        <w:t xml:space="preserve">   </w:t>
      </w:r>
      <w:r>
        <w:rPr>
          <w:rFonts w:hint="eastAsia" w:ascii="仿宋" w:hAnsi="仿宋" w:eastAsia="仿宋" w:cs="仿宋"/>
          <w:b w:val="0"/>
          <w:bCs/>
          <w:color w:val="000000"/>
          <w:sz w:val="28"/>
          <w:szCs w:val="28"/>
          <w:highlight w:val="none"/>
          <w:u w:val="none"/>
          <w:lang w:val="en-US" w:eastAsia="zh-CN"/>
        </w:rPr>
        <w:t xml:space="preserve"> </w:t>
      </w:r>
      <w:r>
        <w:rPr>
          <w:rFonts w:hint="eastAsia" w:ascii="仿宋" w:hAnsi="仿宋" w:eastAsia="仿宋" w:cs="仿宋"/>
          <w:b w:val="0"/>
          <w:bCs/>
          <w:color w:val="000000"/>
          <w:sz w:val="28"/>
          <w:szCs w:val="28"/>
          <w:highlight w:val="none"/>
          <w:u w:val="none"/>
        </w:rPr>
        <w:t xml:space="preserve"> </w:t>
      </w:r>
    </w:p>
    <w:p w14:paraId="144D1742">
      <w:pPr>
        <w:keepNext w:val="0"/>
        <w:keepLines w:val="0"/>
        <w:pageBreakBefore w:val="0"/>
        <w:widowControl w:val="0"/>
        <w:tabs>
          <w:tab w:val="left" w:pos="6510"/>
        </w:tabs>
        <w:kinsoku/>
        <w:wordWrap/>
        <w:overflowPunct/>
        <w:topLinePunct w:val="0"/>
        <w:autoSpaceDE/>
        <w:autoSpaceDN/>
        <w:bidi w:val="0"/>
        <w:adjustRightInd/>
        <w:snapToGrid/>
        <w:spacing w:line="360" w:lineRule="auto"/>
        <w:ind w:right="0" w:rightChars="0" w:firstLine="4480" w:firstLineChars="1600"/>
        <w:jc w:val="left"/>
        <w:textAlignment w:val="auto"/>
        <w:outlineLvl w:val="9"/>
        <w:rPr>
          <w:rFonts w:hint="eastAsia" w:ascii="仿宋" w:hAnsi="仿宋" w:eastAsia="仿宋" w:cs="仿宋"/>
          <w:b w:val="0"/>
          <w:bCs/>
          <w:color w:val="000000"/>
          <w:sz w:val="28"/>
          <w:szCs w:val="28"/>
          <w:highlight w:val="none"/>
        </w:rPr>
      </w:pPr>
      <w:r>
        <w:rPr>
          <w:rFonts w:hint="eastAsia" w:ascii="仿宋" w:hAnsi="仿宋" w:eastAsia="仿宋" w:cs="仿宋"/>
          <w:b w:val="0"/>
          <w:bCs/>
          <w:color w:val="000000"/>
          <w:sz w:val="28"/>
          <w:szCs w:val="28"/>
          <w:highlight w:val="none"/>
        </w:rPr>
        <w:t>深圳市</w:t>
      </w:r>
      <w:r>
        <w:rPr>
          <w:rFonts w:hint="eastAsia" w:ascii="仿宋" w:hAnsi="仿宋" w:eastAsia="仿宋" w:cs="仿宋"/>
          <w:b w:val="0"/>
          <w:bCs/>
          <w:color w:val="000000"/>
          <w:sz w:val="28"/>
          <w:szCs w:val="28"/>
          <w:highlight w:val="none"/>
          <w:lang w:val="en-US" w:eastAsia="zh-CN"/>
        </w:rPr>
        <w:t>旭腾达信息咨询</w:t>
      </w:r>
      <w:r>
        <w:rPr>
          <w:rFonts w:hint="eastAsia" w:ascii="仿宋" w:hAnsi="仿宋" w:eastAsia="仿宋" w:cs="仿宋"/>
          <w:b w:val="0"/>
          <w:bCs/>
          <w:color w:val="000000"/>
          <w:sz w:val="28"/>
          <w:szCs w:val="28"/>
          <w:highlight w:val="none"/>
        </w:rPr>
        <w:t>有限公司</w:t>
      </w:r>
    </w:p>
    <w:p w14:paraId="13E28D4C">
      <w:pPr>
        <w:keepNext w:val="0"/>
        <w:keepLines w:val="0"/>
        <w:pageBreakBefore w:val="0"/>
        <w:widowControl w:val="0"/>
        <w:tabs>
          <w:tab w:val="left" w:pos="6510"/>
        </w:tabs>
        <w:kinsoku/>
        <w:wordWrap/>
        <w:overflowPunct/>
        <w:topLinePunct w:val="0"/>
        <w:autoSpaceDE/>
        <w:autoSpaceDN/>
        <w:bidi w:val="0"/>
        <w:adjustRightInd/>
        <w:snapToGrid/>
        <w:spacing w:line="360" w:lineRule="auto"/>
        <w:ind w:left="0" w:leftChars="0" w:right="0" w:rightChars="0" w:firstLine="5320" w:firstLineChars="1900"/>
        <w:jc w:val="left"/>
        <w:textAlignment w:val="auto"/>
        <w:outlineLvl w:val="9"/>
        <w:rPr>
          <w:rFonts w:hint="eastAsia" w:ascii="仿宋" w:hAnsi="仿宋" w:eastAsia="仿宋" w:cs="仿宋"/>
          <w:b w:val="0"/>
          <w:bCs/>
          <w:sz w:val="28"/>
          <w:szCs w:val="28"/>
          <w:highlight w:val="none"/>
        </w:rPr>
      </w:pPr>
      <w:r>
        <w:rPr>
          <w:rFonts w:hint="eastAsia" w:ascii="仿宋" w:hAnsi="仿宋" w:eastAsia="仿宋" w:cs="仿宋"/>
          <w:b w:val="0"/>
          <w:bCs/>
          <w:color w:val="000000"/>
          <w:sz w:val="28"/>
          <w:szCs w:val="28"/>
          <w:highlight w:val="none"/>
        </w:rPr>
        <w:t xml:space="preserve"> 20</w:t>
      </w:r>
      <w:r>
        <w:rPr>
          <w:rFonts w:hint="eastAsia" w:ascii="仿宋" w:hAnsi="仿宋" w:eastAsia="仿宋" w:cs="仿宋"/>
          <w:b w:val="0"/>
          <w:bCs/>
          <w:color w:val="000000"/>
          <w:sz w:val="28"/>
          <w:szCs w:val="28"/>
          <w:highlight w:val="none"/>
          <w:lang w:val="en-US" w:eastAsia="zh-CN"/>
        </w:rPr>
        <w:t>25</w:t>
      </w:r>
      <w:r>
        <w:rPr>
          <w:rFonts w:hint="eastAsia" w:ascii="仿宋" w:hAnsi="仿宋" w:eastAsia="仿宋" w:cs="仿宋"/>
          <w:b w:val="0"/>
          <w:bCs/>
          <w:color w:val="000000"/>
          <w:sz w:val="28"/>
          <w:szCs w:val="28"/>
          <w:highlight w:val="none"/>
        </w:rPr>
        <w:t>年</w:t>
      </w:r>
      <w:r>
        <w:rPr>
          <w:rFonts w:hint="eastAsia" w:ascii="仿宋" w:hAnsi="仿宋" w:eastAsia="仿宋" w:cs="仿宋"/>
          <w:b w:val="0"/>
          <w:bCs/>
          <w:color w:val="000000"/>
          <w:sz w:val="28"/>
          <w:szCs w:val="28"/>
          <w:highlight w:val="none"/>
          <w:lang w:val="en-US" w:eastAsia="zh-CN"/>
        </w:rPr>
        <w:t>06</w:t>
      </w:r>
      <w:r>
        <w:rPr>
          <w:rFonts w:hint="eastAsia" w:ascii="仿宋" w:hAnsi="仿宋" w:eastAsia="仿宋" w:cs="仿宋"/>
          <w:b w:val="0"/>
          <w:bCs/>
          <w:color w:val="000000"/>
          <w:sz w:val="28"/>
          <w:szCs w:val="28"/>
          <w:highlight w:val="none"/>
        </w:rPr>
        <w:t>月</w:t>
      </w:r>
      <w:r>
        <w:rPr>
          <w:rFonts w:hint="eastAsia" w:ascii="仿宋" w:hAnsi="仿宋" w:eastAsia="仿宋" w:cs="仿宋"/>
          <w:b w:val="0"/>
          <w:bCs/>
          <w:color w:val="000000"/>
          <w:sz w:val="28"/>
          <w:szCs w:val="28"/>
          <w:highlight w:val="none"/>
          <w:lang w:val="en-US" w:eastAsia="zh-CN"/>
        </w:rPr>
        <w:t>19</w:t>
      </w:r>
      <w:r>
        <w:rPr>
          <w:rFonts w:hint="eastAsia" w:ascii="仿宋" w:hAnsi="仿宋" w:eastAsia="仿宋" w:cs="仿宋"/>
          <w:b w:val="0"/>
          <w:bCs/>
          <w:color w:val="000000"/>
          <w:sz w:val="28"/>
          <w:szCs w:val="28"/>
          <w:highlight w:val="none"/>
        </w:rPr>
        <w:t>日</w:t>
      </w:r>
    </w:p>
    <w:sectPr>
      <w:headerReference r:id="rId3" w:type="default"/>
      <w:footerReference r:id="rId4" w:type="default"/>
      <w:pgSz w:w="11906" w:h="16838"/>
      <w:pgMar w:top="1701" w:right="1474" w:bottom="1474" w:left="1814"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706B4">
    <w:pPr>
      <w:pStyle w:val="6"/>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4FCB7FA"/>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OeIrFDgCAABvBAAADgAAAAAAAAABACAAAAAfAQAAZHJzL2Uyb0RvYy54&#10;bWxQSwUGAAAAAAYABgBZAQAAyQUAAAAA&#10;">
              <v:fill on="f" focussize="0,0"/>
              <v:stroke on="f" weight="0.5pt"/>
              <v:imagedata o:title=""/>
              <o:lock v:ext="edit" aspectratio="f"/>
              <v:textbox inset="0mm,0mm,0mm,0mm" style="mso-fit-shape-to-text:t;">
                <w:txbxContent>
                  <w:p w14:paraId="24FCB7FA"/>
                </w:txbxContent>
              </v:textbox>
            </v:shape>
          </w:pict>
        </mc:Fallback>
      </mc:AlternateContent>
    </w:r>
    <w:r>
      <w:rPr>
        <w:rFonts w:hint="eastAsia"/>
        <w:lang w:val="en-US" w:eastAsia="zh-CN"/>
      </w:rPr>
      <w:t xml:space="preserve">    </w:t>
    </w:r>
    <w:r>
      <w:t xml:space="preserve">     </w:t>
    </w:r>
  </w:p>
  <w:p w14:paraId="2A090356">
    <w:pPr>
      <w:pStyle w:val="6"/>
      <w:rPr>
        <w:rFonts w:hint="eastAsia" w:ascii="楷体" w:hAnsi="楷体" w:eastAsia="楷体" w:cs="楷体"/>
        <w:sz w:val="21"/>
        <w:szCs w:val="21"/>
        <w:highlight w:val="none"/>
        <w:lang w:val="en-US" w:eastAsia="zh-CN"/>
      </w:rPr>
    </w:pPr>
    <w:r>
      <w:rPr>
        <w:rFonts w:hint="default" w:ascii="楷体" w:hAnsi="楷体" w:eastAsia="楷体" w:cs="楷体"/>
        <w:sz w:val="21"/>
        <w:szCs w:val="21"/>
        <w:highlight w:val="none"/>
        <w:lang w:val="en-US"/>
      </w:rPr>
      <mc:AlternateContent>
        <mc:Choice Requires="wps">
          <w:drawing>
            <wp:anchor distT="0" distB="0" distL="114300" distR="114300" simplePos="0" relativeHeight="251659264" behindDoc="0" locked="0" layoutInCell="1" allowOverlap="1">
              <wp:simplePos x="0" y="0"/>
              <wp:positionH relativeFrom="margin">
                <wp:posOffset>4273550</wp:posOffset>
              </wp:positionH>
              <wp:positionV relativeFrom="paragraph">
                <wp:posOffset>-4445</wp:posOffset>
              </wp:positionV>
              <wp:extent cx="1144270" cy="170815"/>
              <wp:effectExtent l="0" t="0" r="0" b="0"/>
              <wp:wrapNone/>
              <wp:docPr id="4" name="文本框 4"/>
              <wp:cNvGraphicFramePr/>
              <a:graphic xmlns:a="http://schemas.openxmlformats.org/drawingml/2006/main">
                <a:graphicData uri="http://schemas.microsoft.com/office/word/2010/wordprocessingShape">
                  <wps:wsp>
                    <wps:cNvSpPr txBox="1"/>
                    <wps:spPr>
                      <a:xfrm>
                        <a:off x="0" y="0"/>
                        <a:ext cx="1144270" cy="170815"/>
                      </a:xfrm>
                      <a:prstGeom prst="rect">
                        <a:avLst/>
                      </a:prstGeom>
                      <a:noFill/>
                      <a:ln w="6350">
                        <a:noFill/>
                      </a:ln>
                      <a:effectLst/>
                    </wps:spPr>
                    <wps:txbx>
                      <w:txbxContent>
                        <w:p w14:paraId="1EEBE787">
                          <w:pPr>
                            <w:pStyle w:val="6"/>
                          </w:pPr>
                          <w:r>
                            <w:t xml:space="preserve">第 </w:t>
                          </w:r>
                          <w:r>
                            <w:fldChar w:fldCharType="begin"/>
                          </w:r>
                          <w:r>
                            <w:instrText xml:space="preserve"> PAGE  \* MERGEFORMAT </w:instrText>
                          </w:r>
                          <w:r>
                            <w:fldChar w:fldCharType="separate"/>
                          </w:r>
                          <w:r>
                            <w:t>3</w:t>
                          </w:r>
                          <w:r>
                            <w:fldChar w:fldCharType="end"/>
                          </w:r>
                          <w:r>
                            <w:t xml:space="preserve"> 页 共 </w:t>
                          </w:r>
                          <w:r>
                            <w:fldChar w:fldCharType="begin"/>
                          </w:r>
                          <w:r>
                            <w:instrText xml:space="preserve"> NUMPAGES  \* MERGEFORMAT </w:instrText>
                          </w:r>
                          <w:r>
                            <w:fldChar w:fldCharType="separate"/>
                          </w:r>
                          <w:r>
                            <w:t>14</w:t>
                          </w:r>
                          <w:r>
                            <w:fldChar w:fldCharType="end"/>
                          </w:r>
                          <w:r>
                            <w:t xml:space="preserve"> 页</w:t>
                          </w:r>
                        </w:p>
                        <w:p w14:paraId="7F2B03D0">
                          <w:pPr>
                            <w:snapToGrid w:val="0"/>
                            <w:rPr>
                              <w:rFonts w:ascii="楷体" w:hAnsi="楷体" w:eastAsia="楷体" w:cs="楷体"/>
                              <w:sz w:val="20"/>
                              <w:szCs w:val="20"/>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336.5pt;margin-top:-0.35pt;height:13.45pt;width:90.1pt;mso-position-horizontal-relative:margin;z-index:251659264;mso-width-relative:page;mso-height-relative:page;" filled="f" stroked="f" coordsize="21600,21600" o:gfxdata="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EpXTV3YAAAACAEAAA8AAAAAAAAAAQAgAAAAIgAAAGRycy9kb3du&#10;cmV2LnhtbFBLAQIUABQAAAAIAIdO4kAl7qXjOAIAAGQEAAAOAAAAAAAAAAEAIAAAACcBAABkcnMv&#10;ZTJvRG9jLnhtbFBLBQYAAAAABgAGAFkBAADRBQAAAAA=&#10;">
              <v:fill on="f" focussize="0,0"/>
              <v:stroke on="f" weight="0.5pt"/>
              <v:imagedata o:title=""/>
              <o:lock v:ext="edit" aspectratio="f"/>
              <v:textbox inset="0mm,0mm,0mm,0mm">
                <w:txbxContent>
                  <w:p w14:paraId="1EEBE787">
                    <w:pPr>
                      <w:pStyle w:val="6"/>
                    </w:pPr>
                    <w:r>
                      <w:t xml:space="preserve">第 </w:t>
                    </w:r>
                    <w:r>
                      <w:fldChar w:fldCharType="begin"/>
                    </w:r>
                    <w:r>
                      <w:instrText xml:space="preserve"> PAGE  \* MERGEFORMAT </w:instrText>
                    </w:r>
                    <w:r>
                      <w:fldChar w:fldCharType="separate"/>
                    </w:r>
                    <w:r>
                      <w:t>3</w:t>
                    </w:r>
                    <w:r>
                      <w:fldChar w:fldCharType="end"/>
                    </w:r>
                    <w:r>
                      <w:t xml:space="preserve"> 页 共 </w:t>
                    </w:r>
                    <w:r>
                      <w:fldChar w:fldCharType="begin"/>
                    </w:r>
                    <w:r>
                      <w:instrText xml:space="preserve"> NUMPAGES  \* MERGEFORMAT </w:instrText>
                    </w:r>
                    <w:r>
                      <w:fldChar w:fldCharType="separate"/>
                    </w:r>
                    <w:r>
                      <w:t>14</w:t>
                    </w:r>
                    <w:r>
                      <w:fldChar w:fldCharType="end"/>
                    </w:r>
                    <w:r>
                      <w:t xml:space="preserve"> 页</w:t>
                    </w:r>
                  </w:p>
                  <w:p w14:paraId="7F2B03D0">
                    <w:pPr>
                      <w:snapToGrid w:val="0"/>
                      <w:rPr>
                        <w:rFonts w:ascii="楷体" w:hAnsi="楷体" w:eastAsia="楷体" w:cs="楷体"/>
                        <w:sz w:val="20"/>
                        <w:szCs w:val="20"/>
                      </w:rPr>
                    </w:pPr>
                  </w:p>
                </w:txbxContent>
              </v:textbox>
            </v:shape>
          </w:pict>
        </mc:Fallback>
      </mc:AlternateContent>
    </w:r>
    <w:r>
      <w:rPr>
        <w:rFonts w:hint="eastAsia" w:ascii="楷体" w:hAnsi="楷体" w:eastAsia="楷体" w:cs="楷体"/>
        <w:sz w:val="21"/>
        <w:szCs w:val="21"/>
        <w:highlight w:val="none"/>
        <w:lang w:val="en-US" w:eastAsia="zh-CN"/>
      </w:rPr>
      <w:t>胡宝林身故案</w:t>
    </w:r>
  </w:p>
  <w:p w14:paraId="692DA58D">
    <w:pPr>
      <w:pStyle w:val="6"/>
      <w:tabs>
        <w:tab w:val="left" w:pos="2100"/>
      </w:tabs>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2ECC71">
    <w:pPr>
      <w:pStyle w:val="7"/>
      <w:pBdr>
        <w:bottom w:val="single" w:color="auto" w:sz="4" w:space="1"/>
      </w:pBdr>
      <w:ind w:firstLine="522" w:firstLineChars="200"/>
      <w:jc w:val="left"/>
      <w:rPr>
        <w:rFonts w:hint="eastAsia" w:ascii="楷体" w:hAnsi="楷体" w:eastAsia="楷体" w:cs="楷体"/>
        <w:b/>
        <w:bCs/>
        <w:spacing w:val="20"/>
        <w:sz w:val="22"/>
      </w:rPr>
    </w:pPr>
    <w:r>
      <w:rPr>
        <w:rFonts w:hint="eastAsia" w:ascii="楷体" w:hAnsi="楷体" w:eastAsia="楷体" w:cs="楷体"/>
        <w:b/>
        <w:bCs/>
        <w:spacing w:val="20"/>
        <w:sz w:val="22"/>
      </w:rPr>
      <w:t xml:space="preserve">                 </w:t>
    </w:r>
  </w:p>
  <w:p w14:paraId="1CF7A681">
    <w:pPr>
      <w:pStyle w:val="7"/>
      <w:pBdr>
        <w:bottom w:val="single" w:color="auto" w:sz="4" w:space="1"/>
      </w:pBdr>
      <w:ind w:firstLine="522" w:firstLineChars="200"/>
      <w:jc w:val="left"/>
      <w:rPr>
        <w:rFonts w:hint="eastAsia" w:ascii="楷体" w:hAnsi="楷体" w:eastAsia="楷体" w:cs="楷体"/>
        <w:b/>
        <w:bCs/>
        <w:spacing w:val="20"/>
        <w:sz w:val="22"/>
      </w:rPr>
    </w:pPr>
  </w:p>
  <w:p w14:paraId="08386036">
    <w:pPr>
      <w:pStyle w:val="7"/>
      <w:pBdr>
        <w:bottom w:val="single" w:color="auto" w:sz="4" w:space="1"/>
      </w:pBdr>
      <w:jc w:val="left"/>
      <w:rPr>
        <w:rFonts w:hint="eastAsia" w:ascii="楷体" w:hAnsi="楷体" w:eastAsia="楷体" w:cs="楷体"/>
        <w:b/>
        <w:bCs/>
        <w:spacing w:val="20"/>
        <w:sz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C7ADEC"/>
    <w:multiLevelType w:val="singleLevel"/>
    <w:tmpl w:val="EEC7ADEC"/>
    <w:lvl w:ilvl="0" w:tentative="0">
      <w:start w:val="2"/>
      <w:numFmt w:val="decimal"/>
      <w:suff w:val="nothing"/>
      <w:lvlText w:val="%1、"/>
      <w:lvlJc w:val="left"/>
    </w:lvl>
  </w:abstractNum>
  <w:abstractNum w:abstractNumId="1">
    <w:nsid w:val="36127471"/>
    <w:multiLevelType w:val="singleLevel"/>
    <w:tmpl w:val="36127471"/>
    <w:lvl w:ilvl="0" w:tentative="0">
      <w:start w:val="5"/>
      <w:numFmt w:val="chineseCounting"/>
      <w:suff w:val="nothing"/>
      <w:lvlText w:val="%1、"/>
      <w:lvlJc w:val="left"/>
      <w:rPr>
        <w:rFonts w:hint="eastAsia"/>
      </w:rPr>
    </w:lvl>
  </w:abstractNum>
  <w:abstractNum w:abstractNumId="2">
    <w:nsid w:val="54D8AE9F"/>
    <w:multiLevelType w:val="singleLevel"/>
    <w:tmpl w:val="54D8AE9F"/>
    <w:lvl w:ilvl="0" w:tentative="0">
      <w:start w:val="2"/>
      <w:numFmt w:val="chineseCounting"/>
      <w:suff w:val="nothing"/>
      <w:lvlText w:val="%1、"/>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A0OGY2YTBjMDAzZGFjMDZkYmY1NDE5OTRiZjE0N2IifQ=="/>
    <w:docVar w:name="KSO_WPS_MARK_KEY" w:val="be5d854a-2853-43b0-9c0d-de0aff6469de"/>
  </w:docVars>
  <w:rsids>
    <w:rsidRoot w:val="00C92AA6"/>
    <w:rsid w:val="00027CC8"/>
    <w:rsid w:val="00044998"/>
    <w:rsid w:val="0005041E"/>
    <w:rsid w:val="00056E67"/>
    <w:rsid w:val="00072A1F"/>
    <w:rsid w:val="000E3FC3"/>
    <w:rsid w:val="00102827"/>
    <w:rsid w:val="00127DD3"/>
    <w:rsid w:val="001A7C87"/>
    <w:rsid w:val="001D5AF6"/>
    <w:rsid w:val="001F5824"/>
    <w:rsid w:val="00207BCA"/>
    <w:rsid w:val="0021680C"/>
    <w:rsid w:val="00244619"/>
    <w:rsid w:val="002655D7"/>
    <w:rsid w:val="003376CD"/>
    <w:rsid w:val="003447CE"/>
    <w:rsid w:val="00363235"/>
    <w:rsid w:val="003C19EB"/>
    <w:rsid w:val="00404213"/>
    <w:rsid w:val="004330B0"/>
    <w:rsid w:val="004660D1"/>
    <w:rsid w:val="004A7AF5"/>
    <w:rsid w:val="004D334C"/>
    <w:rsid w:val="004E6691"/>
    <w:rsid w:val="004F2033"/>
    <w:rsid w:val="00535DBF"/>
    <w:rsid w:val="00552EC7"/>
    <w:rsid w:val="0055599E"/>
    <w:rsid w:val="005D28CB"/>
    <w:rsid w:val="00610597"/>
    <w:rsid w:val="0062291E"/>
    <w:rsid w:val="00632656"/>
    <w:rsid w:val="006E16FB"/>
    <w:rsid w:val="007008AD"/>
    <w:rsid w:val="00736FCB"/>
    <w:rsid w:val="00773916"/>
    <w:rsid w:val="0078091E"/>
    <w:rsid w:val="007B0209"/>
    <w:rsid w:val="007D7416"/>
    <w:rsid w:val="008322FB"/>
    <w:rsid w:val="0083480C"/>
    <w:rsid w:val="0083668E"/>
    <w:rsid w:val="00864755"/>
    <w:rsid w:val="008A6859"/>
    <w:rsid w:val="00911181"/>
    <w:rsid w:val="00993791"/>
    <w:rsid w:val="009D5C20"/>
    <w:rsid w:val="009E31A8"/>
    <w:rsid w:val="00A253CC"/>
    <w:rsid w:val="00AC51C2"/>
    <w:rsid w:val="00AE2AC5"/>
    <w:rsid w:val="00AF29D2"/>
    <w:rsid w:val="00B01381"/>
    <w:rsid w:val="00B053C7"/>
    <w:rsid w:val="00B55871"/>
    <w:rsid w:val="00BD64A3"/>
    <w:rsid w:val="00BF43F0"/>
    <w:rsid w:val="00C36C5E"/>
    <w:rsid w:val="00C64B7C"/>
    <w:rsid w:val="00C92AA6"/>
    <w:rsid w:val="00CB1D7F"/>
    <w:rsid w:val="00D51B74"/>
    <w:rsid w:val="00D709B6"/>
    <w:rsid w:val="00D85E44"/>
    <w:rsid w:val="00D864D6"/>
    <w:rsid w:val="00D9691C"/>
    <w:rsid w:val="00E20595"/>
    <w:rsid w:val="00E456EE"/>
    <w:rsid w:val="00E74A22"/>
    <w:rsid w:val="00EA5D00"/>
    <w:rsid w:val="00EA683C"/>
    <w:rsid w:val="00EE7C51"/>
    <w:rsid w:val="00F24C75"/>
    <w:rsid w:val="00FA46CC"/>
    <w:rsid w:val="00FA4F10"/>
    <w:rsid w:val="011D28E6"/>
    <w:rsid w:val="014A3735"/>
    <w:rsid w:val="01B71398"/>
    <w:rsid w:val="01B72C32"/>
    <w:rsid w:val="01B76282"/>
    <w:rsid w:val="023106C6"/>
    <w:rsid w:val="02533511"/>
    <w:rsid w:val="02557C87"/>
    <w:rsid w:val="028918A2"/>
    <w:rsid w:val="02AB5AF9"/>
    <w:rsid w:val="02B410B3"/>
    <w:rsid w:val="02DC3F04"/>
    <w:rsid w:val="02E132C9"/>
    <w:rsid w:val="02EC24BD"/>
    <w:rsid w:val="02F83B55"/>
    <w:rsid w:val="03334E8A"/>
    <w:rsid w:val="036F6B27"/>
    <w:rsid w:val="038A3960"/>
    <w:rsid w:val="03967D24"/>
    <w:rsid w:val="039842CF"/>
    <w:rsid w:val="039D06E1"/>
    <w:rsid w:val="03A10E4B"/>
    <w:rsid w:val="03CF75C5"/>
    <w:rsid w:val="03FF3E8D"/>
    <w:rsid w:val="04114082"/>
    <w:rsid w:val="04116CC4"/>
    <w:rsid w:val="041476CE"/>
    <w:rsid w:val="04447FB3"/>
    <w:rsid w:val="04455AD9"/>
    <w:rsid w:val="04766146"/>
    <w:rsid w:val="0482288A"/>
    <w:rsid w:val="04E3279F"/>
    <w:rsid w:val="04F82873"/>
    <w:rsid w:val="056B1570"/>
    <w:rsid w:val="05710107"/>
    <w:rsid w:val="058F34B0"/>
    <w:rsid w:val="05DE1D42"/>
    <w:rsid w:val="05EC445F"/>
    <w:rsid w:val="064F10F9"/>
    <w:rsid w:val="06620ABB"/>
    <w:rsid w:val="06CB35C2"/>
    <w:rsid w:val="06D867B3"/>
    <w:rsid w:val="06DE4469"/>
    <w:rsid w:val="073C1416"/>
    <w:rsid w:val="07554285"/>
    <w:rsid w:val="076C7FBA"/>
    <w:rsid w:val="07961D7F"/>
    <w:rsid w:val="07CB4548"/>
    <w:rsid w:val="07D94EB6"/>
    <w:rsid w:val="082C148A"/>
    <w:rsid w:val="082F7639"/>
    <w:rsid w:val="083F6EC3"/>
    <w:rsid w:val="08C47915"/>
    <w:rsid w:val="09102B5A"/>
    <w:rsid w:val="09232ED2"/>
    <w:rsid w:val="093820FC"/>
    <w:rsid w:val="094D16B8"/>
    <w:rsid w:val="09692C8E"/>
    <w:rsid w:val="097F383C"/>
    <w:rsid w:val="09B5725D"/>
    <w:rsid w:val="0A2C5771"/>
    <w:rsid w:val="0A3C7ED1"/>
    <w:rsid w:val="0A484761"/>
    <w:rsid w:val="0A4D7496"/>
    <w:rsid w:val="0A726EFC"/>
    <w:rsid w:val="0A7315F2"/>
    <w:rsid w:val="0A905DA4"/>
    <w:rsid w:val="0A911A78"/>
    <w:rsid w:val="0A960657"/>
    <w:rsid w:val="0ABA2D7D"/>
    <w:rsid w:val="0AEB13C4"/>
    <w:rsid w:val="0B517B93"/>
    <w:rsid w:val="0B6F1C37"/>
    <w:rsid w:val="0BA650B0"/>
    <w:rsid w:val="0BD936D7"/>
    <w:rsid w:val="0C033E63"/>
    <w:rsid w:val="0C0E316F"/>
    <w:rsid w:val="0C61547A"/>
    <w:rsid w:val="0C822209"/>
    <w:rsid w:val="0C9162CA"/>
    <w:rsid w:val="0C9475FE"/>
    <w:rsid w:val="0CFD3FBD"/>
    <w:rsid w:val="0D2E35AF"/>
    <w:rsid w:val="0D344BB7"/>
    <w:rsid w:val="0D523741"/>
    <w:rsid w:val="0D5A05B1"/>
    <w:rsid w:val="0D646FD0"/>
    <w:rsid w:val="0D7E7D1E"/>
    <w:rsid w:val="0DA815B3"/>
    <w:rsid w:val="0DB241E0"/>
    <w:rsid w:val="0DB937C0"/>
    <w:rsid w:val="0DD057FB"/>
    <w:rsid w:val="0DF90060"/>
    <w:rsid w:val="0E053C19"/>
    <w:rsid w:val="0E364E11"/>
    <w:rsid w:val="0E526540"/>
    <w:rsid w:val="0E595E04"/>
    <w:rsid w:val="0E9E29B6"/>
    <w:rsid w:val="0EA174D3"/>
    <w:rsid w:val="0EA578A0"/>
    <w:rsid w:val="0EB977F0"/>
    <w:rsid w:val="0EC817E1"/>
    <w:rsid w:val="0ECE5D13"/>
    <w:rsid w:val="0EEA79A9"/>
    <w:rsid w:val="0F3435A3"/>
    <w:rsid w:val="0F360E40"/>
    <w:rsid w:val="0F4946D0"/>
    <w:rsid w:val="0F572869"/>
    <w:rsid w:val="0F6E7E07"/>
    <w:rsid w:val="0FCE1048"/>
    <w:rsid w:val="0FD348E1"/>
    <w:rsid w:val="0FE443F8"/>
    <w:rsid w:val="10293000"/>
    <w:rsid w:val="10437371"/>
    <w:rsid w:val="105477D0"/>
    <w:rsid w:val="10606175"/>
    <w:rsid w:val="10771710"/>
    <w:rsid w:val="10A06571"/>
    <w:rsid w:val="10C01161"/>
    <w:rsid w:val="113373E5"/>
    <w:rsid w:val="113C67BB"/>
    <w:rsid w:val="115B2587"/>
    <w:rsid w:val="119921B4"/>
    <w:rsid w:val="11E3705D"/>
    <w:rsid w:val="11FE05F9"/>
    <w:rsid w:val="120C624E"/>
    <w:rsid w:val="122A6EEF"/>
    <w:rsid w:val="129042B1"/>
    <w:rsid w:val="129A2CC4"/>
    <w:rsid w:val="12CD1ABC"/>
    <w:rsid w:val="12F928B1"/>
    <w:rsid w:val="13113756"/>
    <w:rsid w:val="13153436"/>
    <w:rsid w:val="132B71FF"/>
    <w:rsid w:val="135A334F"/>
    <w:rsid w:val="13652BCE"/>
    <w:rsid w:val="138E4DA7"/>
    <w:rsid w:val="1392407B"/>
    <w:rsid w:val="13A0020C"/>
    <w:rsid w:val="13C82CE2"/>
    <w:rsid w:val="13EE6AF0"/>
    <w:rsid w:val="13F143B8"/>
    <w:rsid w:val="143A3817"/>
    <w:rsid w:val="14C447F8"/>
    <w:rsid w:val="14FB2785"/>
    <w:rsid w:val="15023C9F"/>
    <w:rsid w:val="15227E9D"/>
    <w:rsid w:val="15877D00"/>
    <w:rsid w:val="159006F3"/>
    <w:rsid w:val="15A72150"/>
    <w:rsid w:val="15C01464"/>
    <w:rsid w:val="15C3425D"/>
    <w:rsid w:val="15D858C0"/>
    <w:rsid w:val="162419F3"/>
    <w:rsid w:val="162760FB"/>
    <w:rsid w:val="163B0AEA"/>
    <w:rsid w:val="16506A47"/>
    <w:rsid w:val="16695657"/>
    <w:rsid w:val="16D52CED"/>
    <w:rsid w:val="17326590"/>
    <w:rsid w:val="17874FED"/>
    <w:rsid w:val="17AC14CE"/>
    <w:rsid w:val="17C36FE9"/>
    <w:rsid w:val="17E01949"/>
    <w:rsid w:val="18D07C10"/>
    <w:rsid w:val="18DF7E53"/>
    <w:rsid w:val="18F247B5"/>
    <w:rsid w:val="197B7B7C"/>
    <w:rsid w:val="197D7D98"/>
    <w:rsid w:val="199206E1"/>
    <w:rsid w:val="19B82A0F"/>
    <w:rsid w:val="19C332D1"/>
    <w:rsid w:val="19D90D46"/>
    <w:rsid w:val="1A0148B8"/>
    <w:rsid w:val="1A226249"/>
    <w:rsid w:val="1A275AAF"/>
    <w:rsid w:val="1A3366A8"/>
    <w:rsid w:val="1A42192E"/>
    <w:rsid w:val="1A584361"/>
    <w:rsid w:val="1A6C3968"/>
    <w:rsid w:val="1A941D65"/>
    <w:rsid w:val="1ACB4B33"/>
    <w:rsid w:val="1AD31C39"/>
    <w:rsid w:val="1B50328A"/>
    <w:rsid w:val="1B5C578B"/>
    <w:rsid w:val="1B682698"/>
    <w:rsid w:val="1B7368D7"/>
    <w:rsid w:val="1B9211AC"/>
    <w:rsid w:val="1B96217D"/>
    <w:rsid w:val="1BA225FD"/>
    <w:rsid w:val="1BE0160A"/>
    <w:rsid w:val="1BF67590"/>
    <w:rsid w:val="1BFB1448"/>
    <w:rsid w:val="1C0C4678"/>
    <w:rsid w:val="1C1D2216"/>
    <w:rsid w:val="1C232C31"/>
    <w:rsid w:val="1C47643B"/>
    <w:rsid w:val="1C7A05BE"/>
    <w:rsid w:val="1C8C2240"/>
    <w:rsid w:val="1C912635"/>
    <w:rsid w:val="1CAB69CA"/>
    <w:rsid w:val="1CB87339"/>
    <w:rsid w:val="1CD00A2E"/>
    <w:rsid w:val="1CDA105D"/>
    <w:rsid w:val="1D0E6F59"/>
    <w:rsid w:val="1D1E3640"/>
    <w:rsid w:val="1D774D3D"/>
    <w:rsid w:val="1DA33B45"/>
    <w:rsid w:val="1DCB6BF8"/>
    <w:rsid w:val="1DEB364D"/>
    <w:rsid w:val="1DF644C2"/>
    <w:rsid w:val="1E2527AC"/>
    <w:rsid w:val="1E5B10B4"/>
    <w:rsid w:val="1E8E0351"/>
    <w:rsid w:val="1EAA4A5F"/>
    <w:rsid w:val="1EC024D4"/>
    <w:rsid w:val="1ECC2C27"/>
    <w:rsid w:val="1EDE6770"/>
    <w:rsid w:val="1EF04B68"/>
    <w:rsid w:val="1F8452B0"/>
    <w:rsid w:val="1FE821C5"/>
    <w:rsid w:val="20346CD6"/>
    <w:rsid w:val="203C3DDD"/>
    <w:rsid w:val="2076748D"/>
    <w:rsid w:val="2078600D"/>
    <w:rsid w:val="20A11B1B"/>
    <w:rsid w:val="20B35E4D"/>
    <w:rsid w:val="20BB2F53"/>
    <w:rsid w:val="20C91B14"/>
    <w:rsid w:val="20CA763A"/>
    <w:rsid w:val="21220A82"/>
    <w:rsid w:val="21294361"/>
    <w:rsid w:val="21555156"/>
    <w:rsid w:val="21942FCA"/>
    <w:rsid w:val="21AD4F92"/>
    <w:rsid w:val="21B005DE"/>
    <w:rsid w:val="21B87493"/>
    <w:rsid w:val="21BB6D03"/>
    <w:rsid w:val="220628F4"/>
    <w:rsid w:val="224D22D1"/>
    <w:rsid w:val="22A75E85"/>
    <w:rsid w:val="22BB48F8"/>
    <w:rsid w:val="22F95FB5"/>
    <w:rsid w:val="22FD3CF7"/>
    <w:rsid w:val="231F5A1C"/>
    <w:rsid w:val="23607DE2"/>
    <w:rsid w:val="23C87E61"/>
    <w:rsid w:val="23EB3B50"/>
    <w:rsid w:val="23F724F4"/>
    <w:rsid w:val="23FB7472"/>
    <w:rsid w:val="242A15D2"/>
    <w:rsid w:val="243C63D5"/>
    <w:rsid w:val="24816262"/>
    <w:rsid w:val="24856B03"/>
    <w:rsid w:val="24F863A2"/>
    <w:rsid w:val="252437BD"/>
    <w:rsid w:val="25302162"/>
    <w:rsid w:val="25596E4B"/>
    <w:rsid w:val="25893620"/>
    <w:rsid w:val="25AE322E"/>
    <w:rsid w:val="25BD10EF"/>
    <w:rsid w:val="25C94365"/>
    <w:rsid w:val="25F00188"/>
    <w:rsid w:val="26061115"/>
    <w:rsid w:val="2613738E"/>
    <w:rsid w:val="267047E0"/>
    <w:rsid w:val="267F29B7"/>
    <w:rsid w:val="26B40B71"/>
    <w:rsid w:val="26E36D60"/>
    <w:rsid w:val="26EB3E67"/>
    <w:rsid w:val="270E64D3"/>
    <w:rsid w:val="27161099"/>
    <w:rsid w:val="27391076"/>
    <w:rsid w:val="274243CE"/>
    <w:rsid w:val="2768712F"/>
    <w:rsid w:val="276B56D3"/>
    <w:rsid w:val="27AC5CEC"/>
    <w:rsid w:val="281F4663"/>
    <w:rsid w:val="288822B5"/>
    <w:rsid w:val="288F75CD"/>
    <w:rsid w:val="28C826B1"/>
    <w:rsid w:val="29086F52"/>
    <w:rsid w:val="29657F00"/>
    <w:rsid w:val="29EB2AFB"/>
    <w:rsid w:val="2A4832B3"/>
    <w:rsid w:val="2A7D4FFE"/>
    <w:rsid w:val="2AB64394"/>
    <w:rsid w:val="2AC15E1C"/>
    <w:rsid w:val="2AD417E1"/>
    <w:rsid w:val="2AD76BDC"/>
    <w:rsid w:val="2AE632C3"/>
    <w:rsid w:val="2AEA4AD6"/>
    <w:rsid w:val="2AF578DD"/>
    <w:rsid w:val="2AFE060C"/>
    <w:rsid w:val="2B0325BA"/>
    <w:rsid w:val="2B173B45"/>
    <w:rsid w:val="2B3630A7"/>
    <w:rsid w:val="2B5B780D"/>
    <w:rsid w:val="2B5F1B2B"/>
    <w:rsid w:val="2B6A7A50"/>
    <w:rsid w:val="2B8C5C18"/>
    <w:rsid w:val="2BD31A99"/>
    <w:rsid w:val="2BF21662"/>
    <w:rsid w:val="2BFF2F3A"/>
    <w:rsid w:val="2C1C3440"/>
    <w:rsid w:val="2C5F332D"/>
    <w:rsid w:val="2C6D3D57"/>
    <w:rsid w:val="2C7B1B7F"/>
    <w:rsid w:val="2C8156C5"/>
    <w:rsid w:val="2C897A14"/>
    <w:rsid w:val="2C8D1C48"/>
    <w:rsid w:val="2C8D7E9A"/>
    <w:rsid w:val="2C9F4469"/>
    <w:rsid w:val="2CAA01B6"/>
    <w:rsid w:val="2CEB4BC0"/>
    <w:rsid w:val="2D542766"/>
    <w:rsid w:val="2D8F3D0C"/>
    <w:rsid w:val="2DD41AF8"/>
    <w:rsid w:val="2DEC0BF0"/>
    <w:rsid w:val="2DEE2BBA"/>
    <w:rsid w:val="2DF60239"/>
    <w:rsid w:val="2E2760CC"/>
    <w:rsid w:val="2E4C5B33"/>
    <w:rsid w:val="2E5F1DFB"/>
    <w:rsid w:val="2E7806D6"/>
    <w:rsid w:val="2EFC30B5"/>
    <w:rsid w:val="2F0A4BB8"/>
    <w:rsid w:val="2F8B61E7"/>
    <w:rsid w:val="2FBD25D4"/>
    <w:rsid w:val="2FC5794B"/>
    <w:rsid w:val="2FEA115F"/>
    <w:rsid w:val="2FF40230"/>
    <w:rsid w:val="2FF81ACE"/>
    <w:rsid w:val="30006BD5"/>
    <w:rsid w:val="30450A8C"/>
    <w:rsid w:val="305F38FB"/>
    <w:rsid w:val="30727112"/>
    <w:rsid w:val="30731155"/>
    <w:rsid w:val="307D6477"/>
    <w:rsid w:val="30A27C8C"/>
    <w:rsid w:val="30A510F5"/>
    <w:rsid w:val="30DD6966"/>
    <w:rsid w:val="31AF440F"/>
    <w:rsid w:val="3212499D"/>
    <w:rsid w:val="322C78A0"/>
    <w:rsid w:val="32302D3E"/>
    <w:rsid w:val="32625925"/>
    <w:rsid w:val="3264344B"/>
    <w:rsid w:val="32717916"/>
    <w:rsid w:val="32990C1B"/>
    <w:rsid w:val="32A23121"/>
    <w:rsid w:val="32B37F2E"/>
    <w:rsid w:val="32D61E6F"/>
    <w:rsid w:val="32E26A66"/>
    <w:rsid w:val="333F7A28"/>
    <w:rsid w:val="33490893"/>
    <w:rsid w:val="335062E1"/>
    <w:rsid w:val="339D7AFE"/>
    <w:rsid w:val="339F04B3"/>
    <w:rsid w:val="33AE5BBA"/>
    <w:rsid w:val="33C65A3F"/>
    <w:rsid w:val="33DF192F"/>
    <w:rsid w:val="33F20F2A"/>
    <w:rsid w:val="345C7433"/>
    <w:rsid w:val="345E3ECA"/>
    <w:rsid w:val="346B1830"/>
    <w:rsid w:val="34B028EB"/>
    <w:rsid w:val="352A733C"/>
    <w:rsid w:val="354C183B"/>
    <w:rsid w:val="354F14A5"/>
    <w:rsid w:val="35595AFB"/>
    <w:rsid w:val="35613C72"/>
    <w:rsid w:val="356674DA"/>
    <w:rsid w:val="35D73F34"/>
    <w:rsid w:val="35D94150"/>
    <w:rsid w:val="361311BE"/>
    <w:rsid w:val="361B6516"/>
    <w:rsid w:val="36383BF2"/>
    <w:rsid w:val="36417887"/>
    <w:rsid w:val="364F3CB3"/>
    <w:rsid w:val="365D5362"/>
    <w:rsid w:val="3684230E"/>
    <w:rsid w:val="36940077"/>
    <w:rsid w:val="36A858D0"/>
    <w:rsid w:val="37147F03"/>
    <w:rsid w:val="3744046B"/>
    <w:rsid w:val="374E0226"/>
    <w:rsid w:val="3753708B"/>
    <w:rsid w:val="379C3687"/>
    <w:rsid w:val="37A23851"/>
    <w:rsid w:val="37E85139"/>
    <w:rsid w:val="37F92887"/>
    <w:rsid w:val="3806363D"/>
    <w:rsid w:val="383874CF"/>
    <w:rsid w:val="385E7250"/>
    <w:rsid w:val="387E3D7E"/>
    <w:rsid w:val="388512B2"/>
    <w:rsid w:val="38D26C34"/>
    <w:rsid w:val="38DD4789"/>
    <w:rsid w:val="391D25A6"/>
    <w:rsid w:val="39241998"/>
    <w:rsid w:val="394713D0"/>
    <w:rsid w:val="3949339B"/>
    <w:rsid w:val="3982065B"/>
    <w:rsid w:val="398268AC"/>
    <w:rsid w:val="39903D9D"/>
    <w:rsid w:val="399F745E"/>
    <w:rsid w:val="39EC2AE2"/>
    <w:rsid w:val="3A1F5EA9"/>
    <w:rsid w:val="3A296D8E"/>
    <w:rsid w:val="3A2B0CF2"/>
    <w:rsid w:val="3A595F02"/>
    <w:rsid w:val="3A60099C"/>
    <w:rsid w:val="3AC16F61"/>
    <w:rsid w:val="3AE3337B"/>
    <w:rsid w:val="3AE55345"/>
    <w:rsid w:val="3B17202F"/>
    <w:rsid w:val="3B4C292A"/>
    <w:rsid w:val="3B4E6A46"/>
    <w:rsid w:val="3B787F67"/>
    <w:rsid w:val="3BF84C04"/>
    <w:rsid w:val="3C1C6B44"/>
    <w:rsid w:val="3C4B11D8"/>
    <w:rsid w:val="3C8C0310"/>
    <w:rsid w:val="3CD459D3"/>
    <w:rsid w:val="3CDB61F0"/>
    <w:rsid w:val="3CDC4526"/>
    <w:rsid w:val="3CEC39EC"/>
    <w:rsid w:val="3D436353"/>
    <w:rsid w:val="3D4C5207"/>
    <w:rsid w:val="3D6F0EF6"/>
    <w:rsid w:val="3D801355"/>
    <w:rsid w:val="3D8C4ADA"/>
    <w:rsid w:val="3DA6700D"/>
    <w:rsid w:val="3DDD0555"/>
    <w:rsid w:val="3DE701CB"/>
    <w:rsid w:val="3DE96493"/>
    <w:rsid w:val="3DFA2EB5"/>
    <w:rsid w:val="3DFB09DB"/>
    <w:rsid w:val="3E047890"/>
    <w:rsid w:val="3E36420B"/>
    <w:rsid w:val="3E416D36"/>
    <w:rsid w:val="3E4F0142"/>
    <w:rsid w:val="3E5975E8"/>
    <w:rsid w:val="3E725142"/>
    <w:rsid w:val="3E7634F1"/>
    <w:rsid w:val="3EC82FB3"/>
    <w:rsid w:val="3EC86B10"/>
    <w:rsid w:val="3ED43706"/>
    <w:rsid w:val="3F0424DF"/>
    <w:rsid w:val="3F645297"/>
    <w:rsid w:val="3F731171"/>
    <w:rsid w:val="3F870779"/>
    <w:rsid w:val="3FBB6674"/>
    <w:rsid w:val="3FE1000F"/>
    <w:rsid w:val="402661E4"/>
    <w:rsid w:val="40552625"/>
    <w:rsid w:val="406001CD"/>
    <w:rsid w:val="41036525"/>
    <w:rsid w:val="412634B5"/>
    <w:rsid w:val="418325F3"/>
    <w:rsid w:val="41B77D73"/>
    <w:rsid w:val="41D8350E"/>
    <w:rsid w:val="41D93769"/>
    <w:rsid w:val="41E53E7C"/>
    <w:rsid w:val="41F93484"/>
    <w:rsid w:val="424A0025"/>
    <w:rsid w:val="42530DE6"/>
    <w:rsid w:val="425B7C9B"/>
    <w:rsid w:val="42721D88"/>
    <w:rsid w:val="42756728"/>
    <w:rsid w:val="427A45C5"/>
    <w:rsid w:val="42870A90"/>
    <w:rsid w:val="42997141"/>
    <w:rsid w:val="42CB3072"/>
    <w:rsid w:val="42CF2B62"/>
    <w:rsid w:val="432B3B11"/>
    <w:rsid w:val="433504EC"/>
    <w:rsid w:val="434F5A51"/>
    <w:rsid w:val="43615785"/>
    <w:rsid w:val="43B753A5"/>
    <w:rsid w:val="43C401ED"/>
    <w:rsid w:val="43C55D14"/>
    <w:rsid w:val="43C76CCA"/>
    <w:rsid w:val="43D917BF"/>
    <w:rsid w:val="43F54889"/>
    <w:rsid w:val="43FF1225"/>
    <w:rsid w:val="44114AB5"/>
    <w:rsid w:val="446E5F4F"/>
    <w:rsid w:val="448C6831"/>
    <w:rsid w:val="449D459A"/>
    <w:rsid w:val="44BD69EB"/>
    <w:rsid w:val="44C503B2"/>
    <w:rsid w:val="452503B2"/>
    <w:rsid w:val="452C5499"/>
    <w:rsid w:val="45723C79"/>
    <w:rsid w:val="45774DEB"/>
    <w:rsid w:val="45863281"/>
    <w:rsid w:val="45912351"/>
    <w:rsid w:val="459D0E81"/>
    <w:rsid w:val="45D86F40"/>
    <w:rsid w:val="45EF24D9"/>
    <w:rsid w:val="46222FA9"/>
    <w:rsid w:val="46674E60"/>
    <w:rsid w:val="46965408"/>
    <w:rsid w:val="469A1760"/>
    <w:rsid w:val="46A75BA4"/>
    <w:rsid w:val="46D02A05"/>
    <w:rsid w:val="46EB5A91"/>
    <w:rsid w:val="471548BC"/>
    <w:rsid w:val="47172C63"/>
    <w:rsid w:val="471A0124"/>
    <w:rsid w:val="47297A89"/>
    <w:rsid w:val="4778576F"/>
    <w:rsid w:val="478607E6"/>
    <w:rsid w:val="47906638"/>
    <w:rsid w:val="47D429C9"/>
    <w:rsid w:val="47F656B5"/>
    <w:rsid w:val="4812529F"/>
    <w:rsid w:val="483E6094"/>
    <w:rsid w:val="48455675"/>
    <w:rsid w:val="48493091"/>
    <w:rsid w:val="484F1C98"/>
    <w:rsid w:val="48693111"/>
    <w:rsid w:val="486A0A26"/>
    <w:rsid w:val="48934632"/>
    <w:rsid w:val="48BA3BBD"/>
    <w:rsid w:val="48CE7418"/>
    <w:rsid w:val="48E1539E"/>
    <w:rsid w:val="48F77395"/>
    <w:rsid w:val="49301E81"/>
    <w:rsid w:val="494D47E1"/>
    <w:rsid w:val="4A1C41B3"/>
    <w:rsid w:val="4A5971B6"/>
    <w:rsid w:val="4B36139E"/>
    <w:rsid w:val="4B3D3B99"/>
    <w:rsid w:val="4B6202EC"/>
    <w:rsid w:val="4B667DDC"/>
    <w:rsid w:val="4BA666FF"/>
    <w:rsid w:val="4BCA3184"/>
    <w:rsid w:val="4BD96800"/>
    <w:rsid w:val="4BE0557E"/>
    <w:rsid w:val="4BE551A5"/>
    <w:rsid w:val="4BEA27BB"/>
    <w:rsid w:val="4C0373D9"/>
    <w:rsid w:val="4C6205A3"/>
    <w:rsid w:val="4D241CFD"/>
    <w:rsid w:val="4DCD5EF0"/>
    <w:rsid w:val="4E0F02B7"/>
    <w:rsid w:val="4E131E3B"/>
    <w:rsid w:val="4E235B10"/>
    <w:rsid w:val="4E437F61"/>
    <w:rsid w:val="4E616639"/>
    <w:rsid w:val="4E6A7BE3"/>
    <w:rsid w:val="4E810A89"/>
    <w:rsid w:val="4EA17AB6"/>
    <w:rsid w:val="4EA23AB2"/>
    <w:rsid w:val="4EB343B9"/>
    <w:rsid w:val="4EFE20DA"/>
    <w:rsid w:val="4F451D18"/>
    <w:rsid w:val="4F5B577E"/>
    <w:rsid w:val="4F9340AD"/>
    <w:rsid w:val="4FA76214"/>
    <w:rsid w:val="4FB5014B"/>
    <w:rsid w:val="4FB77732"/>
    <w:rsid w:val="4FD23C92"/>
    <w:rsid w:val="4FD87735"/>
    <w:rsid w:val="4FDE2637"/>
    <w:rsid w:val="50031882"/>
    <w:rsid w:val="50333652"/>
    <w:rsid w:val="505A77E4"/>
    <w:rsid w:val="50751E62"/>
    <w:rsid w:val="50E10A64"/>
    <w:rsid w:val="50F32112"/>
    <w:rsid w:val="515C1BCD"/>
    <w:rsid w:val="515F3303"/>
    <w:rsid w:val="526606C2"/>
    <w:rsid w:val="5290573F"/>
    <w:rsid w:val="52AD4542"/>
    <w:rsid w:val="52BB7DFA"/>
    <w:rsid w:val="52CA15E0"/>
    <w:rsid w:val="52D63F42"/>
    <w:rsid w:val="53146370"/>
    <w:rsid w:val="53312B7C"/>
    <w:rsid w:val="5337070E"/>
    <w:rsid w:val="53456529"/>
    <w:rsid w:val="535C4D9D"/>
    <w:rsid w:val="53642E53"/>
    <w:rsid w:val="53AC65A8"/>
    <w:rsid w:val="53BF0089"/>
    <w:rsid w:val="53CC27A6"/>
    <w:rsid w:val="53D63625"/>
    <w:rsid w:val="53DE3EE0"/>
    <w:rsid w:val="53E93358"/>
    <w:rsid w:val="53E94252"/>
    <w:rsid w:val="54091C4C"/>
    <w:rsid w:val="54112C1E"/>
    <w:rsid w:val="542B571F"/>
    <w:rsid w:val="54460F40"/>
    <w:rsid w:val="54560E40"/>
    <w:rsid w:val="546E1AAF"/>
    <w:rsid w:val="546E7D01"/>
    <w:rsid w:val="54A86D6F"/>
    <w:rsid w:val="54F621D1"/>
    <w:rsid w:val="55020B76"/>
    <w:rsid w:val="550C37A2"/>
    <w:rsid w:val="5520724E"/>
    <w:rsid w:val="553A1CDF"/>
    <w:rsid w:val="55456CB4"/>
    <w:rsid w:val="55E30DFA"/>
    <w:rsid w:val="55EA6D38"/>
    <w:rsid w:val="55F64C7F"/>
    <w:rsid w:val="560C1580"/>
    <w:rsid w:val="56353ACA"/>
    <w:rsid w:val="569A3030"/>
    <w:rsid w:val="56BA01D2"/>
    <w:rsid w:val="56DF0A43"/>
    <w:rsid w:val="57016C0B"/>
    <w:rsid w:val="5714693E"/>
    <w:rsid w:val="572D7197"/>
    <w:rsid w:val="57435475"/>
    <w:rsid w:val="57471845"/>
    <w:rsid w:val="577E200A"/>
    <w:rsid w:val="579619EE"/>
    <w:rsid w:val="57AC6B77"/>
    <w:rsid w:val="57DD4534"/>
    <w:rsid w:val="57E9504D"/>
    <w:rsid w:val="5802753C"/>
    <w:rsid w:val="585A123D"/>
    <w:rsid w:val="58727DC0"/>
    <w:rsid w:val="58BA1767"/>
    <w:rsid w:val="593978F5"/>
    <w:rsid w:val="59677952"/>
    <w:rsid w:val="596A394A"/>
    <w:rsid w:val="59973856"/>
    <w:rsid w:val="59BB5797"/>
    <w:rsid w:val="59DB1995"/>
    <w:rsid w:val="59F6057D"/>
    <w:rsid w:val="5A1629CD"/>
    <w:rsid w:val="5A2D0AAC"/>
    <w:rsid w:val="5A647BDD"/>
    <w:rsid w:val="5AB81CD6"/>
    <w:rsid w:val="5AD15CE7"/>
    <w:rsid w:val="5B2A653A"/>
    <w:rsid w:val="5B3C46B5"/>
    <w:rsid w:val="5BB375C1"/>
    <w:rsid w:val="5BC36B85"/>
    <w:rsid w:val="5BD668B8"/>
    <w:rsid w:val="5C3F26AF"/>
    <w:rsid w:val="5C4557EC"/>
    <w:rsid w:val="5C5D3724"/>
    <w:rsid w:val="5C844566"/>
    <w:rsid w:val="5C86645C"/>
    <w:rsid w:val="5CEA4E4D"/>
    <w:rsid w:val="5CEE7C31"/>
    <w:rsid w:val="5CFD1C22"/>
    <w:rsid w:val="5CFE7845"/>
    <w:rsid w:val="5D0163F1"/>
    <w:rsid w:val="5D0A2E3F"/>
    <w:rsid w:val="5D76203C"/>
    <w:rsid w:val="5D914B85"/>
    <w:rsid w:val="5DA83A3A"/>
    <w:rsid w:val="5DB524FD"/>
    <w:rsid w:val="5DE30E18"/>
    <w:rsid w:val="5DF748C4"/>
    <w:rsid w:val="5E162F9C"/>
    <w:rsid w:val="5E622685"/>
    <w:rsid w:val="5E874319"/>
    <w:rsid w:val="5ECA077E"/>
    <w:rsid w:val="5EE96902"/>
    <w:rsid w:val="5EF41832"/>
    <w:rsid w:val="5F155949"/>
    <w:rsid w:val="5F182D44"/>
    <w:rsid w:val="5F1C71D7"/>
    <w:rsid w:val="5F675874"/>
    <w:rsid w:val="5FD222AC"/>
    <w:rsid w:val="5FD2383A"/>
    <w:rsid w:val="60040161"/>
    <w:rsid w:val="601856F1"/>
    <w:rsid w:val="6065645C"/>
    <w:rsid w:val="60C413D5"/>
    <w:rsid w:val="60C67014"/>
    <w:rsid w:val="60EC092F"/>
    <w:rsid w:val="618D7126"/>
    <w:rsid w:val="61A22D98"/>
    <w:rsid w:val="61CE3B8D"/>
    <w:rsid w:val="624B1454"/>
    <w:rsid w:val="62B17737"/>
    <w:rsid w:val="62B7500F"/>
    <w:rsid w:val="62BD60DC"/>
    <w:rsid w:val="62BE3C02"/>
    <w:rsid w:val="62DD6037"/>
    <w:rsid w:val="633B06B2"/>
    <w:rsid w:val="634D537E"/>
    <w:rsid w:val="637569B7"/>
    <w:rsid w:val="63BD77A4"/>
    <w:rsid w:val="63D00631"/>
    <w:rsid w:val="64055F8C"/>
    <w:rsid w:val="644966E4"/>
    <w:rsid w:val="64524F4A"/>
    <w:rsid w:val="645F510F"/>
    <w:rsid w:val="648048E1"/>
    <w:rsid w:val="64B74983"/>
    <w:rsid w:val="64E02555"/>
    <w:rsid w:val="65436640"/>
    <w:rsid w:val="656E5DB3"/>
    <w:rsid w:val="657E2AB3"/>
    <w:rsid w:val="659B647C"/>
    <w:rsid w:val="65AD1765"/>
    <w:rsid w:val="65B44CCF"/>
    <w:rsid w:val="65F86E2D"/>
    <w:rsid w:val="66266C7F"/>
    <w:rsid w:val="663C7C5F"/>
    <w:rsid w:val="6655119C"/>
    <w:rsid w:val="667E2026"/>
    <w:rsid w:val="66AD68DD"/>
    <w:rsid w:val="66E37FAA"/>
    <w:rsid w:val="66F916AD"/>
    <w:rsid w:val="670267B3"/>
    <w:rsid w:val="67242BCD"/>
    <w:rsid w:val="679D472E"/>
    <w:rsid w:val="67A535E2"/>
    <w:rsid w:val="68103152"/>
    <w:rsid w:val="68507105"/>
    <w:rsid w:val="68515E48"/>
    <w:rsid w:val="685F3791"/>
    <w:rsid w:val="6894168D"/>
    <w:rsid w:val="68B43ADD"/>
    <w:rsid w:val="68E322A8"/>
    <w:rsid w:val="68E63EB3"/>
    <w:rsid w:val="68EB3277"/>
    <w:rsid w:val="691409E0"/>
    <w:rsid w:val="692C5D69"/>
    <w:rsid w:val="69623539"/>
    <w:rsid w:val="698257CF"/>
    <w:rsid w:val="69D837FB"/>
    <w:rsid w:val="6A294057"/>
    <w:rsid w:val="6A4946F9"/>
    <w:rsid w:val="6A590DE0"/>
    <w:rsid w:val="6A6E4160"/>
    <w:rsid w:val="6A9024E4"/>
    <w:rsid w:val="6ABA55F7"/>
    <w:rsid w:val="6AC306E9"/>
    <w:rsid w:val="6AC50223"/>
    <w:rsid w:val="6ACF10A2"/>
    <w:rsid w:val="6AD9782B"/>
    <w:rsid w:val="6B3929BF"/>
    <w:rsid w:val="6B7267E5"/>
    <w:rsid w:val="6B874D8C"/>
    <w:rsid w:val="6B8C2AEF"/>
    <w:rsid w:val="6BA845D7"/>
    <w:rsid w:val="6BAE6F0A"/>
    <w:rsid w:val="6BB12CE4"/>
    <w:rsid w:val="6BB4212B"/>
    <w:rsid w:val="6BF3491C"/>
    <w:rsid w:val="6C616CF7"/>
    <w:rsid w:val="6C7517D5"/>
    <w:rsid w:val="6C9D2ADA"/>
    <w:rsid w:val="6CDF30F3"/>
    <w:rsid w:val="6CF37BCE"/>
    <w:rsid w:val="6CF57E71"/>
    <w:rsid w:val="6D400035"/>
    <w:rsid w:val="6D5B6C1D"/>
    <w:rsid w:val="6D75755B"/>
    <w:rsid w:val="6D867283"/>
    <w:rsid w:val="6DB14A8F"/>
    <w:rsid w:val="6DF826BE"/>
    <w:rsid w:val="6E0F4331"/>
    <w:rsid w:val="6E62222D"/>
    <w:rsid w:val="6EB83BFB"/>
    <w:rsid w:val="6EE94A61"/>
    <w:rsid w:val="6EED7D49"/>
    <w:rsid w:val="6F173018"/>
    <w:rsid w:val="6F2D6397"/>
    <w:rsid w:val="6F3911E0"/>
    <w:rsid w:val="6F5E26E0"/>
    <w:rsid w:val="6F931A25"/>
    <w:rsid w:val="6FB97B81"/>
    <w:rsid w:val="6FBB4275"/>
    <w:rsid w:val="700E61C9"/>
    <w:rsid w:val="70194B6E"/>
    <w:rsid w:val="704A4AC6"/>
    <w:rsid w:val="704B11CB"/>
    <w:rsid w:val="705C69FA"/>
    <w:rsid w:val="70626515"/>
    <w:rsid w:val="707B3132"/>
    <w:rsid w:val="70F058CE"/>
    <w:rsid w:val="70F1368E"/>
    <w:rsid w:val="70F57389"/>
    <w:rsid w:val="70F906FE"/>
    <w:rsid w:val="710475CC"/>
    <w:rsid w:val="7161057A"/>
    <w:rsid w:val="718B55F7"/>
    <w:rsid w:val="71970440"/>
    <w:rsid w:val="71A566B9"/>
    <w:rsid w:val="71AA04FF"/>
    <w:rsid w:val="727E6F0A"/>
    <w:rsid w:val="729130E1"/>
    <w:rsid w:val="729639D9"/>
    <w:rsid w:val="72F0605A"/>
    <w:rsid w:val="72FF0E5C"/>
    <w:rsid w:val="73716D81"/>
    <w:rsid w:val="73855110"/>
    <w:rsid w:val="739B53E3"/>
    <w:rsid w:val="73B13A3B"/>
    <w:rsid w:val="73E81FED"/>
    <w:rsid w:val="74005A96"/>
    <w:rsid w:val="74050362"/>
    <w:rsid w:val="748C1DB2"/>
    <w:rsid w:val="7503583D"/>
    <w:rsid w:val="75151DA7"/>
    <w:rsid w:val="75580F19"/>
    <w:rsid w:val="75606BF0"/>
    <w:rsid w:val="7572311C"/>
    <w:rsid w:val="757E5B9F"/>
    <w:rsid w:val="758E45D3"/>
    <w:rsid w:val="75AD3537"/>
    <w:rsid w:val="75B07D22"/>
    <w:rsid w:val="75CC386E"/>
    <w:rsid w:val="75F726EC"/>
    <w:rsid w:val="760065B4"/>
    <w:rsid w:val="76285B0A"/>
    <w:rsid w:val="763149BF"/>
    <w:rsid w:val="76472434"/>
    <w:rsid w:val="76BE37D6"/>
    <w:rsid w:val="76CD20EF"/>
    <w:rsid w:val="76F45E0A"/>
    <w:rsid w:val="77277B70"/>
    <w:rsid w:val="77336515"/>
    <w:rsid w:val="774B1AB0"/>
    <w:rsid w:val="776C0DCE"/>
    <w:rsid w:val="77756B2D"/>
    <w:rsid w:val="778E5E41"/>
    <w:rsid w:val="77BF66B3"/>
    <w:rsid w:val="77CF26E1"/>
    <w:rsid w:val="78047EB1"/>
    <w:rsid w:val="782D11B6"/>
    <w:rsid w:val="782D4C48"/>
    <w:rsid w:val="78713D13"/>
    <w:rsid w:val="78A551F0"/>
    <w:rsid w:val="78A91184"/>
    <w:rsid w:val="78AA0A59"/>
    <w:rsid w:val="78FE2B52"/>
    <w:rsid w:val="790740FD"/>
    <w:rsid w:val="793A6280"/>
    <w:rsid w:val="79496B3A"/>
    <w:rsid w:val="795409C4"/>
    <w:rsid w:val="797352EE"/>
    <w:rsid w:val="79964619"/>
    <w:rsid w:val="79D73ACF"/>
    <w:rsid w:val="79FD28C0"/>
    <w:rsid w:val="7A0F01B1"/>
    <w:rsid w:val="7A124B07"/>
    <w:rsid w:val="7A230AC3"/>
    <w:rsid w:val="7A2C0B6E"/>
    <w:rsid w:val="7A3251AA"/>
    <w:rsid w:val="7A396538"/>
    <w:rsid w:val="7A74131E"/>
    <w:rsid w:val="7A826A24"/>
    <w:rsid w:val="7AB636E5"/>
    <w:rsid w:val="7AE12567"/>
    <w:rsid w:val="7AF81F4F"/>
    <w:rsid w:val="7B586F7C"/>
    <w:rsid w:val="7B6172D0"/>
    <w:rsid w:val="7B8A2EA1"/>
    <w:rsid w:val="7BCE0F02"/>
    <w:rsid w:val="7C076B14"/>
    <w:rsid w:val="7C0B180E"/>
    <w:rsid w:val="7C55517F"/>
    <w:rsid w:val="7C591D1F"/>
    <w:rsid w:val="7C6508C5"/>
    <w:rsid w:val="7C8B6195"/>
    <w:rsid w:val="7C8D77DA"/>
    <w:rsid w:val="7CBC6FAC"/>
    <w:rsid w:val="7CED21F4"/>
    <w:rsid w:val="7CF33DAD"/>
    <w:rsid w:val="7D2A53A6"/>
    <w:rsid w:val="7D2C4132"/>
    <w:rsid w:val="7D2F777E"/>
    <w:rsid w:val="7D416ACE"/>
    <w:rsid w:val="7D474024"/>
    <w:rsid w:val="7D627B54"/>
    <w:rsid w:val="7D6B0C4C"/>
    <w:rsid w:val="7DAC7021"/>
    <w:rsid w:val="7DBA173E"/>
    <w:rsid w:val="7DBC4EC9"/>
    <w:rsid w:val="7DDA1DE0"/>
    <w:rsid w:val="7DEE3196"/>
    <w:rsid w:val="7E306EBD"/>
    <w:rsid w:val="7E342E45"/>
    <w:rsid w:val="7E464D80"/>
    <w:rsid w:val="7E504487"/>
    <w:rsid w:val="7E747336"/>
    <w:rsid w:val="7EA34851"/>
    <w:rsid w:val="7EA83C8C"/>
    <w:rsid w:val="7EF36C27"/>
    <w:rsid w:val="7F016EF9"/>
    <w:rsid w:val="7F0215EE"/>
    <w:rsid w:val="7F0D3AEF"/>
    <w:rsid w:val="7F343772"/>
    <w:rsid w:val="7F3C17C8"/>
    <w:rsid w:val="7F7D385A"/>
    <w:rsid w:val="7FB56661"/>
    <w:rsid w:val="7FC7088B"/>
    <w:rsid w:val="7FED3D4D"/>
    <w:rsid w:val="7FF76C7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2"/>
    <w:basedOn w:val="1"/>
    <w:next w:val="1"/>
    <w:unhideWhenUsed/>
    <w:qFormat/>
    <w:uiPriority w:val="0"/>
    <w:pPr>
      <w:spacing w:before="100" w:beforeAutospacing="1" w:after="100" w:afterAutospacing="1"/>
      <w:jc w:val="left"/>
      <w:outlineLvl w:val="1"/>
    </w:pPr>
    <w:rPr>
      <w:rFonts w:hint="eastAsia" w:ascii="宋体" w:hAnsi="宋体" w:eastAsia="宋体" w:cs="宋体"/>
      <w:b/>
      <w:bCs/>
      <w:kern w:val="0"/>
      <w:sz w:val="36"/>
      <w:szCs w:val="36"/>
      <w:lang w:val="en-US" w:eastAsia="zh-CN" w:bidi="ar"/>
    </w:rPr>
  </w:style>
  <w:style w:type="paragraph" w:styleId="3">
    <w:name w:val="heading 3"/>
    <w:basedOn w:val="1"/>
    <w:next w:val="1"/>
    <w:unhideWhenUsed/>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character" w:default="1" w:styleId="10">
    <w:name w:val="Default Paragraph Font"/>
    <w:unhideWhenUsed/>
    <w:qFormat/>
    <w:uiPriority w:val="1"/>
  </w:style>
  <w:style w:type="table" w:default="1" w:styleId="9">
    <w:name w:val="Normal Table"/>
    <w:unhideWhenUsed/>
    <w:qFormat/>
    <w:uiPriority w:val="99"/>
    <w:tblPr>
      <w:tblStyle w:val="9"/>
      <w:tblCellMar>
        <w:top w:w="0" w:type="dxa"/>
        <w:left w:w="108" w:type="dxa"/>
        <w:bottom w:w="0" w:type="dxa"/>
        <w:right w:w="108" w:type="dxa"/>
      </w:tblCellMar>
    </w:tblPr>
  </w:style>
  <w:style w:type="paragraph" w:styleId="4">
    <w:name w:val="annotation text"/>
    <w:basedOn w:val="1"/>
    <w:qFormat/>
    <w:uiPriority w:val="0"/>
  </w:style>
  <w:style w:type="paragraph" w:styleId="5">
    <w:name w:val="Body Text"/>
    <w:basedOn w:val="1"/>
    <w:qFormat/>
    <w:uiPriority w:val="0"/>
    <w:rPr>
      <w:rFonts w:ascii="宋体" w:hAnsi="宋体" w:eastAsia="宋体" w:cs="宋体"/>
      <w:sz w:val="29"/>
      <w:szCs w:val="29"/>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Hyperlink"/>
    <w:basedOn w:val="10"/>
    <w:uiPriority w:val="0"/>
    <w:rPr>
      <w:color w:val="0000FF"/>
      <w:u w:val="single"/>
    </w:rPr>
  </w:style>
  <w:style w:type="paragraph" w:customStyle="1" w:styleId="13">
    <w:name w:val="列出段落1"/>
    <w:basedOn w:val="1"/>
    <w:qFormat/>
    <w:uiPriority w:val="34"/>
    <w:pPr>
      <w:ind w:firstLine="420" w:firstLineChars="200"/>
    </w:pPr>
  </w:style>
  <w:style w:type="paragraph" w:customStyle="1" w:styleId="14">
    <w:name w:val="列表段落1"/>
    <w:basedOn w:val="1"/>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3970</Words>
  <Characters>4185</Characters>
  <Lines>1</Lines>
  <Paragraphs>1</Paragraphs>
  <TotalTime>22</TotalTime>
  <ScaleCrop>false</ScaleCrop>
  <LinksUpToDate>false</LinksUpToDate>
  <CharactersWithSpaces>4213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罗工</cp:lastModifiedBy>
  <cp:lastPrinted>2022-01-05T06:54:00Z</cp:lastPrinted>
  <dcterms:modified xsi:type="dcterms:W3CDTF">2026-05-17T11:06:25Z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7F016E21DDC5413A96991137E6F8D4B5_13</vt:lpwstr>
  </property>
  <property fmtid="{D5CDD505-2E9C-101B-9397-08002B2CF9AE}" pid="4" name="KSOTemplateDocerSaveRecord">
    <vt:lpwstr>eyJoZGlkIjoiNjRhYWM0NWExZDQ5YzFlMDk2NjkzZWU3NjRkNDIzMDYiLCJ1c2VySWQiOiIyOTc0NzE3ODIifQ==</vt:lpwstr>
  </property>
</Properties>
</file>