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D3F" w:rsidRDefault="00A94E06">
      <w:r>
        <w:rPr>
          <w:noProof/>
          <w:lang w:val="es-ES"/>
        </w:rPr>
        <mc:AlternateContent>
          <mc:Choice Requires="wps">
            <w:drawing>
              <wp:anchor distT="0" distB="0" distL="114300" distR="114300" simplePos="0" relativeHeight="251673600" behindDoc="0" locked="0" layoutInCell="1" hidden="0" allowOverlap="1" wp14:editId="79BC7418" wp14:anchorId="5D57509D">
                <wp:simplePos x="0" y="0"/>
                <wp:positionH relativeFrom="column">
                  <wp:posOffset>-528638</wp:posOffset>
                </wp:positionH>
                <wp:positionV relativeFrom="paragraph">
                  <wp:posOffset>4752975</wp:posOffset>
                </wp:positionV>
                <wp:extent cx="4751774" cy="559014"/>
                <wp:effectExtent l="0" t="0" r="0" b="0"/>
                <wp:wrapNone/>
                <wp:docPr id="465" name="Rectangle 465"/>
                <wp:cNvGraphicFramePr/>
                <a:graphic xmlns:a="http://schemas.openxmlformats.org/drawingml/2006/main">
                  <a:graphicData uri="http://schemas.microsoft.com/office/word/2010/wordprocessingShape">
                    <wps:wsp>
                      <wps:cNvSpPr/>
                      <wps:spPr>
                        <a:xfrm>
                          <a:off x="0" y="0"/>
                          <a:ext cx="4751774" cy="559014"/>
                        </a:xfrm>
                        <a:prstGeom prst="rect">
                          <a:avLst/>
                        </a:prstGeom>
                        <a:noFill/>
                        <a:ln>
                          <a:noFill/>
                        </a:ln>
                      </wps:spPr>
                      <wps:txbx>
                        <w:txbxContent>
                          <w:p w:rsidR="00A94E06" w:rsidP="00A94E06" w:rsidRDefault="00A94E06">
                            <w:pPr>
                              <w:spacing w:before="120" w:after="240"/>
                              <w:jc w:val="center"/>
                              <w:textDirection w:val="btLr"/>
                            </w:pPr>
                            <w:r>
                              <w:rPr>
                                <w:rFonts w:ascii="Montserrat" w:hAnsi="Montserrat" w:eastAsia="Montserrat" w:cs="Montserrat"/>
                                <w:color w:val="FFFFFF"/>
                                <w:sz w:val="56"/>
                              </w:rPr>
                              <w:t xml:space="preserve">Instructor: Jaime </w:t>
                            </w:r>
                            <w:proofErr w:type="spellStart"/>
                            <w:r>
                              <w:rPr>
                                <w:rFonts w:ascii="Montserrat" w:hAnsi="Montserrat" w:eastAsia="Montserrat" w:cs="Montserrat"/>
                                <w:color w:val="FFFFFF"/>
                                <w:sz w:val="56"/>
                              </w:rPr>
                              <w:t>Luque</w:t>
                            </w:r>
                            <w:proofErr w:type="spellEnd"/>
                          </w:p>
                        </w:txbxContent>
                      </wps:txbx>
                      <wps:bodyPr spcFirstLastPara="1" wrap="square" lIns="0" tIns="0" rIns="0" bIns="0" anchor="t" anchorCtr="0">
                        <a:noAutofit/>
                      </wps:bodyPr>
                    </wps:wsp>
                  </a:graphicData>
                </a:graphic>
              </wp:anchor>
            </w:drawing>
          </mc:Choice>
          <mc:Fallback xmlns:pic="http://schemas.openxmlformats.org/drawingml/2006/picture" xmlns:a="http://schemas.openxmlformats.org/drawingml/2006/main">
            <w:pict>
              <v:rect id="Rectangle 465" style="position:absolute;margin-left:-41.65pt;margin-top:374.25pt;width:374.15pt;height:44pt;z-index:25167360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5D575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">
                <v:textbox inset="0,0,0,0">
                  <w:txbxContent>
                    <w:p w:rsidR="00A94E06" w:rsidP="00A94E06" w:rsidRDefault="00A94E06">
                      <w:pPr>
                        <w:spacing w:before="120" w:after="240"/>
                        <w:jc w:val="center"/>
                        <w:textDirection w:val="btLr"/>
                      </w:pPr>
                      <w:r>
                        <w:rPr>
                          <w:rFonts w:ascii="Montserrat" w:hAnsi="Montserrat" w:eastAsia="Montserrat" w:cs="Montserrat"/>
                          <w:color w:val="FFFFFF"/>
                          <w:sz w:val="56"/>
                        </w:rPr>
                        <w:t xml:space="preserve">Instructor: Jaime </w:t>
                      </w:r>
                      <w:proofErr w:type="spellStart"/>
                      <w:r>
                        <w:rPr>
                          <w:rFonts w:ascii="Montserrat" w:hAnsi="Montserrat" w:eastAsia="Montserrat" w:cs="Montserrat"/>
                          <w:color w:val="FFFFFF"/>
                          <w:sz w:val="56"/>
                        </w:rPr>
                        <w:t>Luque</w:t>
                      </w:r>
                      <w:proofErr w:type="spellEnd"/>
                    </w:p>
                  </w:txbxContent>
                </v:textbox>
              </v:rect>
            </w:pict>
          </mc:Fallback>
        </mc:AlternateContent>
      </w:r>
      <w:r>
        <w:rPr>
          <w:noProof/>
          <w:lang w:val="es-ES"/>
        </w:rPr>
        <w:drawing>
          <wp:anchor distT="0" distB="0" distL="0" distR="0" simplePos="0" relativeHeight="251658240" behindDoc="0" locked="0" layoutInCell="1" hidden="0" allowOverlap="1">
            <wp:simplePos x="0" y="0"/>
            <wp:positionH relativeFrom="page">
              <wp:align>left</wp:align>
            </wp:positionH>
            <wp:positionV relativeFrom="paragraph">
              <wp:posOffset>317</wp:posOffset>
            </wp:positionV>
            <wp:extent cx="9059372" cy="10855105"/>
            <wp:effectExtent l="0" t="0" r="8890" b="3810"/>
            <wp:wrapSquare wrapText="bothSides" distT="0" distB="0" distL="0" distR="0"/>
            <wp:docPr id="472" name="image3.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icture containing drawing&#10;&#10;Description automatically generated"/>
                    <pic:cNvPicPr preferRelativeResize="0"/>
                  </pic:nvPicPr>
                  <pic:blipFill>
                    <a:blip r:embed="rId9"/>
                    <a:srcRect/>
                    <a:stretch>
                      <a:fillRect/>
                    </a:stretch>
                  </pic:blipFill>
                  <pic:spPr>
                    <a:xfrm>
                      <a:off x="0" y="0"/>
                      <a:ext cx="9059372" cy="10855105"/>
                    </a:xfrm>
                    <a:prstGeom prst="rect">
                      <a:avLst/>
                    </a:prstGeom>
                    <a:ln/>
                  </pic:spPr>
                </pic:pic>
              </a:graphicData>
            </a:graphic>
          </wp:anchor>
        </w:drawing>
      </w:r>
      <w:r>
        <w:rPr>
          <w:noProof/>
          <w:lang w:val="es-ES"/>
        </w:rPr>
        <mc:AlternateContent>
          <mc:Choice Requires="wps">
            <w:drawing>
              <wp:anchor distT="0" distB="0" distL="114300" distR="114300" simplePos="0" relativeHeight="251671552" behindDoc="0" locked="0" layoutInCell="1" hidden="0" allowOverlap="1" wp14:editId="4FA4B0C5" wp14:anchorId="712FBE4E">
                <wp:simplePos x="0" y="0"/>
                <wp:positionH relativeFrom="column">
                  <wp:posOffset>3995737</wp:posOffset>
                </wp:positionH>
                <wp:positionV relativeFrom="paragraph">
                  <wp:posOffset>1509395</wp:posOffset>
                </wp:positionV>
                <wp:extent cx="2143195" cy="2876241"/>
                <wp:effectExtent l="0" t="0" r="0" b="0"/>
                <wp:wrapNone/>
                <wp:docPr id="466" name="Freeform 466"/>
                <wp:cNvGraphicFramePr/>
                <a:graphic xmlns:a="http://schemas.openxmlformats.org/drawingml/2006/main">
                  <a:graphicData uri="http://schemas.microsoft.com/office/word/2010/wordprocessingShape">
                    <wps:wsp>
                      <wps:cNvSpPr/>
                      <wps:spPr>
                        <a:xfrm rot="10800000">
                          <a:off x="0" y="0"/>
                          <a:ext cx="2143195" cy="2876241"/>
                        </a:xfrm>
                        <a:custGeom>
                          <a:avLst/>
                          <a:gdLst/>
                          <a:ahLst/>
                          <a:cxnLst/>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xmlns:pic="http://schemas.openxmlformats.org/drawingml/2006/picture" xmlns:a="http://schemas.openxmlformats.org/drawingml/2006/main">
            <w:pict>
              <v:shape id="Freeform 466" style="position:absolute;margin-left:314.6pt;margin-top:118.85pt;width:168.75pt;height:226.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344,1806" o:spid="_x0000_s1026" fillcolor="#ffc000" stroked="f" path="m168,1806l,1806,,,1344,r,165l168,165r,164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" w14:anchorId="679F2B3E">
                <v:path arrowok="t" o:extrusionok="f"/>
              </v:shape>
            </w:pict>
          </mc:Fallback>
        </mc:AlternateContent>
      </w:r>
      <w:r>
        <w:rPr>
          <w:noProof/>
          <w:lang w:val="es-ES"/>
        </w:rPr>
        <mc:AlternateContent>
          <mc:Choice Requires="wps">
            <w:drawing>
              <wp:anchor distT="0" distB="0" distL="114300" distR="114300" simplePos="0" relativeHeight="251669504" behindDoc="0" locked="0" layoutInCell="1" hidden="0" allowOverlap="1" wp14:editId="55AA1E32" wp14:anchorId="43094508">
                <wp:simplePos x="0" y="0"/>
                <wp:positionH relativeFrom="column">
                  <wp:posOffset>-209550</wp:posOffset>
                </wp:positionH>
                <wp:positionV relativeFrom="paragraph">
                  <wp:posOffset>2609850</wp:posOffset>
                </wp:positionV>
                <wp:extent cx="4962104" cy="1108075"/>
                <wp:effectExtent l="0" t="0" r="0" b="0"/>
                <wp:wrapNone/>
                <wp:docPr id="463" name="Rectangle 463"/>
                <wp:cNvGraphicFramePr/>
                <a:graphic xmlns:a="http://schemas.openxmlformats.org/drawingml/2006/main">
                  <a:graphicData uri="http://schemas.microsoft.com/office/word/2010/wordprocessingShape">
                    <wps:wsp>
                      <wps:cNvSpPr/>
                      <wps:spPr>
                        <a:xfrm>
                          <a:off x="0" y="0"/>
                          <a:ext cx="4962104" cy="1108075"/>
                        </a:xfrm>
                        <a:prstGeom prst="rect">
                          <a:avLst/>
                        </a:prstGeom>
                        <a:noFill/>
                        <a:ln>
                          <a:noFill/>
                        </a:ln>
                      </wps:spPr>
                      <wps:txbx>
                        <w:txbxContent>
                          <w:p w:rsidR="00A94E06" w:rsidP="00A94E06" w:rsidRDefault="00A94E06">
                            <w:pPr>
                              <w:textDirection w:val="btLr"/>
                            </w:pPr>
                            <w:r>
                              <w:rPr>
                                <w:rFonts w:ascii="Taviraj" w:hAnsi="Taviraj" w:eastAsia="Taviraj" w:cs="Taviraj"/>
                                <w:color w:val="FFC000"/>
                                <w:sz w:val="68"/>
                              </w:rPr>
                              <w:t>The Basic Real Estate Investment Model</w:t>
                            </w:r>
                          </w:p>
                        </w:txbxContent>
                      </wps:txbx>
                      <wps:bodyPr spcFirstLastPara="1" wrap="square" lIns="0" tIns="0" rIns="0" bIns="0" anchor="b" anchorCtr="0">
                        <a:noAutofit/>
                      </wps:bodyPr>
                    </wps:wsp>
                  </a:graphicData>
                </a:graphic>
              </wp:anchor>
            </w:drawing>
          </mc:Choice>
          <mc:Fallback xmlns:pic="http://schemas.openxmlformats.org/drawingml/2006/picture" xmlns:a="http://schemas.openxmlformats.org/drawingml/2006/main">
            <w:pict>
              <v:rect id="Rectangle 463" style="position:absolute;margin-left:-16.5pt;margin-top:205.5pt;width:390.7pt;height:87.25pt;z-index:251669504;visibility:visible;mso-wrap-style:square;mso-wrap-distance-left:9pt;mso-wrap-distance-top:0;mso-wrap-distance-right:9pt;mso-wrap-distance-bottom:0;mso-position-horizontal:absolute;mso-position-horizontal-relative:text;mso-position-vertical:absolute;mso-position-vertical-relative:text;v-text-anchor:bottom" o:spid="_x0000_s1027" filled="f" stroked="f" w14:anchorId="4309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">
                <v:textbox inset="0,0,0,0">
                  <w:txbxContent>
                    <w:p w:rsidR="00A94E06" w:rsidP="00A94E06" w:rsidRDefault="00A94E06">
                      <w:pPr>
                        <w:textDirection w:val="btLr"/>
                      </w:pPr>
                      <w:r>
                        <w:rPr>
                          <w:rFonts w:ascii="Taviraj" w:hAnsi="Taviraj" w:eastAsia="Taviraj" w:cs="Taviraj"/>
                          <w:color w:val="FFC000"/>
                          <w:sz w:val="68"/>
                        </w:rPr>
                        <w:t>The Basic Real Estate Investment Model</w:t>
                      </w:r>
                    </w:p>
                  </w:txbxContent>
                </v:textbox>
              </v:rect>
            </w:pict>
          </mc:Fallback>
        </mc:AlternateContent>
      </w:r>
      <w:r>
        <w:rPr>
          <w:noProof/>
          <w:lang w:val="es-ES"/>
        </w:rPr>
        <mc:AlternateContent>
          <mc:Choice Requires="wps">
            <w:drawing>
              <wp:anchor distT="0" distB="0" distL="114300" distR="114300" simplePos="0" relativeHeight="251667456" behindDoc="0" locked="0" layoutInCell="1" hidden="0" allowOverlap="1" wp14:editId="5F6954F8" wp14:anchorId="618250F9">
                <wp:simplePos x="0" y="0"/>
                <wp:positionH relativeFrom="column">
                  <wp:posOffset>-176212</wp:posOffset>
                </wp:positionH>
                <wp:positionV relativeFrom="paragraph">
                  <wp:posOffset>1266825</wp:posOffset>
                </wp:positionV>
                <wp:extent cx="6072187" cy="1108075"/>
                <wp:effectExtent l="0" t="0" r="5080" b="15875"/>
                <wp:wrapNone/>
                <wp:docPr id="464" name="Rectangle 464"/>
                <wp:cNvGraphicFramePr/>
                <a:graphic xmlns:a="http://schemas.openxmlformats.org/drawingml/2006/main">
                  <a:graphicData uri="http://schemas.microsoft.com/office/word/2010/wordprocessingShape">
                    <wps:wsp>
                      <wps:cNvSpPr/>
                      <wps:spPr>
                        <a:xfrm>
                          <a:off x="0" y="0"/>
                          <a:ext cx="6072187" cy="1108075"/>
                        </a:xfrm>
                        <a:prstGeom prst="rect">
                          <a:avLst/>
                        </a:prstGeom>
                        <a:noFill/>
                        <a:ln>
                          <a:noFill/>
                        </a:ln>
                      </wps:spPr>
                      <wps:txbx>
                        <w:txbxContent>
                          <w:p w:rsidR="00A94E06" w:rsidP="00A94E06" w:rsidRDefault="00A94E06">
                            <w:pPr>
                              <w:textDirection w:val="btLr"/>
                            </w:pPr>
                            <w:r>
                              <w:rPr>
                                <w:rFonts w:ascii="Taviraj" w:hAnsi="Taviraj" w:eastAsia="Taviraj" w:cs="Taviraj"/>
                                <w:b/>
                                <w:color w:val="FFC000"/>
                                <w:sz w:val="70"/>
                              </w:rPr>
                              <w:t>Introduction to Real Estate Finance and Investments</w:t>
                            </w:r>
                          </w:p>
                        </w:txbxContent>
                      </wps:txbx>
                      <wps:bodyPr spcFirstLastPara="1" wrap="square" lIns="0" tIns="0" rIns="0" bIns="0" anchor="b" anchorCtr="0">
                        <a:noAutofit/>
                      </wps:bodyPr>
                    </wps:wsp>
                  </a:graphicData>
                </a:graphic>
                <wp14:sizeRelH relativeFrom="margin">
                  <wp14:pctWidth>0</wp14:pctWidth>
                </wp14:sizeRelH>
              </wp:anchor>
            </w:drawing>
          </mc:Choice>
          <mc:Fallback xmlns:pic="http://schemas.openxmlformats.org/drawingml/2006/picture" xmlns:a="http://schemas.openxmlformats.org/drawingml/2006/main">
            <w:pict>
              <v:rect id="Rectangle 464" style="position:absolute;margin-left:-13.85pt;margin-top:99.75pt;width:478.1pt;height:87.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spid="_x0000_s1028" filled="f" stroked="f" w14:anchorId="61825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">
                <v:textbox inset="0,0,0,0">
                  <w:txbxContent>
                    <w:p w:rsidR="00A94E06" w:rsidP="00A94E06" w:rsidRDefault="00A94E06">
                      <w:pPr>
                        <w:textDirection w:val="btLr"/>
                      </w:pPr>
                      <w:r>
                        <w:rPr>
                          <w:rFonts w:ascii="Taviraj" w:hAnsi="Taviraj" w:eastAsia="Taviraj" w:cs="Taviraj"/>
                          <w:b/>
                          <w:color w:val="FFC000"/>
                          <w:sz w:val="70"/>
                        </w:rPr>
                        <w:t xml:space="preserve">Introduction to </w:t>
                      </w:r>
                      <w:r>
                        <w:rPr>
                          <w:rFonts w:ascii="Taviraj" w:hAnsi="Taviraj" w:eastAsia="Taviraj" w:cs="Taviraj"/>
                          <w:b/>
                          <w:color w:val="FFC000"/>
                          <w:sz w:val="70"/>
                        </w:rPr>
                        <w:t>Real Estate Finance and Investments</w:t>
                      </w:r>
                    </w:p>
                  </w:txbxContent>
                </v:textbox>
              </v:rect>
            </w:pict>
          </mc:Fallback>
        </mc:AlternateContent>
      </w:r>
      <w:r>
        <w:rPr>
          <w:noProof/>
          <w:lang w:val="es-ES"/>
        </w:rPr>
        <w:drawing>
          <wp:anchor distT="0" distB="0" distL="114300" distR="114300" simplePos="0" relativeHeight="251660288" behindDoc="0" locked="0" layoutInCell="1" hidden="0" allowOverlap="1">
            <wp:simplePos x="0" y="0"/>
            <wp:positionH relativeFrom="column">
              <wp:posOffset>4106545</wp:posOffset>
            </wp:positionH>
            <wp:positionV relativeFrom="paragraph">
              <wp:posOffset>1270</wp:posOffset>
            </wp:positionV>
            <wp:extent cx="2417275" cy="1136455"/>
            <wp:effectExtent l="0" t="0" r="0" b="0"/>
            <wp:wrapNone/>
            <wp:docPr id="469" name="image4.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drawing&#10;&#10;Description automatically generated"/>
                    <pic:cNvPicPr preferRelativeResize="0"/>
                  </pic:nvPicPr>
                  <pic:blipFill>
                    <a:blip r:embed="rId10"/>
                    <a:srcRect l="5641" t="12367" r="74331" b="37758"/>
                    <a:stretch>
                      <a:fillRect/>
                    </a:stretch>
                  </pic:blipFill>
                  <pic:spPr>
                    <a:xfrm>
                      <a:off x="0" y="0"/>
                      <a:ext cx="2417275" cy="1136455"/>
                    </a:xfrm>
                    <a:prstGeom prst="rect">
                      <a:avLst/>
                    </a:prstGeom>
                    <a:ln/>
                  </pic:spPr>
                </pic:pic>
              </a:graphicData>
            </a:graphic>
          </wp:anchor>
        </w:drawing>
      </w: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-577215</wp:posOffset>
                </wp:positionH>
                <wp:positionV relativeFrom="paragraph">
                  <wp:posOffset>865822</wp:posOffset>
                </wp:positionV>
                <wp:extent cx="2143195" cy="2876241"/>
                <wp:effectExtent l="0" t="0" r="0" b="0"/>
                <wp:wrapNone/>
                <wp:docPr id="467" name="Freeform 467"/>
                <wp:cNvGraphicFramePr/>
                <a:graphic xmlns:a="http://schemas.openxmlformats.org/drawingml/2006/main">
                  <a:graphicData uri="http://schemas.microsoft.com/office/word/2010/wordprocessingShape">
                    <wps:wsp>
                      <wps:cNvSpPr/>
                      <wps:spPr>
                        <a:xfrm>
                          <a:off x="0" y="0"/>
                          <a:ext cx="2143195" cy="2876241"/>
                        </a:xfrm>
                        <a:custGeom>
                          <a:avLst/>
                          <a:gdLst/>
                          <a:ahLst/>
                          <a:cxnLst/>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xmlns:pic="http://schemas.openxmlformats.org/drawingml/2006/picture" xmlns:a="http://schemas.openxmlformats.org/drawingml/2006/main">
            <w:pict>
              <v:shape id="Freeform 467" style="position:absolute;margin-left:-45.45pt;margin-top:68.15pt;width:168.75pt;height:226.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344,1806" o:spid="_x0000_s1026" fillcolor="#ffc000" stroked="f" path="m168,1806l,1806,,,1344,r,165l168,165r,164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" w14:anchorId="30A07B9C">
                <v:path arrowok="t" o:extrusionok="f"/>
              </v:shape>
            </w:pict>
          </mc:Fallback>
        </mc:AlternateContent>
      </w:r>
    </w:p>
    <w:p w:rsidR="00402D3F" w:rsidP="00A94E06" w:rsidRDefault="006E026D">
      <w:pPr>
        <w:pStyle w:val="Heading1"/>
        <w:rPr>
          <w:color w:val="002060"/>
          <w:sz w:val="20"/>
          <w:szCs w:val="20"/>
        </w:rPr>
      </w:pPr>
      <w:r>
        <w:rPr>
          <w:color w:val="002060"/>
          <w:sz w:val="20"/>
          <w:szCs w:val="20"/>
        </w:rPr>
        <w:lastRenderedPageBreak/>
        <w:t xml:space="preserve"> PART A: Lecture Discussion Questions</w:t>
      </w:r>
    </w:p>
    <w:p w:rsidR="00402D3F" w:rsidRDefault="006E026D">
      <w:pPr>
        <w:numPr>
          <w:ilvl w:val="0"/>
          <w:numId w:val="11"/>
        </w:numPr>
        <w:pBdr>
          <w:top w:val="nil"/>
          <w:left w:val="nil"/>
          <w:bottom w:val="nil"/>
          <w:right w:val="nil"/>
          <w:between w:val="nil"/>
        </w:pBdr>
        <w:rPr>
          <w:color w:val="000000"/>
          <w:sz w:val="20"/>
          <w:szCs w:val="20"/>
        </w:rPr>
      </w:pPr>
      <w:r>
        <w:rPr>
          <w:color w:val="000000"/>
          <w:sz w:val="20"/>
          <w:szCs w:val="20"/>
        </w:rPr>
        <w:t>Explain why a leased office building is more of an “income” investment than a “growth” investment?</w:t>
      </w:r>
    </w:p>
    <w:p w:rsidR="00402D3F" w:rsidRDefault="006E026D">
      <w:pPr>
        <w:numPr>
          <w:ilvl w:val="0"/>
          <w:numId w:val="11"/>
        </w:numPr>
        <w:pBdr>
          <w:top w:val="nil"/>
          <w:left w:val="nil"/>
          <w:bottom w:val="nil"/>
          <w:right w:val="nil"/>
          <w:between w:val="nil"/>
        </w:pBdr>
        <w:rPr>
          <w:color w:val="000000"/>
          <w:sz w:val="20"/>
          <w:szCs w:val="20"/>
        </w:rPr>
      </w:pPr>
      <w:r>
        <w:rPr>
          <w:color w:val="000000"/>
          <w:sz w:val="20"/>
          <w:szCs w:val="20"/>
        </w:rPr>
        <w:t xml:space="preserve">For each of the following, explain whether the item would be an “operating” cash flow or “capital transaction.”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Condominium unit sales in a condominium development.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Adding a new wing to an office building</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Payments on a cellular phone antenna license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Lease income from the ground lease on an shopping center </w:t>
      </w:r>
      <w:proofErr w:type="spellStart"/>
      <w:r>
        <w:rPr>
          <w:color w:val="000000"/>
          <w:sz w:val="20"/>
          <w:szCs w:val="20"/>
        </w:rPr>
        <w:t>outlot</w:t>
      </w:r>
      <w:proofErr w:type="spellEnd"/>
      <w:r>
        <w:rPr>
          <w:color w:val="000000"/>
          <w:sz w:val="20"/>
          <w:szCs w:val="20"/>
        </w:rPr>
        <w:t xml:space="preserve"> (say a </w:t>
      </w:r>
      <w:proofErr w:type="spellStart"/>
      <w:r>
        <w:rPr>
          <w:color w:val="000000"/>
          <w:sz w:val="20"/>
          <w:szCs w:val="20"/>
        </w:rPr>
        <w:t>TGIFriday</w:t>
      </w:r>
      <w:proofErr w:type="spellEnd"/>
      <w:r>
        <w:rPr>
          <w:color w:val="000000"/>
          <w:sz w:val="20"/>
          <w:szCs w:val="20"/>
        </w:rPr>
        <w:t xml:space="preserve"> site) </w:t>
      </w:r>
    </w:p>
    <w:p w:rsidR="00402D3F" w:rsidRDefault="006E026D">
      <w:pPr>
        <w:numPr>
          <w:ilvl w:val="1"/>
          <w:numId w:val="11"/>
        </w:numPr>
        <w:pBdr>
          <w:top w:val="nil"/>
          <w:left w:val="nil"/>
          <w:bottom w:val="nil"/>
          <w:right w:val="nil"/>
          <w:between w:val="nil"/>
        </w:pBdr>
        <w:rPr>
          <w:color w:val="000000"/>
          <w:sz w:val="20"/>
          <w:szCs w:val="20"/>
        </w:rPr>
      </w:pPr>
      <w:r>
        <w:rPr>
          <w:color w:val="000000"/>
          <w:sz w:val="20"/>
          <w:szCs w:val="20"/>
        </w:rPr>
        <w:t xml:space="preserve">Sales revenue from selling a shopping center </w:t>
      </w:r>
      <w:proofErr w:type="spellStart"/>
      <w:r>
        <w:rPr>
          <w:color w:val="000000"/>
          <w:sz w:val="20"/>
          <w:szCs w:val="20"/>
        </w:rPr>
        <w:t>outlot</w:t>
      </w:r>
      <w:proofErr w:type="spellEnd"/>
      <w:r>
        <w:rPr>
          <w:color w:val="000000"/>
          <w:sz w:val="20"/>
          <w:szCs w:val="20"/>
        </w:rPr>
        <w:t xml:space="preserve"> </w:t>
      </w:r>
    </w:p>
    <w:p w:rsidR="00402D3F" w:rsidRDefault="006E026D">
      <w:pPr>
        <w:numPr>
          <w:ilvl w:val="0"/>
          <w:numId w:val="11"/>
        </w:numPr>
        <w:pBdr>
          <w:top w:val="nil"/>
          <w:left w:val="nil"/>
          <w:bottom w:val="nil"/>
          <w:right w:val="nil"/>
          <w:between w:val="nil"/>
        </w:pBdr>
        <w:rPr>
          <w:color w:val="000000"/>
          <w:sz w:val="20"/>
          <w:szCs w:val="20"/>
        </w:rPr>
      </w:pPr>
      <w:r>
        <w:rPr>
          <w:color w:val="000000"/>
          <w:sz w:val="20"/>
          <w:szCs w:val="20"/>
        </w:rPr>
        <w:t>Why is it difficult to determine periodic annual returns in a typical real estate investment?</w:t>
      </w:r>
    </w:p>
    <w:p w:rsidR="00402D3F" w:rsidRDefault="006E026D">
      <w:pPr>
        <w:numPr>
          <w:ilvl w:val="0"/>
          <w:numId w:val="11"/>
        </w:numPr>
        <w:pBdr>
          <w:top w:val="nil"/>
          <w:left w:val="nil"/>
          <w:bottom w:val="nil"/>
          <w:right w:val="nil"/>
          <w:between w:val="nil"/>
        </w:pBdr>
        <w:rPr>
          <w:color w:val="000000"/>
          <w:sz w:val="20"/>
          <w:szCs w:val="20"/>
        </w:rPr>
      </w:pPr>
      <w:r>
        <w:rPr>
          <w:color w:val="000000"/>
          <w:sz w:val="20"/>
          <w:szCs w:val="20"/>
        </w:rPr>
        <w:t xml:space="preserve">Why </w:t>
      </w:r>
      <w:proofErr w:type="gramStart"/>
      <w:r>
        <w:rPr>
          <w:color w:val="000000"/>
          <w:sz w:val="20"/>
          <w:szCs w:val="20"/>
        </w:rPr>
        <w:t>isn’t a cap rate</w:t>
      </w:r>
      <w:proofErr w:type="gramEnd"/>
      <w:r>
        <w:rPr>
          <w:color w:val="000000"/>
          <w:sz w:val="20"/>
          <w:szCs w:val="20"/>
        </w:rPr>
        <w:t xml:space="preserve"> considered a “total return” on real estate?</w:t>
      </w:r>
    </w:p>
    <w:p w:rsidR="00402D3F" w:rsidRDefault="006E026D">
      <w:pPr>
        <w:numPr>
          <w:ilvl w:val="0"/>
          <w:numId w:val="11"/>
        </w:numPr>
        <w:pBdr>
          <w:top w:val="nil"/>
          <w:left w:val="nil"/>
          <w:bottom w:val="nil"/>
          <w:right w:val="nil"/>
          <w:between w:val="nil"/>
        </w:pBdr>
        <w:rPr>
          <w:color w:val="000000"/>
          <w:sz w:val="20"/>
          <w:szCs w:val="20"/>
        </w:rPr>
      </w:pPr>
      <w:r>
        <w:rPr>
          <w:color w:val="000000"/>
          <w:sz w:val="20"/>
          <w:szCs w:val="20"/>
        </w:rPr>
        <w:t xml:space="preserve">What is the rationale for forecasting one additional year beyond the projected holding period when estimating the reversion or sale price in a DCF model? </w:t>
      </w:r>
    </w:p>
    <w:p w:rsidR="00402D3F" w:rsidRDefault="006E026D">
      <w:pPr>
        <w:pStyle w:val="Heading1"/>
        <w:rPr>
          <w:color w:val="002060"/>
          <w:sz w:val="20"/>
          <w:szCs w:val="20"/>
        </w:rPr>
      </w:pPr>
      <w:r>
        <w:rPr>
          <w:color w:val="002060"/>
          <w:sz w:val="20"/>
          <w:szCs w:val="20"/>
        </w:rPr>
        <w:t>PART B: GM Study Question 10.19</w:t>
      </w:r>
    </w:p>
    <w:p w:rsidR="00402D3F" w:rsidRDefault="006E026D">
      <w:pPr>
        <w:rPr>
          <w:sz w:val="20"/>
          <w:szCs w:val="20"/>
        </w:rPr>
      </w:pPr>
      <w:r>
        <w:rPr>
          <w:sz w:val="20"/>
          <w:szCs w:val="20"/>
        </w:rPr>
        <w:t>Consider a property that is expected to produce a constant Net Operating Income (NOI) of $150,000 per year in perpetuity. An investor who is considering purchasing the property plans to hold it for 10 years. The investor expects the property to appreciate by 100% (double in value) over this period. The discount rate is 15%. What is the maximum price an investor should be willing to pay for the property?</w:t>
      </w:r>
    </w:p>
    <w:p w:rsidR="00402D3F" w:rsidRDefault="006E026D">
      <w:pPr>
        <w:pStyle w:val="Heading1"/>
        <w:rPr>
          <w:color w:val="002060"/>
          <w:sz w:val="20"/>
          <w:szCs w:val="20"/>
        </w:rPr>
      </w:pPr>
      <w:r>
        <w:rPr>
          <w:color w:val="002060"/>
          <w:sz w:val="20"/>
          <w:szCs w:val="20"/>
        </w:rPr>
        <w:t>PART C: Debt and Equity – Excel</w:t>
      </w:r>
    </w:p>
    <w:p w:rsidR="00402D3F" w:rsidRDefault="006E026D">
      <w:pPr>
        <w:numPr>
          <w:ilvl w:val="0"/>
          <w:numId w:val="1"/>
        </w:numPr>
        <w:pBdr>
          <w:top w:val="nil"/>
          <w:left w:val="nil"/>
          <w:bottom w:val="nil"/>
          <w:right w:val="nil"/>
          <w:between w:val="nil"/>
        </w:pBdr>
        <w:rPr>
          <w:color w:val="000000"/>
          <w:sz w:val="20"/>
          <w:szCs w:val="20"/>
        </w:rPr>
      </w:pPr>
      <w:r>
        <w:rPr>
          <w:color w:val="000000"/>
          <w:sz w:val="20"/>
          <w:szCs w:val="20"/>
        </w:rPr>
        <w:t>Using Excel, build the Basic Real Estate Investment model as shown in the lecture material.</w:t>
      </w:r>
    </w:p>
    <w:p w:rsidR="00402D3F" w:rsidRDefault="006E026D">
      <w:pPr>
        <w:pBdr>
          <w:top w:val="nil"/>
          <w:left w:val="nil"/>
          <w:bottom w:val="nil"/>
          <w:right w:val="nil"/>
          <w:between w:val="nil"/>
        </w:pBdr>
        <w:ind w:left="1080"/>
        <w:rPr>
          <w:color w:val="000000"/>
          <w:sz w:val="20"/>
          <w:szCs w:val="20"/>
        </w:rPr>
      </w:pPr>
      <w:r>
        <w:rPr>
          <w:color w:val="000000"/>
          <w:sz w:val="20"/>
          <w:szCs w:val="20"/>
        </w:rPr>
        <w:t>Build a 5 year discounted cash flow investment model for the following property. Structure the model so that any of the following assumptions can be changed by changing the value entered into a single cell in an “inputs” section of the spreadsheet. Don’t hard code any numbers within formulas.) This office property has experienced a decline in rental income and occupancy over the past few years, but with strong job growth in local market, the property is poised for a strong recovery over the coming 2 years (Note: Dollar amounts are in $1,000s.):</w:t>
      </w:r>
    </w:p>
    <w:p w:rsidR="00402D3F" w:rsidRDefault="006E026D">
      <w:pPr>
        <w:numPr>
          <w:ilvl w:val="1"/>
          <w:numId w:val="1"/>
        </w:numPr>
        <w:pBdr>
          <w:top w:val="nil"/>
          <w:left w:val="nil"/>
          <w:bottom w:val="nil"/>
          <w:right w:val="nil"/>
          <w:between w:val="nil"/>
        </w:pBdr>
        <w:rPr>
          <w:color w:val="000000"/>
          <w:sz w:val="20"/>
          <w:szCs w:val="20"/>
        </w:rPr>
      </w:pPr>
      <w:r>
        <w:rPr>
          <w:color w:val="000000"/>
          <w:sz w:val="20"/>
          <w:szCs w:val="20"/>
        </w:rPr>
        <w:t>Operating Pro-forma: Year 1 PGI is $900, Year 2 PGI is $1,000 and Year 3 PGI is expected to be $1,100 and PGI is expected to grow at the overall inflation rate of 2.5% thereafter. Vacancy will decline from 10% in year 1 to 8% in year 2 to 5% in year 3 and remain at that level in future years. Operating expenses remain constant at 5%. Capital Investitures will be 5% of NOI in every year of the analysis.</w:t>
      </w:r>
    </w:p>
    <w:p w:rsidR="00402D3F" w:rsidRDefault="006E026D">
      <w:pPr>
        <w:numPr>
          <w:ilvl w:val="1"/>
          <w:numId w:val="1"/>
        </w:numPr>
        <w:pBdr>
          <w:top w:val="nil"/>
          <w:left w:val="nil"/>
          <w:bottom w:val="nil"/>
          <w:right w:val="nil"/>
          <w:between w:val="nil"/>
        </w:pBdr>
        <w:rPr>
          <w:color w:val="000000"/>
          <w:sz w:val="20"/>
          <w:szCs w:val="20"/>
        </w:rPr>
      </w:pPr>
      <w:r>
        <w:rPr>
          <w:color w:val="000000"/>
          <w:sz w:val="20"/>
          <w:szCs w:val="20"/>
        </w:rPr>
        <w:t>Estimate the total value of the property assuming a 9.25% terminal cap rate, 1.5% selling transaction costs and 11% discount rate.</w:t>
      </w:r>
    </w:p>
    <w:p w:rsidR="00402D3F" w:rsidRDefault="006E026D">
      <w:pPr>
        <w:numPr>
          <w:ilvl w:val="1"/>
          <w:numId w:val="1"/>
        </w:numPr>
        <w:pBdr>
          <w:top w:val="nil"/>
          <w:left w:val="nil"/>
          <w:bottom w:val="nil"/>
          <w:right w:val="nil"/>
          <w:between w:val="nil"/>
        </w:pBdr>
        <w:rPr>
          <w:color w:val="000000"/>
          <w:sz w:val="20"/>
          <w:szCs w:val="20"/>
        </w:rPr>
      </w:pPr>
      <w:r>
        <w:rPr>
          <w:color w:val="000000"/>
          <w:sz w:val="20"/>
          <w:szCs w:val="20"/>
        </w:rPr>
        <w:t>Debt Terms: Mortgage debt is available at a 6.5% rate, 25-year amortization for the 5 year term of the investment. The lender will allow the investor to borrow the lesser of 70% of the property value or the amount that would result in a 1.5 minimum debt service coverage ratio (for this problem assume that the DSCR is calculated using PBTCF instead of NOI, i.e., DSCR=PBTCF/ADS).</w:t>
      </w:r>
    </w:p>
    <w:p w:rsidR="00402D3F" w:rsidRDefault="006E026D">
      <w:pPr>
        <w:numPr>
          <w:ilvl w:val="1"/>
          <w:numId w:val="1"/>
        </w:numPr>
        <w:pBdr>
          <w:top w:val="nil"/>
          <w:left w:val="nil"/>
          <w:bottom w:val="nil"/>
          <w:right w:val="nil"/>
          <w:between w:val="nil"/>
        </w:pBdr>
        <w:rPr>
          <w:color w:val="000000"/>
          <w:sz w:val="20"/>
          <w:szCs w:val="20"/>
        </w:rPr>
      </w:pPr>
      <w:r>
        <w:rPr>
          <w:color w:val="000000"/>
          <w:sz w:val="20"/>
          <w:szCs w:val="20"/>
        </w:rPr>
        <w:t>Calculate the equity IRR, cash on cash rate for each year of the investment and the equity multiple.</w:t>
      </w:r>
    </w:p>
    <w:p w:rsidR="00402D3F" w:rsidRDefault="006E026D">
      <w:pPr>
        <w:pStyle w:val="Heading1"/>
        <w:rPr>
          <w:color w:val="002060"/>
          <w:sz w:val="20"/>
          <w:szCs w:val="20"/>
        </w:rPr>
      </w:pPr>
      <w:r>
        <w:rPr>
          <w:color w:val="002060"/>
          <w:sz w:val="20"/>
          <w:szCs w:val="20"/>
        </w:rPr>
        <w:t>PART D: Multiple Choice Questions</w:t>
      </w:r>
    </w:p>
    <w:p w:rsidR="00402D3F" w:rsidRDefault="006E026D">
      <w:pPr>
        <w:widowControl w:val="0"/>
        <w:numPr>
          <w:ilvl w:val="0"/>
          <w:numId w:val="2"/>
        </w:numPr>
        <w:tabs>
          <w:tab w:val="left" w:pos="-720"/>
        </w:tabs>
        <w:jc w:val="both"/>
        <w:rPr>
          <w:sz w:val="20"/>
          <w:szCs w:val="20"/>
        </w:rPr>
      </w:pPr>
      <w:r>
        <w:rPr>
          <w:sz w:val="20"/>
          <w:szCs w:val="20"/>
        </w:rPr>
        <w:t xml:space="preserve">In the Discounted Cash Flow (DCF) valuation procedure: </w:t>
      </w:r>
    </w:p>
    <w:p w:rsidR="00402D3F" w:rsidRDefault="00402D3F">
      <w:pPr>
        <w:widowControl w:val="0"/>
        <w:tabs>
          <w:tab w:val="left" w:pos="-720"/>
        </w:tabs>
        <w:jc w:val="both"/>
        <w:rPr>
          <w:sz w:val="20"/>
          <w:szCs w:val="20"/>
        </w:rPr>
      </w:pPr>
    </w:p>
    <w:p w:rsidR="00402D3F" w:rsidRDefault="006E026D">
      <w:pPr>
        <w:tabs>
          <w:tab w:val="left" w:pos="-720"/>
        </w:tabs>
        <w:jc w:val="both"/>
        <w:rPr>
          <w:sz w:val="20"/>
          <w:szCs w:val="20"/>
        </w:rPr>
      </w:pPr>
      <w:r>
        <w:rPr>
          <w:sz w:val="20"/>
          <w:szCs w:val="20"/>
        </w:rPr>
        <w:t>(a) The cash flows should represent a conservative or pessimistic forecast, so as to make sure you don't encounter unexpected problems later on.</w:t>
      </w:r>
    </w:p>
    <w:p w:rsidR="00402D3F" w:rsidRDefault="006E026D">
      <w:pPr>
        <w:tabs>
          <w:tab w:val="left" w:pos="-720"/>
        </w:tabs>
        <w:jc w:val="both"/>
        <w:rPr>
          <w:sz w:val="20"/>
          <w:szCs w:val="20"/>
        </w:rPr>
      </w:pPr>
      <w:r>
        <w:rPr>
          <w:sz w:val="20"/>
          <w:szCs w:val="20"/>
        </w:rPr>
        <w:t>(b) The cash flows should represent an aggressive or optimistic forecast, to help sell the property as quickly as possible.</w:t>
      </w:r>
    </w:p>
    <w:p w:rsidR="00402D3F" w:rsidRDefault="006E026D">
      <w:pPr>
        <w:tabs>
          <w:tab w:val="left" w:pos="-720"/>
        </w:tabs>
        <w:jc w:val="both"/>
        <w:rPr>
          <w:sz w:val="20"/>
          <w:szCs w:val="20"/>
        </w:rPr>
      </w:pPr>
      <w:r>
        <w:rPr>
          <w:sz w:val="20"/>
          <w:szCs w:val="20"/>
        </w:rPr>
        <w:t>(c) The cash flows should be realistic best-guess forecasts, as risk always has both an "upside" and "downside".</w:t>
      </w:r>
    </w:p>
    <w:p w:rsidR="00402D3F" w:rsidRDefault="006E026D">
      <w:pPr>
        <w:tabs>
          <w:tab w:val="left" w:pos="-720"/>
        </w:tabs>
        <w:jc w:val="both"/>
        <w:rPr>
          <w:sz w:val="20"/>
          <w:szCs w:val="20"/>
        </w:rPr>
      </w:pPr>
      <w:r>
        <w:rPr>
          <w:sz w:val="20"/>
          <w:szCs w:val="20"/>
        </w:rPr>
        <w:t>(d) The cash flow forecast should obey the "G.I.G.O" rule: "Get In and Get Out" before the market crashes.</w:t>
      </w:r>
    </w:p>
    <w:p w:rsidR="00402D3F" w:rsidRDefault="00402D3F">
      <w:pPr>
        <w:keepNext/>
        <w:keepLines/>
        <w:tabs>
          <w:tab w:val="left" w:pos="-720"/>
        </w:tabs>
        <w:jc w:val="both"/>
        <w:rPr>
          <w:sz w:val="20"/>
          <w:szCs w:val="20"/>
        </w:rPr>
      </w:pPr>
    </w:p>
    <w:p w:rsidR="00402D3F" w:rsidRDefault="006E026D">
      <w:pPr>
        <w:keepNext/>
        <w:keepLines/>
        <w:tabs>
          <w:tab w:val="left" w:pos="-720"/>
        </w:tabs>
        <w:jc w:val="both"/>
        <w:rPr>
          <w:sz w:val="20"/>
          <w:szCs w:val="20"/>
        </w:rPr>
      </w:pPr>
      <w:r>
        <w:rPr>
          <w:sz w:val="20"/>
          <w:szCs w:val="20"/>
        </w:rPr>
        <w:t>For the following two questions: Suppose an office building has a single tenant who pays $50,000 per year at the end of each year in a 5-year triple-net lease (</w:t>
      </w:r>
      <w:r>
        <w:rPr>
          <w:sz w:val="20"/>
          <w:szCs w:val="20"/>
          <w:u w:val="single"/>
        </w:rPr>
        <w:t>annual</w:t>
      </w:r>
      <w:r>
        <w:rPr>
          <w:sz w:val="20"/>
          <w:szCs w:val="20"/>
        </w:rPr>
        <w:t xml:space="preserve"> payments).  At the end of the sixth year you expect the rent to rise to $70,000 per year.  At the end of 10 years, just after collecting the rent for that year, you expect to sell the building for 10 times the rent that year. </w:t>
      </w:r>
    </w:p>
    <w:p w:rsidR="00402D3F" w:rsidRDefault="00402D3F">
      <w:pPr>
        <w:keepNext/>
        <w:keepLines/>
        <w:tabs>
          <w:tab w:val="left" w:pos="-720"/>
        </w:tabs>
        <w:jc w:val="both"/>
        <w:rPr>
          <w:sz w:val="20"/>
          <w:szCs w:val="20"/>
        </w:rPr>
      </w:pPr>
    </w:p>
    <w:p w:rsidR="00402D3F" w:rsidRDefault="006E026D">
      <w:pPr>
        <w:widowControl w:val="0"/>
        <w:numPr>
          <w:ilvl w:val="0"/>
          <w:numId w:val="2"/>
        </w:numPr>
        <w:tabs>
          <w:tab w:val="left" w:pos="-720"/>
        </w:tabs>
        <w:jc w:val="both"/>
        <w:rPr>
          <w:sz w:val="20"/>
          <w:szCs w:val="20"/>
        </w:rPr>
      </w:pPr>
      <w:r>
        <w:rPr>
          <w:sz w:val="20"/>
          <w:szCs w:val="20"/>
        </w:rPr>
        <w:t>Using the direct capitalization approach, indicate the value of the property if the required initial return (year 1) is 12 percent per year?</w:t>
      </w:r>
    </w:p>
    <w:p w:rsidR="00402D3F" w:rsidRDefault="006E026D">
      <w:pPr>
        <w:keepNext/>
        <w:keepLines/>
        <w:numPr>
          <w:ilvl w:val="0"/>
          <w:numId w:val="7"/>
        </w:numPr>
        <w:pBdr>
          <w:top w:val="nil"/>
          <w:left w:val="nil"/>
          <w:bottom w:val="nil"/>
          <w:right w:val="nil"/>
          <w:between w:val="nil"/>
        </w:pBdr>
        <w:tabs>
          <w:tab w:val="left" w:pos="-720"/>
        </w:tabs>
        <w:jc w:val="both"/>
        <w:rPr>
          <w:color w:val="000000"/>
          <w:sz w:val="20"/>
          <w:szCs w:val="20"/>
        </w:rPr>
      </w:pPr>
      <w:r>
        <w:rPr>
          <w:color w:val="000000"/>
          <w:sz w:val="20"/>
          <w:szCs w:val="20"/>
        </w:rPr>
        <w:t>$44,643,  (b) $416,667,  c) $548,801,  (d) $583,333,  (e) $770,000</w:t>
      </w:r>
    </w:p>
    <w:p w:rsidR="00402D3F" w:rsidRDefault="00402D3F">
      <w:pPr>
        <w:keepNext/>
        <w:keepLines/>
        <w:pBdr>
          <w:top w:val="nil"/>
          <w:left w:val="nil"/>
          <w:bottom w:val="nil"/>
          <w:right w:val="nil"/>
          <w:between w:val="nil"/>
        </w:pBdr>
        <w:tabs>
          <w:tab w:val="left" w:pos="-720"/>
        </w:tabs>
        <w:ind w:left="720"/>
        <w:jc w:val="both"/>
        <w:rPr>
          <w:color w:val="000000"/>
          <w:sz w:val="20"/>
          <w:szCs w:val="20"/>
        </w:rPr>
      </w:pPr>
    </w:p>
    <w:p w:rsidR="00402D3F" w:rsidRDefault="006E026D">
      <w:pPr>
        <w:widowControl w:val="0"/>
        <w:numPr>
          <w:ilvl w:val="0"/>
          <w:numId w:val="2"/>
        </w:numPr>
        <w:tabs>
          <w:tab w:val="left" w:pos="-720"/>
        </w:tabs>
        <w:jc w:val="both"/>
        <w:rPr>
          <w:sz w:val="20"/>
          <w:szCs w:val="20"/>
        </w:rPr>
      </w:pPr>
      <w:r>
        <w:rPr>
          <w:sz w:val="20"/>
          <w:szCs w:val="20"/>
        </w:rPr>
        <w:t>What is the ex-ante IRR of the investment if you pay $500,000 today for the property?</w:t>
      </w:r>
    </w:p>
    <w:p w:rsidR="00402D3F" w:rsidRDefault="006E026D">
      <w:pPr>
        <w:keepNext/>
        <w:keepLines/>
        <w:numPr>
          <w:ilvl w:val="0"/>
          <w:numId w:val="9"/>
        </w:numPr>
        <w:pBdr>
          <w:top w:val="nil"/>
          <w:left w:val="nil"/>
          <w:bottom w:val="nil"/>
          <w:right w:val="nil"/>
          <w:between w:val="nil"/>
        </w:pBdr>
        <w:tabs>
          <w:tab w:val="left" w:pos="-720"/>
        </w:tabs>
        <w:jc w:val="both"/>
        <w:rPr>
          <w:color w:val="000000"/>
          <w:sz w:val="20"/>
          <w:szCs w:val="20"/>
        </w:rPr>
      </w:pPr>
      <w:r>
        <w:rPr>
          <w:color w:val="000000"/>
          <w:sz w:val="20"/>
          <w:szCs w:val="20"/>
        </w:rPr>
        <w:t>1.13%,  (b) 10.00%,  (c) 12.00%,  (d) 13.51%,  (e) 54.00%</w:t>
      </w:r>
    </w:p>
    <w:p w:rsidR="00402D3F" w:rsidRDefault="00402D3F">
      <w:pPr>
        <w:keepNext/>
        <w:keepLines/>
        <w:pBdr>
          <w:top w:val="nil"/>
          <w:left w:val="nil"/>
          <w:bottom w:val="nil"/>
          <w:right w:val="nil"/>
          <w:between w:val="nil"/>
        </w:pBdr>
        <w:tabs>
          <w:tab w:val="left" w:pos="-720"/>
        </w:tabs>
        <w:ind w:left="720"/>
        <w:jc w:val="both"/>
        <w:rPr>
          <w:color w:val="000000"/>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If the market value cap rate (based on NOI) on a certain type of property is 11%, capital improvement expenditures are typically 1% of property value per year, and you expect the property to appreciate at 3% per year, what discount rate (total return) should be applied to determine the market value in a multi-year DCF analysis? </w:t>
      </w:r>
    </w:p>
    <w:p w:rsidR="00402D3F" w:rsidRDefault="00402D3F">
      <w:pPr>
        <w:widowControl w:val="0"/>
        <w:tabs>
          <w:tab w:val="left" w:pos="-720"/>
        </w:tabs>
        <w:jc w:val="both"/>
        <w:rPr>
          <w:sz w:val="20"/>
          <w:szCs w:val="20"/>
        </w:rPr>
      </w:pPr>
    </w:p>
    <w:p w:rsidR="00402D3F" w:rsidRDefault="006E026D">
      <w:pPr>
        <w:numPr>
          <w:ilvl w:val="0"/>
          <w:numId w:val="3"/>
        </w:numPr>
        <w:pBdr>
          <w:top w:val="nil"/>
          <w:left w:val="nil"/>
          <w:bottom w:val="nil"/>
          <w:right w:val="nil"/>
          <w:between w:val="nil"/>
        </w:pBdr>
        <w:tabs>
          <w:tab w:val="left" w:pos="-720"/>
        </w:tabs>
        <w:jc w:val="both"/>
        <w:rPr>
          <w:color w:val="000000"/>
          <w:sz w:val="20"/>
          <w:szCs w:val="20"/>
        </w:rPr>
      </w:pPr>
      <w:r>
        <w:rPr>
          <w:color w:val="000000"/>
          <w:sz w:val="20"/>
          <w:szCs w:val="20"/>
        </w:rPr>
        <w:t>3%,  (b) 10%,  (c) 11.5%,  (d) 13%,  (e) 11%</w:t>
      </w:r>
    </w:p>
    <w:p w:rsidR="00402D3F" w:rsidRDefault="00402D3F">
      <w:pPr>
        <w:pBdr>
          <w:top w:val="nil"/>
          <w:left w:val="nil"/>
          <w:bottom w:val="nil"/>
          <w:right w:val="nil"/>
          <w:between w:val="nil"/>
        </w:pBdr>
        <w:tabs>
          <w:tab w:val="left" w:pos="-720"/>
        </w:tabs>
        <w:ind w:left="720"/>
        <w:jc w:val="both"/>
        <w:rPr>
          <w:color w:val="000000"/>
          <w:sz w:val="20"/>
          <w:szCs w:val="20"/>
        </w:rPr>
      </w:pPr>
    </w:p>
    <w:p w:rsidR="00402D3F" w:rsidRDefault="00402D3F">
      <w:pPr>
        <w:keepNext/>
        <w:keepLines/>
        <w:tabs>
          <w:tab w:val="left" w:pos="-720"/>
        </w:tabs>
        <w:jc w:val="both"/>
        <w:rPr>
          <w:sz w:val="20"/>
          <w:szCs w:val="20"/>
        </w:rPr>
      </w:pPr>
    </w:p>
    <w:p w:rsidR="00402D3F" w:rsidRDefault="006E026D">
      <w:pPr>
        <w:widowControl w:val="0"/>
        <w:numPr>
          <w:ilvl w:val="0"/>
          <w:numId w:val="2"/>
        </w:numPr>
        <w:tabs>
          <w:tab w:val="left" w:pos="-720"/>
        </w:tabs>
        <w:jc w:val="both"/>
        <w:rPr>
          <w:sz w:val="20"/>
          <w:szCs w:val="20"/>
        </w:rPr>
      </w:pPr>
      <w:r>
        <w:rPr>
          <w:sz w:val="20"/>
          <w:szCs w:val="20"/>
        </w:rPr>
        <w:t xml:space="preserve">Suppose the Net Operating Income (NOI) in a property is $5,000,000 and the market value cap rate is 9.00%.  What is the market value of the property using direct capitalization? </w:t>
      </w:r>
    </w:p>
    <w:p w:rsidR="00402D3F" w:rsidRDefault="00402D3F">
      <w:pPr>
        <w:widowControl w:val="0"/>
        <w:tabs>
          <w:tab w:val="left" w:pos="-720"/>
        </w:tabs>
        <w:jc w:val="both"/>
        <w:rPr>
          <w:sz w:val="20"/>
          <w:szCs w:val="20"/>
        </w:rPr>
      </w:pPr>
    </w:p>
    <w:p w:rsidR="00402D3F" w:rsidRDefault="006E026D">
      <w:pPr>
        <w:keepNext/>
        <w:keepLines/>
        <w:numPr>
          <w:ilvl w:val="0"/>
          <w:numId w:val="8"/>
        </w:numPr>
        <w:pBdr>
          <w:top w:val="nil"/>
          <w:left w:val="nil"/>
          <w:bottom w:val="nil"/>
          <w:right w:val="nil"/>
          <w:between w:val="nil"/>
        </w:pBdr>
        <w:tabs>
          <w:tab w:val="left" w:pos="-720"/>
        </w:tabs>
        <w:jc w:val="both"/>
        <w:rPr>
          <w:color w:val="000000"/>
          <w:sz w:val="20"/>
          <w:szCs w:val="20"/>
        </w:rPr>
      </w:pPr>
      <w:r>
        <w:rPr>
          <w:color w:val="000000"/>
          <w:sz w:val="20"/>
          <w:szCs w:val="20"/>
        </w:rPr>
        <w:t>$450,000,  (b)  $4,500,000,  (c)  $5,450,000,  (d) $45,000,000,  (e) $55,555,556</w:t>
      </w:r>
    </w:p>
    <w:p w:rsidR="00402D3F" w:rsidRDefault="006E026D">
      <w:pPr>
        <w:pStyle w:val="Heading1"/>
        <w:rPr>
          <w:color w:val="002060"/>
          <w:sz w:val="20"/>
          <w:szCs w:val="20"/>
        </w:rPr>
      </w:pPr>
      <w:r>
        <w:rPr>
          <w:color w:val="002060"/>
          <w:sz w:val="20"/>
          <w:szCs w:val="20"/>
        </w:rPr>
        <w:t>PART E: Short Answer Questions</w:t>
      </w:r>
    </w:p>
    <w:p w:rsidR="00402D3F" w:rsidRDefault="006E026D">
      <w:pPr>
        <w:tabs>
          <w:tab w:val="left" w:pos="0"/>
        </w:tabs>
        <w:rPr>
          <w:sz w:val="20"/>
          <w:szCs w:val="20"/>
        </w:rPr>
      </w:pPr>
      <w:bookmarkStart w:name="_heading=h.gjdgxs" w:colFirst="0" w:colLast="0" w:id="0"/>
      <w:bookmarkEnd w:id="0"/>
      <w:r>
        <w:rPr>
          <w:sz w:val="20"/>
          <w:szCs w:val="20"/>
        </w:rPr>
        <w:t>1. Consider two adjacent properties near the airport in the suburbs of a growing metropolis. Property A is a warehouse with a long-term tenant. Property B is a cornfield. The corn harvest just pays the property taxes, but the land is zoned for industrial (warehouse) development. Warehouses are currently selling at cap rates (cash yields) of around 10% in this market, and warehouse rents typically grow at 2% per year. You expect that the cornfield will grow in value at a rate of 10% per year for the next few years. Suppose you own the cornfield. Use what you know and can reasonably assume about risk and return, to tell me whether you should: (a) hold the corn field undeveloped as a speculative investment for the time being, or (b) immediately either sell or develop the corn field. Support your answer with a tight quantitative argument.</w:t>
      </w:r>
    </w:p>
    <w:p w:rsidR="00402D3F" w:rsidRDefault="00402D3F"/>
    <w:p w:rsidR="00402D3F" w:rsidRDefault="006E026D">
      <w:pPr>
        <w:rPr>
          <w:sz w:val="20"/>
          <w:szCs w:val="20"/>
        </w:rPr>
      </w:pPr>
      <w:r>
        <w:rPr>
          <w:sz w:val="20"/>
          <w:szCs w:val="20"/>
        </w:rPr>
        <w:t>2. A single-tenant building has the following expected future cash flows, all occurring at the ends of the years. The first three years reflect an existing in-place lease. The next six years are the expected rents under a subsequent 6-year lease, that is expected to be signed at the end of Year 3, but the amount of the rent in that subsequent lease is not certain in advance of the signing of that lease. The Year 10 cash flow includes reversion as well as subsequent operating cash flow beyond the second lease. The current T-bill yield is 6%. The risk premium appropriate for discounting contractual cash flows is 200 basis-points. The risk premium appropriate for discounting non-contractual cash flows is 600 basis-points. What is the value of this building? (Please show your work for possible partial credit.)</w:t>
      </w:r>
    </w:p>
    <w:tbl>
      <w:tblPr>
        <w:tblStyle w:val="a"/>
        <w:tblW w:w="9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70"/>
        <w:gridCol w:w="870"/>
        <w:gridCol w:w="870"/>
        <w:gridCol w:w="870"/>
        <w:gridCol w:w="870"/>
        <w:gridCol w:w="870"/>
        <w:gridCol w:w="870"/>
        <w:gridCol w:w="870"/>
        <w:gridCol w:w="870"/>
        <w:gridCol w:w="870"/>
        <w:gridCol w:w="870"/>
      </w:tblGrid>
      <w:tr w:rsidR="00402D3F">
        <w:tc>
          <w:tcPr>
            <w:tcW w:w="9570" w:type="dxa"/>
            <w:gridSpan w:val="11"/>
          </w:tcPr>
          <w:p w:rsidR="00402D3F" w:rsidRDefault="006E026D">
            <w:pPr>
              <w:keepNext/>
              <w:rPr>
                <w:sz w:val="20"/>
                <w:szCs w:val="20"/>
              </w:rPr>
            </w:pPr>
            <w:r>
              <w:rPr>
                <w:sz w:val="20"/>
                <w:szCs w:val="20"/>
              </w:rPr>
              <w:t>Hypothetical office building net cash flows:</w:t>
            </w:r>
          </w:p>
        </w:tc>
      </w:tr>
      <w:tr w:rsidR="00402D3F">
        <w:tc>
          <w:tcPr>
            <w:tcW w:w="870" w:type="dxa"/>
          </w:tcPr>
          <w:p w:rsidR="00402D3F" w:rsidRDefault="006E026D">
            <w:pPr>
              <w:keepNext/>
              <w:rPr>
                <w:sz w:val="20"/>
                <w:szCs w:val="20"/>
              </w:rPr>
            </w:pPr>
            <w:r>
              <w:rPr>
                <w:sz w:val="20"/>
                <w:szCs w:val="20"/>
              </w:rPr>
              <w:t>Year</w:t>
            </w:r>
          </w:p>
        </w:tc>
        <w:tc>
          <w:tcPr>
            <w:tcW w:w="870" w:type="dxa"/>
          </w:tcPr>
          <w:p w:rsidR="00402D3F" w:rsidRDefault="006E026D">
            <w:pPr>
              <w:keepNext/>
              <w:rPr>
                <w:sz w:val="20"/>
                <w:szCs w:val="20"/>
              </w:rPr>
            </w:pPr>
            <w:r>
              <w:rPr>
                <w:sz w:val="20"/>
                <w:szCs w:val="20"/>
              </w:rPr>
              <w:t>1</w:t>
            </w:r>
          </w:p>
        </w:tc>
        <w:tc>
          <w:tcPr>
            <w:tcW w:w="870" w:type="dxa"/>
          </w:tcPr>
          <w:p w:rsidR="00402D3F" w:rsidRDefault="006E026D">
            <w:pPr>
              <w:keepNext/>
              <w:rPr>
                <w:sz w:val="20"/>
                <w:szCs w:val="20"/>
              </w:rPr>
            </w:pPr>
            <w:r>
              <w:rPr>
                <w:sz w:val="20"/>
                <w:szCs w:val="20"/>
              </w:rPr>
              <w:t>2</w:t>
            </w:r>
          </w:p>
        </w:tc>
        <w:tc>
          <w:tcPr>
            <w:tcW w:w="870" w:type="dxa"/>
          </w:tcPr>
          <w:p w:rsidR="00402D3F" w:rsidRDefault="006E026D">
            <w:pPr>
              <w:keepNext/>
              <w:rPr>
                <w:sz w:val="20"/>
                <w:szCs w:val="20"/>
              </w:rPr>
            </w:pPr>
            <w:r>
              <w:rPr>
                <w:sz w:val="20"/>
                <w:szCs w:val="20"/>
              </w:rPr>
              <w:t>3</w:t>
            </w:r>
          </w:p>
        </w:tc>
        <w:tc>
          <w:tcPr>
            <w:tcW w:w="870" w:type="dxa"/>
          </w:tcPr>
          <w:p w:rsidR="00402D3F" w:rsidRDefault="006E026D">
            <w:pPr>
              <w:keepNext/>
              <w:rPr>
                <w:sz w:val="20"/>
                <w:szCs w:val="20"/>
              </w:rPr>
            </w:pPr>
            <w:r>
              <w:rPr>
                <w:sz w:val="20"/>
                <w:szCs w:val="20"/>
              </w:rPr>
              <w:t>4</w:t>
            </w:r>
          </w:p>
        </w:tc>
        <w:tc>
          <w:tcPr>
            <w:tcW w:w="870" w:type="dxa"/>
          </w:tcPr>
          <w:p w:rsidR="00402D3F" w:rsidRDefault="006E026D">
            <w:pPr>
              <w:keepNext/>
              <w:rPr>
                <w:sz w:val="20"/>
                <w:szCs w:val="20"/>
              </w:rPr>
            </w:pPr>
            <w:r>
              <w:rPr>
                <w:sz w:val="20"/>
                <w:szCs w:val="20"/>
              </w:rPr>
              <w:t>5</w:t>
            </w:r>
          </w:p>
        </w:tc>
        <w:tc>
          <w:tcPr>
            <w:tcW w:w="870" w:type="dxa"/>
          </w:tcPr>
          <w:p w:rsidR="00402D3F" w:rsidRDefault="006E026D">
            <w:pPr>
              <w:keepNext/>
              <w:rPr>
                <w:sz w:val="20"/>
                <w:szCs w:val="20"/>
              </w:rPr>
            </w:pPr>
            <w:r>
              <w:rPr>
                <w:sz w:val="20"/>
                <w:szCs w:val="20"/>
              </w:rPr>
              <w:t>6</w:t>
            </w:r>
          </w:p>
        </w:tc>
        <w:tc>
          <w:tcPr>
            <w:tcW w:w="870" w:type="dxa"/>
          </w:tcPr>
          <w:p w:rsidR="00402D3F" w:rsidRDefault="006E026D">
            <w:pPr>
              <w:keepNext/>
              <w:rPr>
                <w:sz w:val="20"/>
                <w:szCs w:val="20"/>
              </w:rPr>
            </w:pPr>
            <w:r>
              <w:rPr>
                <w:sz w:val="20"/>
                <w:szCs w:val="20"/>
              </w:rPr>
              <w:t>7</w:t>
            </w:r>
          </w:p>
        </w:tc>
        <w:tc>
          <w:tcPr>
            <w:tcW w:w="870" w:type="dxa"/>
          </w:tcPr>
          <w:p w:rsidR="00402D3F" w:rsidRDefault="006E026D">
            <w:pPr>
              <w:keepNext/>
              <w:rPr>
                <w:sz w:val="20"/>
                <w:szCs w:val="20"/>
              </w:rPr>
            </w:pPr>
            <w:r>
              <w:rPr>
                <w:sz w:val="20"/>
                <w:szCs w:val="20"/>
              </w:rPr>
              <w:t>8</w:t>
            </w:r>
          </w:p>
        </w:tc>
        <w:tc>
          <w:tcPr>
            <w:tcW w:w="870" w:type="dxa"/>
          </w:tcPr>
          <w:p w:rsidR="00402D3F" w:rsidRDefault="006E026D">
            <w:pPr>
              <w:keepNext/>
              <w:rPr>
                <w:sz w:val="20"/>
                <w:szCs w:val="20"/>
              </w:rPr>
            </w:pPr>
            <w:r>
              <w:rPr>
                <w:sz w:val="20"/>
                <w:szCs w:val="20"/>
              </w:rPr>
              <w:t>9</w:t>
            </w:r>
          </w:p>
        </w:tc>
        <w:tc>
          <w:tcPr>
            <w:tcW w:w="870" w:type="dxa"/>
          </w:tcPr>
          <w:p w:rsidR="00402D3F" w:rsidRDefault="006E026D">
            <w:pPr>
              <w:keepNext/>
              <w:rPr>
                <w:sz w:val="20"/>
                <w:szCs w:val="20"/>
              </w:rPr>
            </w:pPr>
            <w:r>
              <w:rPr>
                <w:sz w:val="20"/>
                <w:szCs w:val="20"/>
              </w:rPr>
              <w:t>10</w:t>
            </w:r>
          </w:p>
        </w:tc>
      </w:tr>
      <w:tr w:rsidR="00402D3F">
        <w:tc>
          <w:tcPr>
            <w:tcW w:w="870" w:type="dxa"/>
          </w:tcPr>
          <w:p w:rsidR="00402D3F" w:rsidRDefault="006E026D">
            <w:pPr>
              <w:keepNext/>
              <w:rPr>
                <w:sz w:val="20"/>
                <w:szCs w:val="20"/>
              </w:rPr>
            </w:pPr>
            <w:proofErr w:type="spellStart"/>
            <w:r>
              <w:rPr>
                <w:sz w:val="20"/>
                <w:szCs w:val="20"/>
              </w:rPr>
              <w:t>CF</w:t>
            </w:r>
            <w:r>
              <w:rPr>
                <w:sz w:val="20"/>
                <w:szCs w:val="20"/>
                <w:vertAlign w:val="subscript"/>
              </w:rPr>
              <w:t>t</w:t>
            </w:r>
            <w:proofErr w:type="spellEnd"/>
          </w:p>
        </w:tc>
        <w:tc>
          <w:tcPr>
            <w:tcW w:w="870" w:type="dxa"/>
          </w:tcPr>
          <w:p w:rsidR="00402D3F" w:rsidRDefault="006E026D">
            <w:pPr>
              <w:keepNext/>
              <w:rPr>
                <w:sz w:val="20"/>
                <w:szCs w:val="20"/>
              </w:rPr>
            </w:pPr>
            <w:r>
              <w:rPr>
                <w:sz w:val="20"/>
                <w:szCs w:val="20"/>
              </w:rPr>
              <w:t>$2</w:t>
            </w:r>
          </w:p>
        </w:tc>
        <w:tc>
          <w:tcPr>
            <w:tcW w:w="870" w:type="dxa"/>
          </w:tcPr>
          <w:p w:rsidR="00402D3F" w:rsidRDefault="006E026D">
            <w:pPr>
              <w:keepNext/>
              <w:rPr>
                <w:sz w:val="20"/>
                <w:szCs w:val="20"/>
              </w:rPr>
            </w:pPr>
            <w:r>
              <w:rPr>
                <w:sz w:val="20"/>
                <w:szCs w:val="20"/>
              </w:rPr>
              <w:t>$2</w:t>
            </w:r>
          </w:p>
        </w:tc>
        <w:tc>
          <w:tcPr>
            <w:tcW w:w="870" w:type="dxa"/>
          </w:tcPr>
          <w:p w:rsidR="00402D3F" w:rsidRDefault="006E026D">
            <w:pPr>
              <w:keepNext/>
              <w:rPr>
                <w:sz w:val="20"/>
                <w:szCs w:val="20"/>
              </w:rPr>
            </w:pPr>
            <w:r>
              <w:rPr>
                <w:sz w:val="20"/>
                <w:szCs w:val="20"/>
              </w:rPr>
              <w:t>$2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$2.2</w:t>
            </w:r>
          </w:p>
        </w:tc>
        <w:tc>
          <w:tcPr>
            <w:tcW w:w="870" w:type="dxa"/>
          </w:tcPr>
          <w:p w:rsidR="00402D3F" w:rsidRDefault="006E026D">
            <w:pPr>
              <w:keepNext/>
              <w:rPr>
                <w:sz w:val="20"/>
                <w:szCs w:val="20"/>
              </w:rPr>
            </w:pPr>
            <w:r>
              <w:rPr>
                <w:sz w:val="20"/>
                <w:szCs w:val="20"/>
              </w:rPr>
              <w:t>$25</w:t>
            </w:r>
          </w:p>
        </w:tc>
      </w:tr>
    </w:tbl>
    <w:p w:rsidR="00402D3F" w:rsidRDefault="00402D3F">
      <w:pPr>
        <w:tabs>
          <w:tab w:val="left" w:pos="-720"/>
        </w:tabs>
        <w:rPr>
          <w:sz w:val="20"/>
          <w:szCs w:val="20"/>
        </w:rPr>
      </w:pPr>
    </w:p>
    <w:p w:rsidR="00402D3F" w:rsidRDefault="006E026D">
      <w:pPr>
        <w:pStyle w:val="Heading1"/>
        <w:rPr>
          <w:color w:val="002060"/>
          <w:sz w:val="20"/>
          <w:szCs w:val="20"/>
        </w:rPr>
      </w:pPr>
      <w:bookmarkStart w:name="_GoBack" w:id="1"/>
      <w:bookmarkEnd w:id="1"/>
      <w:r>
        <w:rPr>
          <w:color w:val="002060"/>
          <w:sz w:val="20"/>
          <w:szCs w:val="20"/>
        </w:rPr>
        <w:t>PART F: Additional Questions</w:t>
      </w:r>
    </w:p>
    <w:p w:rsidR="00402D3F" w:rsidRDefault="006E026D">
      <w:pPr>
        <w:widowControl w:val="0"/>
        <w:numPr>
          <w:ilvl w:val="0"/>
          <w:numId w:val="5"/>
        </w:numPr>
        <w:tabs>
          <w:tab w:val="left" w:pos="-720"/>
        </w:tabs>
        <w:jc w:val="both"/>
        <w:rPr>
          <w:sz w:val="20"/>
          <w:szCs w:val="20"/>
        </w:rPr>
      </w:pPr>
      <w:r>
        <w:rPr>
          <w:sz w:val="20"/>
          <w:szCs w:val="20"/>
        </w:rPr>
        <w:t xml:space="preserve">If the market value cap rate (yield) on a certain type of property is 10%, and you expect the property to appreciate at 3% per year, what discount rate (total return) should be applied to determine the market value in a multi-year DCF analysis? </w:t>
      </w:r>
    </w:p>
    <w:p w:rsidR="00402D3F" w:rsidRDefault="00402D3F">
      <w:pPr>
        <w:widowControl w:val="0"/>
        <w:tabs>
          <w:tab w:val="left" w:pos="-720"/>
        </w:tabs>
        <w:jc w:val="both"/>
        <w:rPr>
          <w:sz w:val="20"/>
          <w:szCs w:val="20"/>
        </w:rPr>
      </w:pPr>
    </w:p>
    <w:p w:rsidR="00402D3F" w:rsidRDefault="006E026D">
      <w:pPr>
        <w:numPr>
          <w:ilvl w:val="0"/>
          <w:numId w:val="6"/>
        </w:numPr>
        <w:pBdr>
          <w:top w:val="nil"/>
          <w:left w:val="nil"/>
          <w:bottom w:val="nil"/>
          <w:right w:val="nil"/>
          <w:between w:val="nil"/>
        </w:pBdr>
        <w:tabs>
          <w:tab w:val="left" w:pos="-720"/>
        </w:tabs>
        <w:jc w:val="both"/>
        <w:rPr>
          <w:color w:val="000000"/>
          <w:sz w:val="20"/>
          <w:szCs w:val="20"/>
        </w:rPr>
      </w:pPr>
      <w:r>
        <w:rPr>
          <w:color w:val="000000"/>
          <w:sz w:val="20"/>
          <w:szCs w:val="20"/>
        </w:rPr>
        <w:t>3%, (b) 10%, (c) 11.5%, (d) 13%, (e) 7%</w:t>
      </w:r>
    </w:p>
    <w:p w:rsidR="00402D3F" w:rsidRDefault="00402D3F">
      <w:pPr>
        <w:pBdr>
          <w:top w:val="nil"/>
          <w:left w:val="nil"/>
          <w:bottom w:val="nil"/>
          <w:right w:val="nil"/>
          <w:between w:val="nil"/>
        </w:pBdr>
        <w:tabs>
          <w:tab w:val="left" w:pos="-720"/>
        </w:tabs>
        <w:ind w:left="720"/>
        <w:jc w:val="both"/>
        <w:rPr>
          <w:color w:val="000000"/>
          <w:sz w:val="20"/>
          <w:szCs w:val="20"/>
        </w:rPr>
      </w:pPr>
    </w:p>
    <w:p w:rsidR="00402D3F" w:rsidRDefault="006E026D">
      <w:pPr>
        <w:widowControl w:val="0"/>
        <w:numPr>
          <w:ilvl w:val="0"/>
          <w:numId w:val="5"/>
        </w:numPr>
        <w:tabs>
          <w:tab w:val="left" w:pos="-720"/>
        </w:tabs>
        <w:jc w:val="both"/>
        <w:rPr>
          <w:sz w:val="20"/>
          <w:szCs w:val="20"/>
        </w:rPr>
      </w:pPr>
      <w:r>
        <w:rPr>
          <w:sz w:val="20"/>
          <w:szCs w:val="20"/>
        </w:rPr>
        <w:t xml:space="preserve">Suppose the Net Operating Income (NOI) in a property is $6,500,000 and the market value cap rate is 9.50%.  What is the market value of the property using direct capitalization? </w:t>
      </w:r>
    </w:p>
    <w:p w:rsidR="00402D3F" w:rsidRDefault="00402D3F">
      <w:pPr>
        <w:widowControl w:val="0"/>
        <w:tabs>
          <w:tab w:val="left" w:pos="-720"/>
        </w:tabs>
        <w:jc w:val="both"/>
        <w:rPr>
          <w:sz w:val="20"/>
          <w:szCs w:val="20"/>
        </w:rPr>
      </w:pPr>
    </w:p>
    <w:p w:rsidR="00402D3F" w:rsidRDefault="006E026D">
      <w:pPr>
        <w:tabs>
          <w:tab w:val="left" w:pos="-720"/>
        </w:tabs>
        <w:jc w:val="both"/>
        <w:rPr>
          <w:sz w:val="20"/>
          <w:szCs w:val="20"/>
        </w:rPr>
      </w:pPr>
      <w:r>
        <w:rPr>
          <w:sz w:val="20"/>
          <w:szCs w:val="20"/>
        </w:rPr>
        <w:t>(a)  $</w:t>
      </w:r>
      <w:proofErr w:type="gramStart"/>
      <w:r>
        <w:rPr>
          <w:sz w:val="20"/>
          <w:szCs w:val="20"/>
        </w:rPr>
        <w:t>2,622,842  (</w:t>
      </w:r>
      <w:proofErr w:type="gramEnd"/>
      <w:r>
        <w:rPr>
          <w:sz w:val="20"/>
          <w:szCs w:val="20"/>
        </w:rPr>
        <w:t>b)  $5,936,073  (c) $61,750,000  (d) $65,000,000  (e) $68,421,000</w:t>
      </w:r>
    </w:p>
    <w:p w:rsidR="00402D3F" w:rsidRDefault="00402D3F">
      <w:pPr>
        <w:rPr>
          <w:sz w:val="20"/>
          <w:szCs w:val="20"/>
        </w:rPr>
      </w:pPr>
    </w:p>
    <w:p w:rsidR="00402D3F" w:rsidRDefault="00402D3F">
      <w:pPr>
        <w:rPr>
          <w:rFonts w:ascii="Arial" w:hAnsi="Arial" w:eastAsia="Arial" w:cs="Arial"/>
        </w:rPr>
      </w:pPr>
    </w:p>
    <w:sectPr w:rsidR="00402D3F">
      <w:headerReference w:type="default" r:id="rId11"/>
      <w:footerReference w:type="even" r:id="rId12"/>
      <w:footerReference w:type="default" r:id="rId13"/>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3EFA" w:rsidRDefault="00403EFA">
      <w:r>
        <w:separator/>
      </w:r>
    </w:p>
  </w:endnote>
  <w:endnote w:type="continuationSeparator" w:id="0">
    <w:p w:rsidR="00403EFA" w:rsidRDefault="00403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Times New Roman"/>
    <w:panose1 w:val="00000000000000000000"/>
    <w:charset w:val="00"/>
    <w:family w:val="roman"/>
    <w:notTrueType/>
    <w:pitch w:val="default"/>
  </w:font>
  <w:font w:name="Taviraj">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end"/>
    </w:r>
  </w:p>
  <w:p w:rsidR="00402D3F" w:rsidRDefault="00402D3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s>
      <w:rPr>
        <w:color w:val="000000"/>
      </w:rPr>
    </w:pPr>
    <w:r>
      <w:rPr>
        <w:noProof/>
        <w:lang w:val="es-ES"/>
      </w:rPr>
      <mc:AlternateContent>
        <mc:Choice Requires="wps">
          <w:drawing>
            <wp:anchor distT="0" distB="0" distL="114300" distR="114300" simplePos="0" relativeHeight="251660288" behindDoc="0" locked="0" layoutInCell="1" hidden="0" allowOverlap="1">
              <wp:simplePos x="0" y="0"/>
              <wp:positionH relativeFrom="column">
                <wp:posOffset>-114299</wp:posOffset>
              </wp:positionH>
              <wp:positionV relativeFrom="paragraph">
                <wp:posOffset>165100</wp:posOffset>
              </wp:positionV>
              <wp:extent cx="6096629" cy="58419"/>
              <wp:effectExtent l="0" t="0" r="0" b="0"/>
              <wp:wrapNone/>
              <wp:docPr id="468" name="Rectangle 468"/>
              <wp:cNvGraphicFramePr/>
              <a:graphic xmlns:a="http://schemas.openxmlformats.org/drawingml/2006/main">
                <a:graphicData uri="http://schemas.microsoft.com/office/word/2010/wordprocessingShape">
                  <wps:wsp>
                    <wps:cNvSpPr/>
                    <wps:spPr>
                      <a:xfrm>
                        <a:off x="2304036" y="3757141"/>
                        <a:ext cx="6083929" cy="45719"/>
                      </a:xfrm>
                      <a:prstGeom prst="rect">
                        <a:avLst/>
                      </a:prstGeom>
                      <a:solidFill>
                        <a:srgbClr val="002060"/>
                      </a:solidFill>
                      <a:ln w="12700" cap="flat" cmpd="sng">
                        <a:solidFill>
                          <a:srgbClr val="31538F"/>
                        </a:solidFill>
                        <a:prstDash val="solid"/>
                        <a:miter lim="800000"/>
                        <a:headEnd type="none" w="sm" len="sm"/>
                        <a:tailEnd type="none" w="sm" len="sm"/>
                      </a:ln>
                    </wps:spPr>
                    <wps:txbx>
                      <w:txbxContent>
                        <w:p w:rsidR="00402D3F" w:rsidRDefault="00402D3F">
                          <w:pPr>
                            <w:textDirection w:val="btLr"/>
                          </w:pPr>
                        </w:p>
                      </w:txbxContent>
                    </wps:txbx>
                    <wps:bodyPr spcFirstLastPara="1" wrap="square" lIns="91425" tIns="91425" rIns="91425" bIns="91425" anchor="ctr" anchorCtr="0">
                      <a:noAutofit/>
                    </wps:bodyPr>
                  </wps:wsp>
                </a:graphicData>
              </a:graphic>
            </wp:anchor>
          </w:drawing>
        </mc:Choice>
        <mc:Fallback>
          <w:pict>
            <v:rect id="Rectangle 468" o:spid="_x0000_s1030" style="position:absolute;margin-left:-9pt;margin-top:13pt;width:480.05pt;height: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" fillcolor="#002060" strokecolor="#31538f" strokeweight="1pt">
              <v:stroke startarrowwidth="narrow" startarrowlength="short" endarrowwidth="narrow" endarrowlength="short"/>
              <v:textbox inset="2.53958mm,2.53958mm,2.53958mm,2.53958mm">
                <w:txbxContent>
                  <w:p w:rsidR="00402D3F" w:rsidRDefault="00402D3F">
                    <w:pPr>
                      <w:textDirection w:val="btLr"/>
                    </w:pPr>
                  </w:p>
                </w:txbxContent>
              </v:textbox>
            </v:rect>
          </w:pict>
        </mc:Fallback>
      </mc:AlternateContent>
    </w:r>
  </w:p>
  <w:p w:rsidR="00402D3F" w:rsidRDefault="00402D3F">
    <w:pPr>
      <w:pBdr>
        <w:top w:val="nil"/>
        <w:left w:val="nil"/>
        <w:bottom w:val="nil"/>
        <w:right w:val="nil"/>
        <w:between w:val="nil"/>
      </w:pBdr>
      <w:tabs>
        <w:tab w:val="center" w:pos="4513"/>
        <w:tab w:val="right" w:pos="9026"/>
      </w:tabs>
      <w:jc w:val="right"/>
      <w:rPr>
        <w:color w:val="1F3864"/>
      </w:rPr>
    </w:pPr>
  </w:p>
  <w:p w:rsidR="00402D3F" w:rsidRDefault="006E026D">
    <w:pPr>
      <w:pBdr>
        <w:top w:val="nil"/>
        <w:left w:val="nil"/>
        <w:bottom w:val="nil"/>
        <w:right w:val="nil"/>
        <w:between w:val="nil"/>
      </w:pBdr>
      <w:tabs>
        <w:tab w:val="center" w:pos="4513"/>
        <w:tab w:val="right" w:pos="9026"/>
      </w:tabs>
      <w:rPr>
        <w:color w:val="000000"/>
      </w:rPr>
    </w:pPr>
    <w:r>
      <w:rPr>
        <w:color w:val="000000"/>
      </w:rPr>
      <w:fldChar w:fldCharType="begin"/>
    </w:r>
    <w:r>
      <w:rPr>
        <w:color w:val="000000"/>
      </w:rPr>
      <w:instrText>PAGE</w:instrText>
    </w:r>
    <w:r>
      <w:rPr>
        <w:color w:val="000000"/>
      </w:rPr>
      <w:fldChar w:fldCharType="separate"/>
    </w:r>
    <w:r w:rsidR="0012223E">
      <w:rPr>
        <w:noProof/>
        <w:color w:val="000000"/>
      </w:rPr>
      <w:t>2</w:t>
    </w:r>
    <w:r>
      <w:rPr>
        <w:color w:val="000000"/>
      </w:rPr>
      <w:fldChar w:fldCharType="end"/>
    </w:r>
  </w:p>
  <w:p w:rsidR="00402D3F" w:rsidRDefault="00402D3F">
    <w:pPr>
      <w:pBdr>
        <w:top w:val="nil"/>
        <w:left w:val="nil"/>
        <w:bottom w:val="nil"/>
        <w:right w:val="nil"/>
        <w:between w:val="nil"/>
      </w:pBdr>
      <w:tabs>
        <w:tab w:val="center" w:pos="4513"/>
        <w:tab w:val="right" w:pos="9026"/>
      </w:tabs>
      <w:rPr>
        <w:color w:val="000000"/>
      </w:rPr>
    </w:pPr>
  </w:p>
  <w:p w:rsidR="00402D3F" w:rsidRDefault="00402D3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3EFA" w:rsidRDefault="00403EFA">
      <w:r>
        <w:separator/>
      </w:r>
    </w:p>
  </w:footnote>
  <w:footnote w:type="continuationSeparator" w:id="0">
    <w:p w:rsidR="00403EFA" w:rsidRDefault="00403E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D3F" w:rsidRDefault="006E026D">
    <w:pPr>
      <w:pBdr>
        <w:top w:val="nil"/>
        <w:left w:val="nil"/>
        <w:bottom w:val="nil"/>
        <w:right w:val="nil"/>
        <w:between w:val="nil"/>
      </w:pBdr>
      <w:tabs>
        <w:tab w:val="center" w:pos="4513"/>
        <w:tab w:val="right" w:pos="9026"/>
        <w:tab w:val="left" w:pos="5689"/>
      </w:tabs>
      <w:rPr>
        <w:color w:val="000000"/>
      </w:rPr>
    </w:pPr>
    <w:r>
      <w:rPr>
        <w:noProof/>
        <w:lang w:val="es-ES"/>
      </w:rPr>
      <w:drawing>
        <wp:anchor distT="0" distB="0" distL="0" distR="0" simplePos="0" relativeHeight="251658240" behindDoc="0" locked="0" layoutInCell="1" hidden="0" allowOverlap="1">
          <wp:simplePos x="0" y="0"/>
          <wp:positionH relativeFrom="column">
            <wp:posOffset>-117474</wp:posOffset>
          </wp:positionH>
          <wp:positionV relativeFrom="paragraph">
            <wp:posOffset>-76997</wp:posOffset>
          </wp:positionV>
          <wp:extent cx="1861274" cy="860230"/>
          <wp:effectExtent l="0" t="0" r="0" b="0"/>
          <wp:wrapSquare wrapText="bothSides" distT="0" distB="0" distL="0" distR="0"/>
          <wp:docPr id="471" name="image2.png" descr="A picture containing object, drawing, ligh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object, drawing, light&#10;&#10;Description automatically generated"/>
                  <pic:cNvPicPr preferRelativeResize="0"/>
                </pic:nvPicPr>
                <pic:blipFill>
                  <a:blip r:embed="rId1"/>
                  <a:srcRect/>
                  <a:stretch>
                    <a:fillRect/>
                  </a:stretch>
                </pic:blipFill>
                <pic:spPr>
                  <a:xfrm>
                    <a:off x="0" y="0"/>
                    <a:ext cx="1861274" cy="860230"/>
                  </a:xfrm>
                  <a:prstGeom prst="rect">
                    <a:avLst/>
                  </a:prstGeom>
                  <a:ln/>
                </pic:spPr>
              </pic:pic>
            </a:graphicData>
          </a:graphic>
        </wp:anchor>
      </w:drawing>
    </w:r>
  </w:p>
  <w:p w:rsidR="00402D3F" w:rsidRDefault="006E026D">
    <w:pPr>
      <w:pBdr>
        <w:top w:val="nil"/>
        <w:left w:val="nil"/>
        <w:bottom w:val="nil"/>
        <w:right w:val="nil"/>
        <w:between w:val="nil"/>
      </w:pBdr>
      <w:tabs>
        <w:tab w:val="center" w:pos="4513"/>
        <w:tab w:val="right" w:pos="9026"/>
      </w:tabs>
      <w:jc w:val="right"/>
      <w:rPr>
        <w:rFonts w:ascii="Arial" w:eastAsia="Arial" w:hAnsi="Arial" w:cs="Arial"/>
        <w:color w:val="1F3864"/>
      </w:rPr>
    </w:pPr>
    <w:r>
      <w:rPr>
        <w:rFonts w:ascii="Arial" w:eastAsia="Arial" w:hAnsi="Arial" w:cs="Arial"/>
        <w:color w:val="1F3864"/>
      </w:rPr>
      <w:t>Course: Real Estate Finance and Investments</w:t>
    </w:r>
  </w:p>
  <w:p w:rsidR="00402D3F" w:rsidRDefault="009B5BD2">
    <w:pPr>
      <w:pBdr>
        <w:top w:val="nil"/>
        <w:left w:val="nil"/>
        <w:bottom w:val="nil"/>
        <w:right w:val="nil"/>
        <w:between w:val="nil"/>
      </w:pBdr>
      <w:tabs>
        <w:tab w:val="center" w:pos="4513"/>
        <w:tab w:val="right" w:pos="9026"/>
      </w:tabs>
      <w:jc w:val="right"/>
      <w:rPr>
        <w:rFonts w:ascii="Arial" w:eastAsia="Arial" w:hAnsi="Arial" w:cs="Arial"/>
        <w:color w:val="1F3864"/>
      </w:rPr>
    </w:pPr>
    <w:r>
      <w:rPr>
        <w:rFonts w:ascii="Arial" w:eastAsia="Arial" w:hAnsi="Arial" w:cs="Arial"/>
        <w:color w:val="1F3864"/>
      </w:rPr>
      <w:t>PS</w:t>
    </w:r>
    <w:r w:rsidR="006E026D">
      <w:rPr>
        <w:rFonts w:ascii="Arial" w:eastAsia="Arial" w:hAnsi="Arial" w:cs="Arial"/>
        <w:color w:val="1F3864"/>
      </w:rPr>
      <w:t>: The Basic Real Estate Investment Model</w:t>
    </w:r>
  </w:p>
  <w:p w:rsidR="00402D3F" w:rsidRDefault="006E026D">
    <w:pPr>
      <w:pBdr>
        <w:top w:val="nil"/>
        <w:left w:val="nil"/>
        <w:bottom w:val="nil"/>
        <w:right w:val="nil"/>
        <w:between w:val="nil"/>
      </w:pBdr>
      <w:tabs>
        <w:tab w:val="center" w:pos="4513"/>
        <w:tab w:val="right" w:pos="9026"/>
      </w:tabs>
      <w:rPr>
        <w:color w:val="000000"/>
      </w:rPr>
    </w:pP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-114299</wp:posOffset>
              </wp:positionH>
              <wp:positionV relativeFrom="paragraph">
                <wp:posOffset>190500</wp:posOffset>
              </wp:positionV>
              <wp:extent cx="6096629" cy="76017"/>
              <wp:effectExtent l="0" t="0" r="0" b="0"/>
              <wp:wrapNone/>
              <wp:docPr id="462" name="Rectangle 462"/>
              <wp:cNvGraphicFramePr/>
              <a:graphic xmlns:a="http://schemas.openxmlformats.org/drawingml/2006/main">
                <a:graphicData uri="http://schemas.microsoft.com/office/word/2010/wordprocessingShape">
                  <wps:wsp>
                    <wps:cNvSpPr/>
                    <wps:spPr>
                      <a:xfrm>
                        <a:off x="2304036" y="3748342"/>
                        <a:ext cx="6083929" cy="63317"/>
                      </a:xfrm>
                      <a:prstGeom prst="rect">
                        <a:avLst/>
                      </a:prstGeom>
                      <a:solidFill>
                        <a:srgbClr val="002060"/>
                      </a:solidFill>
                      <a:ln w="12700" cap="flat" cmpd="sng">
                        <a:solidFill>
                          <a:srgbClr val="31538F"/>
                        </a:solidFill>
                        <a:prstDash val="solid"/>
                        <a:miter lim="800000"/>
                        <a:headEnd type="none" w="sm" len="sm"/>
                        <a:tailEnd type="none" w="sm" len="sm"/>
                      </a:ln>
                    </wps:spPr>
                    <wps:txbx>
                      <w:txbxContent>
                        <w:p w:rsidR="00402D3F" w:rsidRDefault="00402D3F">
                          <w:pPr>
                            <w:textDirection w:val="btLr"/>
                          </w:pPr>
                        </w:p>
                      </w:txbxContent>
                    </wps:txbx>
                    <wps:bodyPr spcFirstLastPara="1" wrap="square" lIns="91425" tIns="91425" rIns="91425" bIns="91425" anchor="ctr" anchorCtr="0">
                      <a:noAutofit/>
                    </wps:bodyPr>
                  </wps:wsp>
                </a:graphicData>
              </a:graphic>
            </wp:anchor>
          </w:drawing>
        </mc:Choice>
        <mc:Fallback>
          <w:pict>
            <v:rect id="Rectangle 462" o:spid="_x0000_s1029" style="position:absolute;margin-left:-9pt;margin-top:15pt;width:480.05pt;height: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" fillcolor="#002060" strokecolor="#31538f" strokeweight="1pt">
              <v:stroke startarrowwidth="narrow" startarrowlength="short" endarrowwidth="narrow" endarrowlength="short"/>
              <v:textbox inset="2.53958mm,2.53958mm,2.53958mm,2.53958mm">
                <w:txbxContent>
                  <w:p w:rsidR="00402D3F" w:rsidRDefault="00402D3F">
                    <w:pPr>
                      <w:textDirection w:val="btLr"/>
                    </w:pPr>
                  </w:p>
                </w:txbxContent>
              </v:textbox>
            </v:rect>
          </w:pict>
        </mc:Fallback>
      </mc:AlternateContent>
    </w:r>
  </w:p>
  <w:p w:rsidR="00402D3F" w:rsidRDefault="00402D3F">
    <w:pPr>
      <w:pBdr>
        <w:top w:val="nil"/>
        <w:left w:val="nil"/>
        <w:bottom w:val="nil"/>
        <w:right w:val="nil"/>
        <w:between w:val="nil"/>
      </w:pBdr>
      <w:tabs>
        <w:tab w:val="center" w:pos="4513"/>
        <w:tab w:val="right" w:pos="9026"/>
      </w:tabs>
      <w:rPr>
        <w:color w:val="000000"/>
      </w:rPr>
    </w:pPr>
  </w:p>
  <w:p w:rsidR="00402D3F" w:rsidRDefault="00402D3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4BE8"/>
    <w:multiLevelType w:val="multilevel"/>
    <w:tmpl w:val="948EAFC8"/>
    <w:lvl w:ilvl="0">
      <w:start w:val="1"/>
      <w:numFmt w:val="decimal"/>
      <w:lvlText w:val="%1."/>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57241C"/>
    <w:multiLevelType w:val="multilevel"/>
    <w:tmpl w:val="F67234EA"/>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63460F"/>
    <w:multiLevelType w:val="multilevel"/>
    <w:tmpl w:val="F75624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B16987"/>
    <w:multiLevelType w:val="multilevel"/>
    <w:tmpl w:val="52F26F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767C09"/>
    <w:multiLevelType w:val="multilevel"/>
    <w:tmpl w:val="582C07DE"/>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A50E37"/>
    <w:multiLevelType w:val="multilevel"/>
    <w:tmpl w:val="FEE8AA08"/>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81950B1"/>
    <w:multiLevelType w:val="multilevel"/>
    <w:tmpl w:val="C83ADB50"/>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CA3C92"/>
    <w:multiLevelType w:val="multilevel"/>
    <w:tmpl w:val="B8E4AA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B0041C"/>
    <w:multiLevelType w:val="multilevel"/>
    <w:tmpl w:val="89CCE4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A04B59"/>
    <w:multiLevelType w:val="multilevel"/>
    <w:tmpl w:val="C2AA87F6"/>
    <w:lvl w:ilvl="0">
      <w:start w:val="1"/>
      <w:numFmt w:val="decimal"/>
      <w:lvlText w:val="%1."/>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5E3486C"/>
    <w:multiLevelType w:val="multilevel"/>
    <w:tmpl w:val="3782F7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7"/>
  </w:num>
  <w:num w:numId="4">
    <w:abstractNumId w:val="5"/>
  </w:num>
  <w:num w:numId="5">
    <w:abstractNumId w:val="6"/>
  </w:num>
  <w:num w:numId="6">
    <w:abstractNumId w:val="3"/>
  </w:num>
  <w:num w:numId="7">
    <w:abstractNumId w:val="10"/>
  </w:num>
  <w:num w:numId="8">
    <w:abstractNumId w:val="4"/>
  </w:num>
  <w:num w:numId="9">
    <w:abstractNumId w:val="2"/>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LIR_DOCUMENT_ID" w:val="48440705-4f28-465c-a524-17c0317b4571"/>
  </w:docVars>
  <w:rsids>
    <w:rsidRoot w:val="00402D3F"/>
    <w:rsid w:val="0012223E"/>
    <w:rsid w:val="00402D3F"/>
    <w:rsid w:val="00403EFA"/>
    <w:rsid w:val="006E026D"/>
    <w:rsid w:val="009B5BD2"/>
    <w:rsid w:val="00A94E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F4C961-F241-490B-A5F5-E5D955D8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7C51"/>
    <w:pPr>
      <w:pBdr>
        <w:bottom w:val="single" w:sz="12" w:space="1" w:color="FF0000"/>
      </w:pBdr>
      <w:spacing w:before="600" w:after="80"/>
      <w:outlineLvl w:val="0"/>
    </w:pPr>
    <w:rPr>
      <w:rFonts w:ascii="Cambria" w:eastAsia="Times New Roman" w:hAnsi="Cambria" w:cs="Times New Roman"/>
      <w:b/>
      <w:bCs/>
      <w:smallCaps/>
      <w:color w:val="FF0000"/>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874C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74BD4"/>
    <w:pPr>
      <w:tabs>
        <w:tab w:val="center" w:pos="4513"/>
        <w:tab w:val="right" w:pos="9026"/>
      </w:tabs>
    </w:pPr>
  </w:style>
  <w:style w:type="character" w:customStyle="1" w:styleId="HeaderChar">
    <w:name w:val="Header Char"/>
    <w:basedOn w:val="DefaultParagraphFont"/>
    <w:link w:val="Header"/>
    <w:uiPriority w:val="99"/>
    <w:rsid w:val="00474BD4"/>
  </w:style>
  <w:style w:type="paragraph" w:styleId="Footer">
    <w:name w:val="footer"/>
    <w:basedOn w:val="Normal"/>
    <w:link w:val="FooterChar"/>
    <w:uiPriority w:val="99"/>
    <w:unhideWhenUsed/>
    <w:rsid w:val="00474BD4"/>
    <w:pPr>
      <w:tabs>
        <w:tab w:val="center" w:pos="4513"/>
        <w:tab w:val="right" w:pos="9026"/>
      </w:tabs>
    </w:pPr>
  </w:style>
  <w:style w:type="character" w:customStyle="1" w:styleId="FooterChar">
    <w:name w:val="Footer Char"/>
    <w:basedOn w:val="DefaultParagraphFont"/>
    <w:link w:val="Footer"/>
    <w:uiPriority w:val="99"/>
    <w:rsid w:val="00474BD4"/>
  </w:style>
  <w:style w:type="character" w:styleId="PageNumber">
    <w:name w:val="page number"/>
    <w:basedOn w:val="DefaultParagraphFont"/>
    <w:uiPriority w:val="99"/>
    <w:semiHidden/>
    <w:unhideWhenUsed/>
    <w:rsid w:val="00474BD4"/>
  </w:style>
  <w:style w:type="paragraph" w:styleId="NoSpacing">
    <w:name w:val="No Spacing"/>
    <w:link w:val="NoSpacingChar"/>
    <w:uiPriority w:val="1"/>
    <w:qFormat/>
    <w:rsid w:val="00454F48"/>
    <w:rPr>
      <w:rFonts w:eastAsiaTheme="minorEastAsia"/>
      <w:sz w:val="22"/>
      <w:szCs w:val="22"/>
      <w:lang w:eastAsia="zh-CN"/>
    </w:rPr>
  </w:style>
  <w:style w:type="character" w:customStyle="1" w:styleId="NoSpacingChar">
    <w:name w:val="No Spacing Char"/>
    <w:basedOn w:val="DefaultParagraphFont"/>
    <w:link w:val="NoSpacing"/>
    <w:uiPriority w:val="1"/>
    <w:rsid w:val="00454F48"/>
    <w:rPr>
      <w:rFonts w:eastAsiaTheme="minorEastAsia"/>
      <w:sz w:val="22"/>
      <w:szCs w:val="22"/>
      <w:lang w:val="en-US" w:eastAsia="zh-CN"/>
    </w:rPr>
  </w:style>
  <w:style w:type="character" w:customStyle="1" w:styleId="Heading1Char">
    <w:name w:val="Heading 1 Char"/>
    <w:basedOn w:val="DefaultParagraphFont"/>
    <w:link w:val="Heading1"/>
    <w:uiPriority w:val="9"/>
    <w:rsid w:val="001D7C51"/>
    <w:rPr>
      <w:rFonts w:ascii="Cambria" w:eastAsia="Times New Roman" w:hAnsi="Cambria" w:cs="Times New Roman"/>
      <w:b/>
      <w:bCs/>
      <w:smallCaps/>
      <w:color w:val="FF0000"/>
      <w:lang w:bidi="en-US"/>
    </w:rPr>
  </w:style>
  <w:style w:type="paragraph" w:styleId="BodyText">
    <w:name w:val="Body Text"/>
    <w:basedOn w:val="Normal"/>
    <w:link w:val="BodyTextChar"/>
    <w:rsid w:val="001D7C51"/>
    <w:pPr>
      <w:ind w:firstLine="360"/>
    </w:pPr>
    <w:rPr>
      <w:rFonts w:eastAsia="Times New Roman" w:cs="Times New Roman"/>
      <w:sz w:val="22"/>
      <w:szCs w:val="22"/>
      <w:lang w:bidi="en-US"/>
    </w:rPr>
  </w:style>
  <w:style w:type="character" w:customStyle="1" w:styleId="BodyTextChar">
    <w:name w:val="Body Text Char"/>
    <w:basedOn w:val="DefaultParagraphFont"/>
    <w:link w:val="BodyText"/>
    <w:rsid w:val="001D7C51"/>
    <w:rPr>
      <w:rFonts w:ascii="Calibri" w:eastAsia="Times New Roman" w:hAnsi="Calibri" w:cs="Times New Roman"/>
      <w:sz w:val="22"/>
      <w:szCs w:val="22"/>
      <w:lang w:bidi="en-US"/>
    </w:rPr>
  </w:style>
  <w:style w:type="paragraph" w:styleId="ListParagraph">
    <w:name w:val="List Paragraph"/>
    <w:basedOn w:val="Normal"/>
    <w:uiPriority w:val="34"/>
    <w:qFormat/>
    <w:rsid w:val="001D7C51"/>
    <w:pPr>
      <w:ind w:left="720" w:firstLine="360"/>
      <w:contextualSpacing/>
    </w:pPr>
    <w:rPr>
      <w:rFonts w:eastAsia="Times New Roman" w:cs="Times New Roman"/>
      <w:sz w:val="22"/>
      <w:szCs w:val="22"/>
      <w:lang w:bidi="en-US"/>
    </w:rPr>
  </w:style>
  <w:style w:type="character" w:customStyle="1" w:styleId="Heading5Char">
    <w:name w:val="Heading 5 Char"/>
    <w:basedOn w:val="DefaultParagraphFont"/>
    <w:link w:val="Heading5"/>
    <w:uiPriority w:val="9"/>
    <w:semiHidden/>
    <w:rsid w:val="00874C37"/>
    <w:rPr>
      <w:rFonts w:asciiTheme="majorHAnsi" w:eastAsiaTheme="majorEastAsia" w:hAnsiTheme="majorHAnsi" w:cstheme="majorBidi"/>
      <w:color w:val="2F5496" w:themeColor="accent1" w:themeShade="B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qXnYOp0q35MpZhpA+teB9QVPIw==">AMUW2mWTyuwaVmC7PzgJvUvicswArQ8Ynd34pXtPsB4XYh7tbwH9GCq7w4eEjpQhrWbvzPbKa8Edw1XDG20fk5nG6jboCWSbp1C3D4e2TRm5WzCdbtSrJ7uclw4iqqx0HzdrLxn23xl9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3168C1-0228-4BF1-822E-FE5370483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1132</Words>
  <Characters>6226</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PART A: Lecture Discussion Questions</vt:lpstr>
      <vt:lpstr>PART B: GM Study Question 10.19</vt:lpstr>
      <vt:lpstr>PART C: Debt and Equity – Excel</vt:lpstr>
      <vt:lpstr>PART D: Multiple Choice Questions</vt:lpstr>
      <vt:lpstr>PART E: Short Answer Questions</vt:lpstr>
      <vt:lpstr>PART F: Additional Questions</vt:lpstr>
    </vt:vector>
  </TitlesOfParts>
  <Company/>
  <LinksUpToDate>false</LinksUpToDate>
  <CharactersWithSpaces>7344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Cobo</dc:creator>
  <cp:lastModifiedBy>Yo</cp:lastModifiedBy>
  <cp:revision>3</cp:revision>
  <dcterms:created xsi:type="dcterms:W3CDTF">2023-10-08T17:54:00Z</dcterms:created>
  <dcterms:modified xsi:type="dcterms:W3CDTF">2023-10-08T17:55:00Z</dcterms:modified>
</cp:coreProperties>
</file>