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Pr="00000000" w:rsidR="00000000" w:rsidDel="00000000" w:rsidP="00000000" w:rsidRDefault="00000000" w14:paraId="00000001">
      <w:pPr>
        <w:pageBreakBefore w:val="0"/>
        <w:rPr/>
      </w:pPr>
      <w:r w:rsidRPr="00000000" w:rsidDel="00000000" w:rsidR="00000000">
        <w:rPr>
          <w:rtl w:val="0"/>
        </w:rPr>
      </w:r>
      <w:r w:rsidRPr="00000000" w:rsidDel="00000000" w:rsidR="00000000">
        <w:drawing>
          <wp:anchor distT="0" distB="0" distL="0" distR="0" simplePos="0" relativeHeight="0" behindDoc="0" locked="0" layoutInCell="1" hidden="0" allowOverlap="1">
            <wp:simplePos x="0" y="0"/>
            <wp:positionH relativeFrom="column">
              <wp:posOffset>-995044</wp:posOffset>
            </wp:positionH>
            <wp:positionV relativeFrom="paragraph">
              <wp:posOffset>-907095</wp:posOffset>
            </wp:positionV>
            <wp:extent cx="9059372" cy="10855105"/>
            <wp:effectExtent l="0" t="0" r="0" b="0"/>
            <wp:wrapSquare wrapText="bothSides" distT="0" distB="0" distL="0" distR="0"/>
            <wp:docPr id="472" name="image3.png" descr="A picture containing drawing&#10;&#10;Description automatically generated"/>
            <a:graphic>
              <a:graphicData uri="http://schemas.openxmlformats.org/drawingml/2006/picture">
                <pic:pic>
                  <pic:nvPicPr>
                    <pic:cNvPr id="0" name="image3.png" descr="A picture containing drawing&#10;&#10;Description automatically generated"/>
                    <pic:cNvPicPr preferRelativeResize="0"/>
                  </pic:nvPicPr>
                  <pic:blipFill>
                    <a:blip r:embed="rId7"/>
                    <a:srcRect l="0" t="0" r="0" b="0"/>
                    <a:stretch>
                      <a:fillRect/>
                    </a:stretch>
                  </pic:blipFill>
                  <pic:spPr>
                    <a:xfrm>
                      <a:off x="0" y="0"/>
                      <a:ext cx="9059372" cy="10855105"/>
                    </a:xfrm>
                    <a:prstGeom prst="rect"/>
                    <a:ln/>
                  </pic:spPr>
                </pic:pic>
              </a:graphicData>
            </a:graphic>
          </wp:anchor>
        </w:drawing>
      </w: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-406399</wp:posOffset>
                </wp:positionH>
                <wp:positionV relativeFrom="paragraph">
                  <wp:posOffset>-406399</wp:posOffset>
                </wp:positionV>
                <wp:extent cx="2143195" cy="2876241"/>
                <wp:effectExtent l="0" t="0" r="0" b="0"/>
                <wp:wrapNone/>
                <wp:docPr id="467" name=""/>
                <a:graphic>
                  <a:graphicData uri="http://schemas.microsoft.com/office/word/2010/wordprocessingShape">
                    <wps:wsp>
                      <wps:cNvSpPr/>
                      <wps:cNvPr id="7" name="Shape 7"/>
                      <wps:spPr>
                        <a:xfrm>
                          <a:off x="4279165" y="2346642"/>
                          <a:ext cx="2133670" cy="2866716"/>
                        </a:xfrm>
                        <a:custGeom>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w:drawing>
              <wp:anchor distT="0" distB="0" distL="114300" distR="114300" simplePos="0" relativeHeight="0" behindDoc="0" locked="0" layoutInCell="1" hidden="0" allowOverlap="1">
                <wp:simplePos x="0" y="0"/>
                <wp:positionH relativeFrom="column">
                  <wp:posOffset>-406399</wp:posOffset>
                </wp:positionH>
                <wp:positionV relativeFrom="paragraph">
                  <wp:posOffset>-406399</wp:posOffset>
                </wp:positionV>
                <wp:extent cx="2143195" cy="2876241"/>
                <wp:effectExtent l="0" t="0" r="0" b="0"/>
                <wp:wrapNone/>
                <wp:docPr id="467"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2143195" cy="2876241"/>
                        </a:xfrm>
                        <a:prstGeom prst="rect"/>
                        <a:ln/>
                      </pic:spPr>
                    </pic:pic>
                  </a:graphicData>
                </a:graphic>
              </wp:anchor>
            </w:drawing>
          </mc:Fallback>
        </mc:AlternateContent>
      </w:r>
      <w:r w:rsidRPr="00000000" w:rsidDel="00000000" w:rsidR="00000000">
        <w:drawing>
          <wp:anchor distT="0" distB="0" distL="114300" distR="114300" simplePos="0" relativeHeight="0" behindDoc="0" locked="0" layoutInCell="1" hidden="0" allowOverlap="1">
            <wp:simplePos x="0" y="0"/>
            <wp:positionH relativeFrom="column">
              <wp:posOffset>3992395</wp:posOffset>
            </wp:positionH>
            <wp:positionV relativeFrom="paragraph">
              <wp:posOffset>-665504</wp:posOffset>
            </wp:positionV>
            <wp:extent cx="2417275" cy="1136455"/>
            <wp:effectExtent l="0" t="0" r="0" b="0"/>
            <wp:wrapNone/>
            <wp:docPr id="469" name="image4.png" descr="A picture containing drawing&#10;&#10;Description automatically generated"/>
            <a:graphic>
              <a:graphicData uri="http://schemas.openxmlformats.org/drawingml/2006/picture">
                <pic:pic>
                  <pic:nvPicPr>
                    <pic:cNvPr id="0" name="image4.png" descr="A picture containing drawing&#10;&#10;Description automatically generated"/>
                    <pic:cNvPicPr preferRelativeResize="0"/>
                  </pic:nvPicPr>
                  <pic:blipFill>
                    <a:blip r:embed="rId9"/>
                    <a:srcRect l="5641" t="12367" r="74331" b="37758"/>
                    <a:stretch>
                      <a:fillRect/>
                    </a:stretch>
                  </pic:blipFill>
                  <pic:spPr>
                    <a:xfrm>
                      <a:off x="0" y="0"/>
                      <a:ext cx="2417275" cy="1136455"/>
                    </a:xfrm>
                    <a:prstGeom prst="rect"/>
                    <a:ln/>
                  </pic:spPr>
                </pic:pic>
              </a:graphicData>
            </a:graphic>
          </wp:anchor>
        </w:drawing>
      </w:r>
    </w:p>
    <w:p w:rsidRPr="00000000" w:rsidR="00000000" w:rsidDel="00000000" w:rsidP="00000000" w:rsidRDefault="00000000" w14:paraId="00000002">
      <w:pPr>
        <w:pStyle w:val="Heading1"/>
        <w:pageBreakBefore w:val="0"/>
        <w:ind w:left="360" w:firstLine="0"/>
        <w:rPr>
          <w:rFonts w:ascii="Arial" w:hAnsi="Arial" w:eastAsia="Arial" w:cs="Arial"/>
        </w:rPr>
      </w:pPr>
      <w:r w:rsidRPr="00000000" w:rsidDel="00000000" w:rsidR="00000000">
        <w:br w:type="page"/>
      </w:r>
      <w:r w:rsidRPr="00000000" w:rsidDel="00000000" w:rsidR="00000000">
        <w:rPr>
          <w:rtl w:val="0"/>
        </w:rPr>
      </w: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101601</wp:posOffset>
                </wp:positionH>
                <wp:positionV relativeFrom="paragraph">
                  <wp:posOffset>1651000</wp:posOffset>
                </wp:positionV>
                <wp:extent cx="4918075" cy="1108075"/>
                <wp:effectExtent l="0" t="0" r="0" b="0"/>
                <wp:wrapNone/>
                <wp:docPr id="464" name=""/>
                <a:graphic>
                  <a:graphicData uri="http://schemas.microsoft.com/office/word/2010/wordprocessingShape">
                    <wps:wsp>
                      <wps:cNvSpPr/>
                      <wps:cNvPr id="4" name="Shape 4"/>
                      <wps:spPr>
                        <a:xfrm>
                          <a:off x="2891725" y="3230725"/>
                          <a:ext cx="4908550" cy="109855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Taviraj" w:hAnsi="Taviraj" w:eastAsia="Taviraj" w:cs="Taviraj"/>
                                <w:b w:val="1"/>
                                <w:i w:val="0"/>
                                <w:smallCaps w:val="0"/>
                                <w:strike w:val="0"/>
                                <w:color w:val="ffc000"/>
                                <w:sz w:val="70"/>
                                <w:vertAlign w:val="baseline"/>
                              </w:rPr>
                              <w:t xml:space="preserve">Real Estate Finance and Investments</w:t>
                            </w:r>
                          </w:p>
                        </w:txbxContent>
                      </wps:txbx>
                      <wps:bodyPr spcFirstLastPara="1" wrap="square" lIns="0" tIns="0" rIns="0" bIns="0" anchor="b" anchorCtr="0">
                        <a:noAutofit/>
                      </wps:bodyPr>
                    </wps:wsp>
                  </a:graphicData>
                </a:graphic>
              </wp:anchor>
            </w:drawing>
          </mc:Choice>
          <mc:Fallback>
            <w:drawing>
              <wp:anchor distT="0" distB="0" distL="114300" distR="114300" simplePos="0" relativeHeight="0" behindDoc="0" locked="0" layoutInCell="1" hidden="0" allowOverlap="1">
                <wp:simplePos x="0" y="0"/>
                <wp:positionH relativeFrom="column">
                  <wp:posOffset>101601</wp:posOffset>
                </wp:positionH>
                <wp:positionV relativeFrom="paragraph">
                  <wp:posOffset>1651000</wp:posOffset>
                </wp:positionV>
                <wp:extent cx="4918075" cy="1108075"/>
                <wp:effectExtent l="0" t="0" r="0" b="0"/>
                <wp:wrapNone/>
                <wp:docPr id="464"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4918075" cy="1108075"/>
                        </a:xfrm>
                        <a:prstGeom prst="rect"/>
                        <a:ln/>
                      </pic:spPr>
                    </pic:pic>
                  </a:graphicData>
                </a:graphic>
              </wp:anchor>
            </w:drawing>
          </mc:Fallback>
        </mc:AlternateContent>
      </w: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3975100</wp:posOffset>
                </wp:positionH>
                <wp:positionV relativeFrom="paragraph">
                  <wp:posOffset>5930900</wp:posOffset>
                </wp:positionV>
                <wp:extent cx="2143195" cy="2876241"/>
                <wp:effectExtent l="0" t="0" r="0" b="0"/>
                <wp:wrapNone/>
                <wp:docPr id="466" name=""/>
                <a:graphic>
                  <a:graphicData uri="http://schemas.microsoft.com/office/word/2010/wordprocessingShape">
                    <wps:wsp>
                      <wps:cNvSpPr/>
                      <wps:cNvPr id="6" name="Shape 6"/>
                      <wps:spPr>
                        <a:xfrm rot="10800000">
                          <a:off x="4279165" y="2346642"/>
                          <a:ext cx="2133670" cy="2866716"/>
                        </a:xfrm>
                        <a:custGeom>
                          <a:rect l="l" t="t" r="r" b="b"/>
                          <a:pathLst>
                            <a:path w="1344" h="1806" extrusionOk="0">
                              <a:moveTo>
                                <a:pt x="168" y="1806"/>
                              </a:moveTo>
                              <a:lnTo>
                                <a:pt x="0" y="1806"/>
                              </a:lnTo>
                              <a:lnTo>
                                <a:pt x="0" y="0"/>
                              </a:lnTo>
                              <a:lnTo>
                                <a:pt x="1344" y="0"/>
                              </a:lnTo>
                              <a:lnTo>
                                <a:pt x="1344" y="165"/>
                              </a:lnTo>
                              <a:lnTo>
                                <a:pt x="168" y="165"/>
                              </a:lnTo>
                              <a:lnTo>
                                <a:pt x="168" y="1806"/>
                              </a:lnTo>
                              <a:close/>
                            </a:path>
                          </a:pathLst>
                        </a:custGeom>
                        <a:solidFill>
                          <a:srgbClr val="FFC000"/>
                        </a:solidFill>
                        <a:ln>
                          <a:noFill/>
                        </a:ln>
                      </wps:spPr>
                      <wps:bodyPr spcFirstLastPara="1" wrap="square" lIns="91425" tIns="91425" rIns="91425" bIns="91425" anchor="ctr" anchorCtr="0">
                        <a:noAutofit/>
                      </wps:bodyPr>
                    </wps:wsp>
                  </a:graphicData>
                </a:graphic>
              </wp:anchor>
            </w:drawing>
          </mc:Choice>
          <mc:Fallback>
            <w:drawing>
              <wp:anchor distT="0" distB="0" distL="114300" distR="114300" simplePos="0" relativeHeight="0" behindDoc="0" locked="0" layoutInCell="1" hidden="0" allowOverlap="1">
                <wp:simplePos x="0" y="0"/>
                <wp:positionH relativeFrom="column">
                  <wp:posOffset>3975100</wp:posOffset>
                </wp:positionH>
                <wp:positionV relativeFrom="paragraph">
                  <wp:posOffset>5930900</wp:posOffset>
                </wp:positionV>
                <wp:extent cx="2143195" cy="2876241"/>
                <wp:effectExtent l="0" t="0" r="0" b="0"/>
                <wp:wrapNone/>
                <wp:docPr id="466"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2143195" cy="2876241"/>
                        </a:xfrm>
                        <a:prstGeom prst="rect"/>
                        <a:ln/>
                      </pic:spPr>
                    </pic:pic>
                  </a:graphicData>
                </a:graphic>
              </wp:anchor>
            </w:drawing>
          </mc:Fallback>
        </mc:AlternateContent>
      </w: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88901</wp:posOffset>
                </wp:positionH>
                <wp:positionV relativeFrom="paragraph">
                  <wp:posOffset>3073400</wp:posOffset>
                </wp:positionV>
                <wp:extent cx="4962104" cy="1108075"/>
                <wp:effectExtent l="0" t="0" r="0" b="0"/>
                <wp:wrapNone/>
                <wp:docPr id="463" name=""/>
                <a:graphic>
                  <a:graphicData uri="http://schemas.microsoft.com/office/word/2010/wordprocessingShape">
                    <wps:wsp>
                      <wps:cNvSpPr/>
                      <wps:cNvPr id="3" name="Shape 3"/>
                      <wps:spPr>
                        <a:xfrm>
                          <a:off x="2869711" y="3230725"/>
                          <a:ext cx="4952579" cy="1098550"/>
                        </a:xfrm>
                        <a:prstGeom prst="rect">
                          <a:avLst/>
                        </a:prstGeom>
                        <a:noFill/>
                        <a:ln>
                          <a:noFill/>
                        </a:ln>
                      </wps:spPr>
                      <wps:txbx>
                        <w:txbxContent>
                          <w:p w:rsidRPr="00000000" w:rsidR="00000000" w:rsidDel="00000000" w:rsidP="00000000" w:rsidRDefault="00000000">
                            <w:pPr>
                              <w:spacing w:before="0" w:after="0" w:line="240"/>
                              <w:ind w:left="0" w:right="0" w:firstLine="0"/>
                              <w:jc w:val="left"/>
                              <w:textDirection w:val="btLr"/>
                            </w:pPr>
                            <w:r w:rsidRPr="00000000" w:rsidDel="00000000" w:rsidR="00000000">
                              <w:rPr>
                                <w:rFonts w:ascii="Taviraj" w:hAnsi="Taviraj" w:eastAsia="Taviraj" w:cs="Taviraj"/>
                                <w:b w:val="0"/>
                                <w:i w:val="0"/>
                                <w:smallCaps w:val="0"/>
                                <w:strike w:val="0"/>
                                <w:color w:val="ffc000"/>
                                <w:sz w:val="68"/>
                                <w:vertAlign w:val="baseline"/>
                              </w:rPr>
                              <w:t xml:space="preserve">PS3: The Basic Real Estate Investment Model</w:t>
                            </w:r>
                          </w:p>
                        </w:txbxContent>
                      </wps:txbx>
                      <wps:bodyPr spcFirstLastPara="1" wrap="square" lIns="0" tIns="0" rIns="0" bIns="0" anchor="b" anchorCtr="0">
                        <a:noAutofit/>
                      </wps:bodyPr>
                    </wps:wsp>
                  </a:graphicData>
                </a:graphic>
              </wp:anchor>
            </w:drawing>
          </mc:Choice>
          <mc:Fallback>
            <w:drawing>
              <wp:anchor distT="0" distB="0" distL="114300" distR="114300" simplePos="0" relativeHeight="0" behindDoc="0" locked="0" layoutInCell="1" hidden="0" allowOverlap="1">
                <wp:simplePos x="0" y="0"/>
                <wp:positionH relativeFrom="column">
                  <wp:posOffset>88901</wp:posOffset>
                </wp:positionH>
                <wp:positionV relativeFrom="paragraph">
                  <wp:posOffset>3073400</wp:posOffset>
                </wp:positionV>
                <wp:extent cx="4962104" cy="1108075"/>
                <wp:effectExtent l="0" t="0" r="0" b="0"/>
                <wp:wrapNone/>
                <wp:docPr id="463"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4962104" cy="1108075"/>
                        </a:xfrm>
                        <a:prstGeom prst="rect"/>
                        <a:ln/>
                      </pic:spPr>
                    </pic:pic>
                  </a:graphicData>
                </a:graphic>
              </wp:anchor>
            </w:drawing>
          </mc:Fallback>
        </mc:AlternateContent>
      </w:r>
      <w:r w:rsidRPr="00000000" w:rsidDel="00000000" w:rsidR="00000000">
        <w:drawing>
          <wp:anchor distT="0" distB="0" distL="114300" distR="114300" simplePos="0" relativeHeight="0" behindDoc="0" locked="0" layoutInCell="1" hidden="0" allowOverlap="1">
            <wp:simplePos x="0" y="0"/>
            <wp:positionH relativeFrom="column">
              <wp:posOffset>-745488</wp:posOffset>
            </wp:positionH>
            <wp:positionV relativeFrom="paragraph">
              <wp:posOffset>9071900</wp:posOffset>
            </wp:positionV>
            <wp:extent cx="7356863" cy="491490"/>
            <wp:effectExtent l="0" t="0" r="0" b="0"/>
            <wp:wrapNone/>
            <wp:docPr id="470" name="image1.png" descr="A picture containing drawing&#10;&#10;Description automatically generated"/>
            <a:graphic>
              <a:graphicData uri="http://schemas.openxmlformats.org/drawingml/2006/picture">
                <pic:pic>
                  <pic:nvPicPr>
                    <pic:cNvPr id="0" name="image1.png" descr="A picture containing drawing&#10;&#10;Description automatically generated"/>
                    <pic:cNvPicPr preferRelativeResize="0"/>
                  </pic:nvPicPr>
                  <pic:blipFill>
                    <a:blip r:embed="rId13"/>
                    <a:srcRect l="0" t="64567" r="0" b="0"/>
                    <a:stretch>
                      <a:fillRect/>
                    </a:stretch>
                  </pic:blipFill>
                  <pic:spPr>
                    <a:xfrm>
                      <a:off x="0" y="0"/>
                      <a:ext cx="7356863" cy="491490"/>
                    </a:xfrm>
                    <a:prstGeom prst="rect"/>
                    <a:ln/>
                  </pic:spPr>
                </pic:pic>
              </a:graphicData>
            </a:graphic>
          </wp:anchor>
        </w:drawing>
      </w:r>
      <w:r w:rsidRPr="00000000" w:rsidDel="00000000" w:rsidR="00000000">
        <mc:AlternateContent>
          <mc:Choice Requires="wpg">
            <w:drawing>
              <wp:anchor distT="0" distB="0" distL="114300" distR="114300" simplePos="0" relativeHeight="0" behindDoc="0" locked="0" layoutInCell="1" hidden="0" allowOverlap="1">
                <wp:simplePos x="0" y="0"/>
                <wp:positionH relativeFrom="column">
                  <wp:posOffset>800100</wp:posOffset>
                </wp:positionH>
                <wp:positionV relativeFrom="paragraph">
                  <wp:posOffset>7620000</wp:posOffset>
                </wp:positionV>
                <wp:extent cx="4751774" cy="559014"/>
                <wp:effectExtent l="0" t="0" r="0" b="0"/>
                <wp:wrapNone/>
                <wp:docPr id="465" name=""/>
                <a:graphic>
                  <a:graphicData uri="http://schemas.microsoft.com/office/word/2010/wordprocessingShape">
                    <wps:wsp>
                      <wps:cNvSpPr/>
                      <wps:cNvPr id="5" name="Shape 5"/>
                      <wps:spPr>
                        <a:xfrm>
                          <a:off x="2974876" y="3505256"/>
                          <a:ext cx="4742249" cy="549489"/>
                        </a:xfrm>
                        <a:prstGeom prst="rect">
                          <a:avLst/>
                        </a:prstGeom>
                        <a:noFill/>
                        <a:ln>
                          <a:noFill/>
                        </a:ln>
                      </wps:spPr>
                      <wps:txbx>
                        <w:txbxContent>
                          <w:p w:rsidRPr="00000000" w:rsidR="00000000" w:rsidDel="00000000" w:rsidP="00000000" w:rsidRDefault="00000000">
                            <w:pPr>
                              <w:spacing w:before="120" w:after="240" w:line="240"/>
                              <w:ind w:left="0" w:right="0" w:firstLine="0"/>
                              <w:jc w:val="center"/>
                              <w:textDirection w:val="btLr"/>
                            </w:pPr>
                            <w:r w:rsidRPr="00000000" w:rsidDel="00000000" w:rsidR="00000000">
                              <w:rPr>
                                <w:rFonts w:ascii="Montserrat" w:hAnsi="Montserrat" w:eastAsia="Montserrat" w:cs="Montserrat"/>
                                <w:b w:val="0"/>
                                <w:i w:val="0"/>
                                <w:smallCaps w:val="0"/>
                                <w:strike w:val="0"/>
                                <w:color w:val="ffffff"/>
                                <w:sz w:val="56"/>
                                <w:vertAlign w:val="baseline"/>
                              </w:rPr>
                              <w:t xml:space="preserve">Instructor: Jaime Luque</w:t>
                            </w:r>
                          </w:p>
                        </w:txbxContent>
                      </wps:txbx>
                      <wps:bodyPr spcFirstLastPara="1" wrap="square" lIns="0" tIns="0" rIns="0" bIns="0" anchor="t" anchorCtr="0">
                        <a:noAutofit/>
                      </wps:bodyPr>
                    </wps:wsp>
                  </a:graphicData>
                </a:graphic>
              </wp:anchor>
            </w:drawing>
          </mc:Choice>
          <mc:Fallback>
            <w:drawing>
              <wp:anchor distT="0" distB="0" distL="114300" distR="114300" simplePos="0" relativeHeight="0" behindDoc="0" locked="0" layoutInCell="1" hidden="0" allowOverlap="1">
                <wp:simplePos x="0" y="0"/>
                <wp:positionH relativeFrom="column">
                  <wp:posOffset>800100</wp:posOffset>
                </wp:positionH>
                <wp:positionV relativeFrom="paragraph">
                  <wp:posOffset>7620000</wp:posOffset>
                </wp:positionV>
                <wp:extent cx="4751774" cy="559014"/>
                <wp:effectExtent l="0" t="0" r="0" b="0"/>
                <wp:wrapNone/>
                <wp:docPr id="46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4751774" cy="559014"/>
                        </a:xfrm>
                        <a:prstGeom prst="rect"/>
                        <a:ln/>
                      </pic:spPr>
                    </pic:pic>
                  </a:graphicData>
                </a:graphic>
              </wp:anchor>
            </w:drawing>
          </mc:Fallback>
        </mc:AlternateContent>
      </w:r>
    </w:p>
    <w:p w:rsidRPr="00000000" w:rsidR="00000000" w:rsidDel="00000000" w:rsidP="00000000" w:rsidRDefault="00000000" w14:paraId="00000003">
      <w:pPr>
        <w:pStyle w:val="Heading1"/>
        <w:pageBreakBefore w:val="0"/>
        <w:ind w:left="360" w:firstLine="0"/>
        <w:rPr>
          <w:color w:val="002060"/>
          <w:sz w:val="20"/>
          <w:szCs w:val="20"/>
        </w:rPr>
      </w:pPr>
      <w:r w:rsidRPr="00000000" w:rsidDel="00000000" w:rsidR="00000000">
        <w:rPr>
          <w:color w:val="002060"/>
          <w:sz w:val="20"/>
          <w:szCs w:val="20"/>
          <w:rtl w:val="0"/>
        </w:rPr>
        <w:t xml:space="preserve"> PART A: Lecture Discussion Questions</w:t>
      </w:r>
    </w:p>
    <w:p w:rsidRPr="00000000" w:rsidR="00000000" w:rsidDel="00000000" w:rsidP="00000000" w:rsidRDefault="00000000" w14:paraId="00000004">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Explain why a leased office building is more of an “income” investment than a “growth” investment?</w:t>
      </w:r>
    </w:p>
    <w:p w:rsidRPr="00000000" w:rsidR="00000000" w:rsidDel="00000000" w:rsidP="00000000" w:rsidRDefault="00000000" w14:paraId="00000005">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For each of the following, explain whether the item would be an “operating” cash flow or “capital transaction.” </w:t>
      </w:r>
    </w:p>
    <w:p w:rsidRPr="00000000" w:rsidR="00000000" w:rsidDel="00000000" w:rsidP="00000000" w:rsidRDefault="00000000" w14:paraId="00000006">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Condominium unit sales in a condominium development. </w:t>
      </w:r>
    </w:p>
    <w:p w:rsidRPr="00000000" w:rsidR="00000000" w:rsidDel="00000000" w:rsidP="00000000" w:rsidRDefault="00000000" w14:paraId="00000007">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Adding a new wing to an office building</w:t>
      </w:r>
    </w:p>
    <w:p w:rsidRPr="00000000" w:rsidR="00000000" w:rsidDel="00000000" w:rsidP="00000000" w:rsidRDefault="00000000" w14:paraId="00000008">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Payments on a cellular phone antenna license </w:t>
      </w:r>
    </w:p>
    <w:p w:rsidRPr="00000000" w:rsidR="00000000" w:rsidDel="00000000" w:rsidP="00000000" w:rsidRDefault="00000000" w14:paraId="00000009">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Lease income from the ground lease on an shopping center outlot (say a TGIFriday site) </w:t>
      </w:r>
    </w:p>
    <w:p w:rsidRPr="00000000" w:rsidR="00000000" w:rsidDel="00000000" w:rsidP="00000000" w:rsidRDefault="00000000" w14:paraId="0000000A">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Sales revenue from selling a shopping center outlot </w:t>
      </w:r>
    </w:p>
    <w:p w:rsidRPr="00000000" w:rsidR="00000000" w:rsidDel="00000000" w:rsidP="00000000" w:rsidRDefault="00000000" w14:paraId="0000000B">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Suppose a large apartment complex has a clubhouse and pool that generates additional revenue. Which of the following items would be considered “other income” from a real estate proforma perspective? Why or why not? </w:t>
      </w:r>
    </w:p>
    <w:p w:rsidRPr="00000000" w:rsidR="00000000" w:rsidDel="00000000" w:rsidP="00000000" w:rsidRDefault="00000000" w14:paraId="0000000C">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a) Clubhouse rental, </w:t>
      </w:r>
    </w:p>
    <w:p w:rsidRPr="00000000" w:rsidR="00000000" w:rsidDel="00000000" w:rsidP="00000000" w:rsidRDefault="00000000" w14:paraId="0000000D">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b) Catering services revenue, </w:t>
      </w:r>
    </w:p>
    <w:p w:rsidRPr="00000000" w:rsidR="00000000" w:rsidDel="00000000" w:rsidP="00000000" w:rsidRDefault="00000000" w14:paraId="0000000E">
      <w:pPr>
        <w:keepNext w:val="0"/>
        <w:keepLines w:val="0"/>
        <w:pageBreakBefore w:val="0"/>
        <w:widowControl w:val="1"/>
        <w:numPr>
          <w:ilvl w:val="1"/>
          <w:numId w:val="1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c) Vending machine revenue.</w:t>
      </w:r>
    </w:p>
    <w:p w:rsidRPr="00000000" w:rsidR="00000000" w:rsidDel="00000000" w:rsidP="00000000" w:rsidRDefault="00000000" w14:paraId="0000000F">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Why is it difficult to determine periodic annual returns in a typical real estate investment?</w:t>
      </w:r>
    </w:p>
    <w:p w:rsidRPr="00000000" w:rsidR="00000000" w:rsidDel="00000000" w:rsidP="00000000" w:rsidRDefault="00000000" w14:paraId="00000010">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Why isn’t a cap rate considered a “total return” on real estate?</w:t>
      </w:r>
    </w:p>
    <w:p w:rsidRPr="00000000" w:rsidR="00000000" w:rsidDel="00000000" w:rsidP="00000000" w:rsidRDefault="00000000" w14:paraId="00000011">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What is the rationale for forecasting one additional year beyond the projected holding period when estimating the reversion or sale price in a DCF model? </w:t>
      </w:r>
    </w:p>
    <w:p w:rsidRPr="00000000" w:rsidR="00000000" w:rsidDel="00000000" w:rsidP="00000000" w:rsidRDefault="00000000" w14:paraId="00000012">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If the equity position has higher risk, why might an equity investor accept a Year 1 cash-on-cash return lower than the interest rate on a loan?</w:t>
      </w:r>
    </w:p>
    <w:p w:rsidRPr="00000000" w:rsidR="00000000" w:rsidDel="00000000" w:rsidP="00000000" w:rsidRDefault="00000000" w14:paraId="00000013">
      <w:pPr>
        <w:pStyle w:val="Heading1"/>
        <w:pageBreakBefore w:val="0"/>
        <w:rPr>
          <w:color w:val="002060"/>
          <w:sz w:val="20"/>
          <w:szCs w:val="20"/>
        </w:rPr>
      </w:pPr>
      <w:r w:rsidRPr="00000000" w:rsidDel="00000000" w:rsidR="00000000">
        <w:rPr>
          <w:color w:val="002060"/>
          <w:sz w:val="20"/>
          <w:szCs w:val="20"/>
          <w:rtl w:val="0"/>
        </w:rPr>
        <w:t xml:space="preserve">PART B: GM Study Question 10.19</w:t>
      </w:r>
    </w:p>
    <w:p w:rsidRPr="00000000" w:rsidR="00000000" w:rsidDel="00000000" w:rsidP="00000000" w:rsidRDefault="00000000" w14:paraId="00000014">
      <w:pPr>
        <w:pageBreakBefore w:val="0"/>
        <w:rPr>
          <w:sz w:val="20"/>
          <w:szCs w:val="20"/>
        </w:rPr>
      </w:pPr>
      <w:r w:rsidRPr="00000000" w:rsidDel="00000000" w:rsidR="00000000">
        <w:rPr>
          <w:sz w:val="20"/>
          <w:szCs w:val="20"/>
          <w:rtl w:val="0"/>
        </w:rPr>
        <w:t xml:space="preserve">Consider a property that is expected to produce a constant Net Operating Income (NOI) of $150,000 per year in perpetuity. An investor who is considering purchasing the property plans to hold it for 10 years. The investor expects the property to appreciate by 100% (double in value) over this period. The discount rate is 15%. What is the maximum price an investor should be willing to pay for the property?</w:t>
      </w:r>
    </w:p>
    <w:p w:rsidRPr="00000000" w:rsidR="00000000" w:rsidDel="00000000" w:rsidP="00000000" w:rsidRDefault="00000000" w14:paraId="00000015">
      <w:pPr>
        <w:pStyle w:val="Heading1"/>
        <w:pageBreakBefore w:val="0"/>
        <w:rPr>
          <w:color w:val="002060"/>
          <w:sz w:val="20"/>
          <w:szCs w:val="20"/>
        </w:rPr>
      </w:pPr>
      <w:r w:rsidRPr="00000000" w:rsidDel="00000000" w:rsidR="00000000">
        <w:rPr>
          <w:color w:val="002060"/>
          <w:sz w:val="20"/>
          <w:szCs w:val="20"/>
          <w:rtl w:val="0"/>
        </w:rPr>
        <w:t xml:space="preserve">PART C: Debt and Equity – Excel</w:t>
      </w:r>
    </w:p>
    <w:p w:rsidRPr="00000000" w:rsidR="00000000" w:rsidDel="00000000" w:rsidP="00000000" w:rsidRDefault="00000000" w14:paraId="00000016">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108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Using Excel, build the Basic Real Estate Investment model as shown in the lecture material.</w:t>
      </w:r>
    </w:p>
    <w:p w:rsidRPr="00000000" w:rsidR="00000000" w:rsidDel="00000000" w:rsidP="00000000" w:rsidRDefault="00000000" w14:paraId="0000001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1080" w:right="0" w:firstLine="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Build a 5 year discounted cash flow investment model for the following property. Structure the model so that any of the following assumptions can be changed by changing the value entered into a single cell in an “inputs” section of the spreadsheet. Don’t hard code any numbers within formulas.) This office property has experienced a decline in rental income and occupancy over the past few years, but with strong job growth in local market, the property is poised for a strong recovery over the coming 2 years (Note: Dollar amounts are in $1,000s.):</w:t>
      </w:r>
    </w:p>
    <w:p w:rsidRPr="00000000" w:rsidR="00000000" w:rsidDel="00000000" w:rsidP="00000000" w:rsidRDefault="00000000" w14:paraId="00000018">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Operating Pro-forma: Year 1 PGI is $900, Year 2 PGI is $1,000 and Year 3 PGI is expected to be $1,100 and PGI is expected to grow at the overall inflation rate of 2.5% thereafter. Vacancy will decline from 10% in year 1 to 8% in year 2 to 5% in year 3 and remain at that level in future years. Operating expenses remain constant at 5%. Capital Investitures will be 5% of NOI in every year of the analysis.</w:t>
      </w:r>
    </w:p>
    <w:p w:rsidRPr="00000000" w:rsidR="00000000" w:rsidDel="00000000" w:rsidP="00000000" w:rsidRDefault="00000000" w14:paraId="00000019">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Estimate the total value of the property assuming a 9.25% terminal cap rate, 1.5% selling transaction costs and 11% discount rate.</w:t>
      </w:r>
    </w:p>
    <w:p w:rsidRPr="00000000" w:rsidR="00000000" w:rsidDel="00000000" w:rsidP="00000000" w:rsidRDefault="00000000" w14:paraId="0000001A">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Debt Terms: Mortgage debt is available at a 6.5% rate, 25-year amortization for the 5 year term of the investment. The lender will allow the investor to borrow the lesser of 70% of the property value or the amount that would result in a 1.5 minimum debt service coverage ratio (for this problem assume that the DSCR is calculated using PBTCF instead of NOI, i.e., DSCR=PBTCF/ADS).</w:t>
      </w:r>
    </w:p>
    <w:p w:rsidRPr="00000000" w:rsidR="00000000" w:rsidDel="00000000" w:rsidP="00000000" w:rsidRDefault="00000000" w14:paraId="0000001B">
      <w:pPr>
        <w:keepNext w:val="0"/>
        <w:keepLines w:val="0"/>
        <w:pageBreakBefore w:val="0"/>
        <w:widowControl w:val="1"/>
        <w:numPr>
          <w:ilvl w:val="1"/>
          <w:numId w:val="1"/>
        </w:numPr>
        <w:pBdr>
          <w:top w:val="nil" w:sz="0" w:space="0"/>
          <w:left w:val="nil" w:sz="0" w:space="0"/>
          <w:bottom w:val="nil" w:sz="0" w:space="0"/>
          <w:right w:val="nil" w:sz="0" w:space="0"/>
          <w:between w:val="nil" w:sz="0" w:space="0"/>
        </w:pBdr>
        <w:shd w:val="clear" w:fill="auto"/>
        <w:spacing w:before="0" w:after="0" w:line="240" w:lineRule="auto"/>
        <w:ind w:left="1800" w:right="0" w:hanging="360"/>
        <w:jc w:val="left"/>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Calculate the equity IRR, cash on cash rate for each year of the investment and the equity multiple.</w:t>
      </w:r>
    </w:p>
    <w:p w:rsidRPr="00000000" w:rsidR="00000000" w:rsidDel="00000000" w:rsidP="00000000" w:rsidRDefault="00000000" w14:paraId="0000001C">
      <w:pPr>
        <w:pStyle w:val="Heading1"/>
        <w:pageBreakBefore w:val="0"/>
        <w:rPr>
          <w:color w:val="002060"/>
          <w:sz w:val="20"/>
          <w:szCs w:val="20"/>
        </w:rPr>
      </w:pPr>
      <w:r w:rsidRPr="00000000" w:rsidDel="00000000" w:rsidR="00000000">
        <w:rPr>
          <w:color w:val="002060"/>
          <w:sz w:val="20"/>
          <w:szCs w:val="20"/>
          <w:rtl w:val="0"/>
        </w:rPr>
        <w:t xml:space="preserve">PART D: Multiple Choice Questions</w:t>
      </w:r>
    </w:p>
    <w:p w:rsidRPr="00000000" w:rsidR="00000000" w:rsidDel="00000000" w:rsidP="00000000" w:rsidRDefault="00000000" w14:paraId="0000001D">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In the Discounted Cash Flow (DCF) valuation procedure: </w:t>
      </w:r>
    </w:p>
    <w:p w:rsidRPr="00000000" w:rsidR="00000000" w:rsidDel="00000000" w:rsidP="00000000" w:rsidRDefault="00000000" w14:paraId="0000001E">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1F">
      <w:pPr>
        <w:pageBreakBefore w:val="0"/>
        <w:tabs>
          <w:tab w:val="left" w:pos="-720"/>
        </w:tabs>
        <w:jc w:val="both"/>
        <w:rPr>
          <w:sz w:val="20"/>
          <w:szCs w:val="20"/>
        </w:rPr>
      </w:pPr>
      <w:r w:rsidRPr="00000000" w:rsidDel="00000000" w:rsidR="00000000">
        <w:rPr>
          <w:sz w:val="20"/>
          <w:szCs w:val="20"/>
          <w:rtl w:val="0"/>
        </w:rPr>
        <w:t xml:space="preserve">(a) The cash flows should represent a conservative or pessimistic forecast, so as to make sure you don't encounter unexpected problems later on.</w:t>
      </w:r>
    </w:p>
    <w:p w:rsidRPr="00000000" w:rsidR="00000000" w:rsidDel="00000000" w:rsidP="00000000" w:rsidRDefault="00000000" w14:paraId="00000020">
      <w:pPr>
        <w:pageBreakBefore w:val="0"/>
        <w:tabs>
          <w:tab w:val="left" w:pos="-720"/>
        </w:tabs>
        <w:jc w:val="both"/>
        <w:rPr>
          <w:sz w:val="20"/>
          <w:szCs w:val="20"/>
        </w:rPr>
      </w:pPr>
      <w:r w:rsidRPr="00000000" w:rsidDel="00000000" w:rsidR="00000000">
        <w:rPr>
          <w:sz w:val="20"/>
          <w:szCs w:val="20"/>
          <w:rtl w:val="0"/>
        </w:rPr>
        <w:t xml:space="preserve">(b) The cash flows should represent an aggressive or optimistic forecast, to help sell the property as quickly as possible.</w:t>
      </w:r>
    </w:p>
    <w:p w:rsidRPr="00000000" w:rsidR="00000000" w:rsidDel="00000000" w:rsidP="00000000" w:rsidRDefault="00000000" w14:paraId="00000021">
      <w:pPr>
        <w:pageBreakBefore w:val="0"/>
        <w:tabs>
          <w:tab w:val="left" w:pos="-720"/>
        </w:tabs>
        <w:jc w:val="both"/>
        <w:rPr>
          <w:sz w:val="20"/>
          <w:szCs w:val="20"/>
        </w:rPr>
      </w:pPr>
      <w:r w:rsidRPr="00000000" w:rsidDel="00000000" w:rsidR="00000000">
        <w:rPr>
          <w:sz w:val="20"/>
          <w:szCs w:val="20"/>
          <w:rtl w:val="0"/>
        </w:rPr>
        <w:t xml:space="preserve">(c) The cash flows should be realistic best-guess forecasts, as risk always has both an "upside" and "downside".</w:t>
      </w:r>
    </w:p>
    <w:p w:rsidRPr="00000000" w:rsidR="00000000" w:rsidDel="00000000" w:rsidP="00000000" w:rsidRDefault="00000000" w14:paraId="00000022">
      <w:pPr>
        <w:pageBreakBefore w:val="0"/>
        <w:tabs>
          <w:tab w:val="left" w:pos="-720"/>
        </w:tabs>
        <w:jc w:val="both"/>
        <w:rPr>
          <w:sz w:val="20"/>
          <w:szCs w:val="20"/>
        </w:rPr>
      </w:pPr>
      <w:r w:rsidRPr="00000000" w:rsidDel="00000000" w:rsidR="00000000">
        <w:rPr>
          <w:sz w:val="20"/>
          <w:szCs w:val="20"/>
          <w:rtl w:val="0"/>
        </w:rPr>
        <w:t xml:space="preserve">(d) The cash flow forecast should obey the "G.I.G.O" rule: "Get In and Get Out" before the market crashes.</w:t>
      </w:r>
    </w:p>
    <w:p w:rsidRPr="00000000" w:rsidR="00000000" w:rsidDel="00000000" w:rsidP="00000000" w:rsidRDefault="00000000" w14:paraId="00000023">
      <w:pPr>
        <w:keepNext w:val="1"/>
        <w:keepLines w:val="1"/>
        <w:pageBreakBefore w:val="0"/>
        <w:tabs>
          <w:tab w:val="left" w:pos="-720"/>
        </w:tabs>
        <w:jc w:val="both"/>
        <w:rPr>
          <w:sz w:val="20"/>
          <w:szCs w:val="20"/>
        </w:rPr>
      </w:pPr>
      <w:r w:rsidRPr="00000000" w:rsidDel="00000000" w:rsidR="00000000">
        <w:rPr>
          <w:rtl w:val="0"/>
        </w:rPr>
      </w:r>
    </w:p>
    <w:p w:rsidRPr="00000000" w:rsidR="00000000" w:rsidDel="00000000" w:rsidP="00000000" w:rsidRDefault="00000000" w14:paraId="00000024">
      <w:pPr>
        <w:keepNext w:val="1"/>
        <w:keepLines w:val="1"/>
        <w:pageBreakBefore w:val="0"/>
        <w:tabs>
          <w:tab w:val="left" w:pos="-720"/>
        </w:tabs>
        <w:jc w:val="both"/>
        <w:rPr>
          <w:sz w:val="20"/>
          <w:szCs w:val="20"/>
        </w:rPr>
      </w:pPr>
      <w:r w:rsidRPr="00000000" w:rsidDel="00000000" w:rsidR="00000000">
        <w:rPr>
          <w:sz w:val="20"/>
          <w:szCs w:val="20"/>
          <w:rtl w:val="0"/>
        </w:rPr>
        <w:t xml:space="preserve">For the following two questions: Suppose an office building has a single tenant who pays $50,000 per year at the end of each year in a 5-year triple-net lease (</w:t>
      </w:r>
      <w:r w:rsidRPr="00000000" w:rsidDel="00000000" w:rsidR="00000000">
        <w:rPr>
          <w:sz w:val="20"/>
          <w:szCs w:val="20"/>
          <w:u w:val="single"/>
          <w:rtl w:val="0"/>
        </w:rPr>
        <w:t xml:space="preserve">annual</w:t>
      </w:r>
      <w:r w:rsidRPr="00000000" w:rsidDel="00000000" w:rsidR="00000000">
        <w:rPr>
          <w:sz w:val="20"/>
          <w:szCs w:val="20"/>
          <w:rtl w:val="0"/>
        </w:rPr>
        <w:t xml:space="preserve"> payments).  At the end of the sixth year you expect the rent to rise to $70,000 per year.  At the end of 10 years, just after collecting the rent for that year, you expect to sell the building for 10 times the rent that year. </w:t>
      </w:r>
    </w:p>
    <w:p w:rsidRPr="00000000" w:rsidR="00000000" w:rsidDel="00000000" w:rsidP="00000000" w:rsidRDefault="00000000" w14:paraId="00000025">
      <w:pPr>
        <w:keepNext w:val="1"/>
        <w:keepLines w:val="1"/>
        <w:pageBreakBefore w:val="0"/>
        <w:tabs>
          <w:tab w:val="left" w:pos="-720"/>
        </w:tabs>
        <w:jc w:val="both"/>
        <w:rPr>
          <w:sz w:val="20"/>
          <w:szCs w:val="20"/>
        </w:rPr>
      </w:pPr>
      <w:r w:rsidRPr="00000000" w:rsidDel="00000000" w:rsidR="00000000">
        <w:rPr>
          <w:rtl w:val="0"/>
        </w:rPr>
      </w:r>
    </w:p>
    <w:p w:rsidRPr="00000000" w:rsidR="00000000" w:rsidDel="00000000" w:rsidP="00000000" w:rsidRDefault="00000000" w14:paraId="00000026">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Using the direct capitalization approach, indicate the value of the property if the required initial return (year 1) is 12 percent per year?</w:t>
      </w:r>
    </w:p>
    <w:p w:rsidRPr="00000000" w:rsidR="00000000" w:rsidDel="00000000" w:rsidP="00000000" w:rsidRDefault="00000000" w14:paraId="00000027">
      <w:pPr>
        <w:keepNext w:val="1"/>
        <w:keepLines w:val="1"/>
        <w:pageBreakBefore w:val="0"/>
        <w:widowControl w:val="1"/>
        <w:numPr>
          <w:ilvl w:val="0"/>
          <w:numId w:val="7"/>
        </w:numPr>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$44,643,  (b) $416,667,  c) $548,801,  (d) $583,333,  (e) $770,000</w:t>
      </w:r>
    </w:p>
    <w:p w:rsidRPr="00000000" w:rsidR="00000000" w:rsidDel="00000000" w:rsidP="00000000" w:rsidRDefault="00000000" w14:paraId="00000028">
      <w:pPr>
        <w:keepNext w:val="1"/>
        <w:keepLines w:val="1"/>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29">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What is the ex-ante IRR of the investment if you pay $500,000 today for the property?</w:t>
      </w:r>
    </w:p>
    <w:p w:rsidRPr="00000000" w:rsidR="00000000" w:rsidDel="00000000" w:rsidP="00000000" w:rsidRDefault="00000000" w14:paraId="0000002A">
      <w:pPr>
        <w:keepNext w:val="1"/>
        <w:keepLines w:val="1"/>
        <w:pageBreakBefore w:val="0"/>
        <w:widowControl w:val="1"/>
        <w:numPr>
          <w:ilvl w:val="0"/>
          <w:numId w:val="9"/>
        </w:numPr>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1.13%,  (b) 10.00%,  (c) 12.00%,  (d) 13.51%,  (e) 54.00%</w:t>
      </w:r>
    </w:p>
    <w:p w:rsidRPr="00000000" w:rsidR="00000000" w:rsidDel="00000000" w:rsidP="00000000" w:rsidRDefault="00000000" w14:paraId="0000002B">
      <w:pPr>
        <w:keepNext w:val="1"/>
        <w:keepLines w:val="1"/>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2C">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If the market value cap rate (based on NOI) on a certain type of property is 11%, capital improvement expenditures are typically 1% of property value per year, and you expect the property to appreciate at 3% per year, what discount rate (total return) should be applied to determine the market value in a multi-year DCF analysis? </w:t>
      </w:r>
    </w:p>
    <w:p w:rsidRPr="00000000" w:rsidR="00000000" w:rsidDel="00000000" w:rsidP="00000000" w:rsidRDefault="00000000" w14:paraId="0000002D">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2E">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3%,  (b) 10%,  (c) 11.5%,  (d) 13%,  (e) 11%</w:t>
      </w:r>
    </w:p>
    <w:p w:rsidRPr="00000000" w:rsidR="00000000" w:rsidDel="00000000" w:rsidP="00000000" w:rsidRDefault="00000000" w14:paraId="0000002F">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30">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31">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Suppose the lease on a certain space will expire in one year (The end of Year 1).  You believe that the probability of the existing tenant renewing is 50 percent.  If he renews, you will need to spend only an estimated $5.00/SF to upgrade his space.  If he does not renew, it will take $25.00/SF to modernize the space, plus $5.00/SF in leasing broker commissions to attract a new tenant, and even then you expect 6 months of vacancy.  What expected cash flow forecast should you put in year 2 of your pro forma for this space, if you expect triple-net market rents on new leases in year 2 to be $20/SF? </w:t>
      </w:r>
    </w:p>
    <w:p w:rsidRPr="00000000" w:rsidR="00000000" w:rsidDel="00000000" w:rsidP="00000000" w:rsidRDefault="00000000" w14:paraId="00000032">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33">
      <w:pPr>
        <w:pageBreakBefore w:val="0"/>
        <w:tabs>
          <w:tab w:val="left" w:pos="-720"/>
        </w:tabs>
        <w:jc w:val="both"/>
        <w:rPr>
          <w:sz w:val="20"/>
          <w:szCs w:val="20"/>
        </w:rPr>
      </w:pPr>
      <w:r w:rsidRPr="00000000" w:rsidDel="00000000" w:rsidR="00000000">
        <w:rPr>
          <w:sz w:val="20"/>
          <w:szCs w:val="20"/>
          <w:rtl w:val="0"/>
        </w:rPr>
        <w:t xml:space="preserve">(a) $22.50/SF,  (b) $15.00/SF,  (c) - $2.50/SF,  (d) - $7.50/SF,  (e) - $20.00/SF</w:t>
      </w:r>
    </w:p>
    <w:p w:rsidRPr="00000000" w:rsidR="00000000" w:rsidDel="00000000" w:rsidP="00000000" w:rsidRDefault="00000000" w14:paraId="00000034">
      <w:pPr>
        <w:keepNext w:val="1"/>
        <w:keepLines w:val="1"/>
        <w:pageBreakBefore w:val="0"/>
        <w:tabs>
          <w:tab w:val="left" w:pos="-720"/>
        </w:tabs>
        <w:jc w:val="both"/>
        <w:rPr>
          <w:sz w:val="20"/>
          <w:szCs w:val="20"/>
        </w:rPr>
      </w:pPr>
      <w:r w:rsidRPr="00000000" w:rsidDel="00000000" w:rsidR="00000000">
        <w:rPr>
          <w:rtl w:val="0"/>
        </w:rPr>
      </w:r>
    </w:p>
    <w:p w:rsidRPr="00000000" w:rsidR="00000000" w:rsidDel="00000000" w:rsidP="00000000" w:rsidRDefault="00000000" w14:paraId="00000035">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Suppose the Net Operating Income (NOI) in a property is $5,000,000 and the market value cap rate is 9.00%.  What is the market value of the property using direct capitalization? </w:t>
      </w:r>
    </w:p>
    <w:p w:rsidRPr="00000000" w:rsidR="00000000" w:rsidDel="00000000" w:rsidP="00000000" w:rsidRDefault="00000000" w14:paraId="00000036">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37">
      <w:pPr>
        <w:keepNext w:val="1"/>
        <w:keepLines w:val="1"/>
        <w:pageBreakBefore w:val="0"/>
        <w:widowControl w:val="1"/>
        <w:numPr>
          <w:ilvl w:val="0"/>
          <w:numId w:val="8"/>
        </w:numPr>
        <w:pBdr>
          <w:top w:val="nil" w:sz="0" w:space="0"/>
          <w:left w:val="nil" w:sz="0" w:space="0"/>
          <w:bottom w:val="nil" w:sz="0" w:space="0"/>
          <w:right w:val="nil" w:sz="0" w:space="0"/>
          <w:between w:val="nil" w:sz="0" w:space="0"/>
        </w:pBdr>
        <w:shd w:val="clear" w:fill="auto"/>
        <w:tabs>
          <w:tab w:val="left" w:pos="-720"/>
        </w:tabs>
        <w:spacing w:before="0" w:after="0" w:line="240" w:lineRule="auto"/>
        <w:ind w:left="795" w:right="0" w:hanging="435"/>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$450,000,  (b)  $4,500,000,  (c)  $5,450,000,  (d) $45,000,000,  (e) $55,555,556</w:t>
      </w:r>
    </w:p>
    <w:p w:rsidRPr="00000000" w:rsidR="00000000" w:rsidDel="00000000" w:rsidP="00000000" w:rsidRDefault="00000000" w14:paraId="00000038">
      <w:pPr>
        <w:keepNext w:val="1"/>
        <w:keepLines w:val="1"/>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95"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39">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Suppose apartment rents are currently (Year 1) $300 per month per unit, all signed at various times. Rents are expected to grow at 2 percent per year.  On average, tenants remain five years, and units are vacant 3 months between tenants.  Operating expenses are $1500 per unit per year (variable), also expected to increase 2 percent per year.  What is the approximate forecasted Net Operating Income per unit for next year (after vacancy allowance)? </w:t>
      </w:r>
    </w:p>
    <w:p w:rsidRPr="00000000" w:rsidR="00000000" w:rsidDel="00000000" w:rsidP="00000000" w:rsidRDefault="00000000" w14:paraId="0000003A">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3B">
      <w:pPr>
        <w:pageBreakBefore w:val="0"/>
        <w:tabs>
          <w:tab w:val="left" w:pos="-720"/>
        </w:tabs>
        <w:jc w:val="both"/>
        <w:rPr>
          <w:sz w:val="20"/>
          <w:szCs w:val="20"/>
        </w:rPr>
      </w:pPr>
      <w:r w:rsidRPr="00000000" w:rsidDel="00000000" w:rsidR="00000000">
        <w:rPr>
          <w:sz w:val="20"/>
          <w:szCs w:val="20"/>
          <w:rtl w:val="0"/>
        </w:rPr>
        <w:t xml:space="preserve">(a) $1,920, (b) $1,929, (c) $2,034, (d) $2,047, (e) $2,100</w:t>
      </w:r>
    </w:p>
    <w:p w:rsidRPr="00000000" w:rsidR="00000000" w:rsidDel="00000000" w:rsidP="00000000" w:rsidRDefault="00000000" w14:paraId="0000003C">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All of the following are components of the operating expenses of a property except: </w:t>
      </w:r>
    </w:p>
    <w:p w:rsidRPr="00000000" w:rsidR="00000000" w:rsidDel="00000000" w:rsidP="00000000" w:rsidRDefault="00000000" w14:paraId="0000003D">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3E">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Property taxes, (b) Management expenses, (c) Electricity bill, (d) Income taxes, (e) Hazard insurance expense</w:t>
      </w:r>
    </w:p>
    <w:p w:rsidRPr="00000000" w:rsidR="00000000" w:rsidDel="00000000" w:rsidP="00000000" w:rsidRDefault="00000000" w14:paraId="0000003F">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40">
      <w:pPr>
        <w:pageBreakBefore w:val="0"/>
        <w:widowControl w:val="0"/>
        <w:numPr>
          <w:ilvl w:val="0"/>
          <w:numId w:val="2"/>
        </w:numPr>
        <w:tabs>
          <w:tab w:val="left" w:pos="-720"/>
        </w:tabs>
        <w:ind w:left="0" w:firstLine="0"/>
        <w:jc w:val="both"/>
        <w:rPr>
          <w:sz w:val="20"/>
          <w:szCs w:val="20"/>
        </w:rPr>
      </w:pPr>
      <w:r w:rsidRPr="00000000" w:rsidDel="00000000" w:rsidR="00000000">
        <w:rPr>
          <w:sz w:val="20"/>
          <w:szCs w:val="20"/>
          <w:rtl w:val="0"/>
        </w:rPr>
        <w:t xml:space="preserve">The difference between the net operating income (NOI) and the property before-tax cash flow (PBTCF) is: </w:t>
      </w:r>
    </w:p>
    <w:p w:rsidRPr="00000000" w:rsidR="00000000" w:rsidDel="00000000" w:rsidP="00000000" w:rsidRDefault="00000000" w14:paraId="00000041">
      <w:pPr>
        <w:pageBreakBefore w:val="0"/>
        <w:tabs>
          <w:tab w:val="left" w:pos="-720"/>
        </w:tabs>
        <w:jc w:val="both"/>
        <w:rPr>
          <w:sz w:val="20"/>
          <w:szCs w:val="20"/>
        </w:rPr>
      </w:pPr>
      <w:r w:rsidRPr="00000000" w:rsidDel="00000000" w:rsidR="00000000">
        <w:rPr>
          <w:sz w:val="20"/>
          <w:szCs w:val="20"/>
          <w:rtl w:val="0"/>
        </w:rPr>
        <w:t xml:space="preserve">(a) Property Tax Expense, (b) The debt service, (c) Income taxes, (d) Capital Improvement Expenditures</w:t>
      </w:r>
    </w:p>
    <w:p w:rsidRPr="00000000" w:rsidR="00000000" w:rsidDel="00000000" w:rsidP="00000000" w:rsidRDefault="00000000" w14:paraId="00000042">
      <w:pPr>
        <w:pStyle w:val="Heading1"/>
        <w:pageBreakBefore w:val="0"/>
        <w:rPr>
          <w:color w:val="002060"/>
          <w:sz w:val="20"/>
          <w:szCs w:val="20"/>
        </w:rPr>
      </w:pPr>
      <w:r w:rsidRPr="00000000" w:rsidDel="00000000" w:rsidR="00000000">
        <w:rPr>
          <w:color w:val="002060"/>
          <w:sz w:val="20"/>
          <w:szCs w:val="20"/>
          <w:rtl w:val="0"/>
        </w:rPr>
        <w:t xml:space="preserve">PART E: Short Answer Questions</w:t>
      </w:r>
    </w:p>
    <w:p w:rsidRPr="00000000" w:rsidR="00000000" w:rsidDel="00000000" w:rsidP="00000000" w:rsidRDefault="00000000" w14:paraId="00000043">
      <w:pPr>
        <w:pageBreakBefore w:val="0"/>
        <w:tabs>
          <w:tab w:val="left" w:pos="0"/>
        </w:tabs>
        <w:rPr>
          <w:sz w:val="20"/>
          <w:szCs w:val="20"/>
        </w:rPr>
      </w:pPr>
      <w:bookmarkStart w:name="_heading=h.gjdgxs" w:colFirst="0" w:colLast="0" w:id="0"/>
      <w:bookmarkEnd w:id="0"/>
      <w:r w:rsidRPr="00000000" w:rsidDel="00000000" w:rsidR="00000000">
        <w:rPr>
          <w:sz w:val="20"/>
          <w:szCs w:val="20"/>
          <w:rtl w:val="0"/>
        </w:rPr>
        <w:t xml:space="preserve">1. Consider two adjacent properties near the airport in the suburbs of a growing metropolis. Property A is a warehouse with a long-term tenant. Property B is a cornfield. The corn harvest just pays the property taxes, but the land is zoned for industrial (warehouse) development. Warehouses are currently selling at cap rates (cash yields) of around 10% in this market, and warehouse rents typically grow at 2% per year. You expect that the cornfield will grow in value at a rate of 10% per year for the next few years. Suppose you own the cornfield. Use what you know and can reasonably assume about risk and return, to tell me whether you should: (a) hold the corn field undeveloped as a speculative investment for the time being, or (b) immediately either sell or develop the corn field. Support your answer with a tight quantitative argument.</w:t>
      </w:r>
    </w:p>
    <w:p w:rsidRPr="00000000" w:rsidR="00000000" w:rsidDel="00000000" w:rsidP="00000000" w:rsidRDefault="00000000" w14:paraId="00000044">
      <w:pPr>
        <w:pageBreakBefore w:val="0"/>
        <w:rPr/>
      </w:pPr>
      <w:r w:rsidRPr="00000000" w:rsidDel="00000000" w:rsidR="00000000">
        <w:rPr>
          <w:rtl w:val="0"/>
        </w:rPr>
      </w:r>
    </w:p>
    <w:p w:rsidRPr="00000000" w:rsidR="00000000" w:rsidDel="00000000" w:rsidP="00000000" w:rsidRDefault="00000000" w14:paraId="00000045">
      <w:pPr>
        <w:pageBreakBefore w:val="0"/>
        <w:rPr>
          <w:sz w:val="20"/>
          <w:szCs w:val="20"/>
        </w:rPr>
      </w:pPr>
      <w:r w:rsidRPr="00000000" w:rsidDel="00000000" w:rsidR="00000000">
        <w:rPr>
          <w:sz w:val="20"/>
          <w:szCs w:val="20"/>
          <w:rtl w:val="0"/>
        </w:rPr>
        <w:t xml:space="preserve">2. A single-tenant building has the following expected future cash flows, all occurring at the ends of the years. The first three years reflect an existing in-place lease. The next six years are the expected rents under a subsequent 6-year lease, that is expected to be signed at the end of Year 3, but the amount of the rent in that subsequent lease is not certain in advance of the signing of that lease. The Year 10 cash flow includes reversion as well as subsequent operating cash flow beyond the second lease. The current T-bill yield is 6%. The risk premium appropriate for discounting contractual cash flows is 200 basis-points. The risk premium appropriate for discounting non-contractual cash flows is 600 basis-points. What is the value of this building? (Please show your work for possible partial credit.)</w:t>
      </w:r>
    </w:p>
    <w:tbl>
      <w:tblPr>
        <w:tblStyle w:val="Table1"/>
        <w:tblW w:w="9570.0" w:type="dxa"/>
        <w:jc w:val="left"/>
        <w:tblInd w:w="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870"/>
        <w:gridCol w:w="870"/>
        <w:gridCol w:w="870"/>
        <w:gridCol w:w="870"/>
        <w:gridCol w:w="870"/>
        <w:gridCol w:w="870"/>
        <w:gridCol w:w="870"/>
        <w:gridCol w:w="870"/>
        <w:gridCol w:w="870"/>
        <w:gridCol w:w="870"/>
        <w:gridCol w:w="870"/>
        <w:tblGridChange w:id="0">
          <w:tblGrid>
            <w:gridCol w:w="870"/>
            <w:gridCol w:w="870"/>
            <w:gridCol w:w="870"/>
            <w:gridCol w:w="870"/>
            <w:gridCol w:w="870"/>
            <w:gridCol w:w="870"/>
            <w:gridCol w:w="870"/>
            <w:gridCol w:w="870"/>
            <w:gridCol w:w="870"/>
            <w:gridCol w:w="870"/>
            <w:gridCol w:w="870"/>
          </w:tblGrid>
        </w:tblGridChange>
      </w:tblGrid>
      <w:tr>
        <w:trPr>
          <w:cantSplit w:val="0"/>
          <w:tblHeader w:val="0"/>
        </w:trPr>
        <w:tc>
          <w:tcPr>
            <w:gridSpan w:val="11"/>
          </w:tcPr>
          <w:p w:rsidRPr="00000000" w:rsidR="00000000" w:rsidDel="00000000" w:rsidP="00000000" w:rsidRDefault="00000000" w14:paraId="00000046">
            <w:pPr>
              <w:keepNext w:val="1"/>
              <w:pageBreakBefore w:val="0"/>
              <w:rPr>
                <w:sz w:val="20"/>
                <w:szCs w:val="20"/>
              </w:rPr>
            </w:pPr>
            <w:r w:rsidRPr="00000000" w:rsidDel="00000000" w:rsidR="00000000">
              <w:rPr>
                <w:sz w:val="20"/>
                <w:szCs w:val="20"/>
                <w:rtl w:val="0"/>
              </w:rPr>
              <w:t xml:space="preserve">Hypothetical office building net cash flows:</w:t>
            </w:r>
          </w:p>
        </w:tc>
      </w:tr>
      <w:tr>
        <w:trPr>
          <w:cantSplit w:val="0"/>
          <w:tblHeader w:val="0"/>
        </w:trPr>
        <w:tc>
          <w:tcPr/>
          <w:p w:rsidRPr="00000000" w:rsidR="00000000" w:rsidDel="00000000" w:rsidP="00000000" w:rsidRDefault="00000000" w14:paraId="00000051">
            <w:pPr>
              <w:keepNext w:val="1"/>
              <w:pageBreakBefore w:val="0"/>
              <w:rPr>
                <w:sz w:val="20"/>
                <w:szCs w:val="20"/>
              </w:rPr>
            </w:pPr>
            <w:r w:rsidRPr="00000000" w:rsidDel="00000000" w:rsidR="00000000">
              <w:rPr>
                <w:sz w:val="20"/>
                <w:szCs w:val="20"/>
                <w:rtl w:val="0"/>
              </w:rPr>
              <w:t xml:space="preserve">Year</w:t>
            </w:r>
          </w:p>
        </w:tc>
        <w:tc>
          <w:tcPr/>
          <w:p w:rsidRPr="00000000" w:rsidR="00000000" w:rsidDel="00000000" w:rsidP="00000000" w:rsidRDefault="00000000" w14:paraId="00000052">
            <w:pPr>
              <w:keepNext w:val="1"/>
              <w:pageBreakBefore w:val="0"/>
              <w:rPr>
                <w:sz w:val="20"/>
                <w:szCs w:val="20"/>
              </w:rPr>
            </w:pPr>
            <w:r w:rsidRPr="00000000" w:rsidDel="00000000" w:rsidR="00000000">
              <w:rPr>
                <w:sz w:val="20"/>
                <w:szCs w:val="20"/>
                <w:rtl w:val="0"/>
              </w:rPr>
              <w:t xml:space="preserve">1</w:t>
            </w:r>
          </w:p>
        </w:tc>
        <w:tc>
          <w:tcPr/>
          <w:p w:rsidRPr="00000000" w:rsidR="00000000" w:rsidDel="00000000" w:rsidP="00000000" w:rsidRDefault="00000000" w14:paraId="00000053">
            <w:pPr>
              <w:keepNext w:val="1"/>
              <w:pageBreakBefore w:val="0"/>
              <w:rPr>
                <w:sz w:val="20"/>
                <w:szCs w:val="20"/>
              </w:rPr>
            </w:pPr>
            <w:r w:rsidRPr="00000000" w:rsidDel="00000000" w:rsidR="00000000">
              <w:rPr>
                <w:sz w:val="20"/>
                <w:szCs w:val="20"/>
                <w:rtl w:val="0"/>
              </w:rPr>
              <w:t xml:space="preserve">2</w:t>
            </w:r>
          </w:p>
        </w:tc>
        <w:tc>
          <w:tcPr/>
          <w:p w:rsidRPr="00000000" w:rsidR="00000000" w:rsidDel="00000000" w:rsidP="00000000" w:rsidRDefault="00000000" w14:paraId="00000054">
            <w:pPr>
              <w:keepNext w:val="1"/>
              <w:pageBreakBefore w:val="0"/>
              <w:rPr>
                <w:sz w:val="20"/>
                <w:szCs w:val="20"/>
              </w:rPr>
            </w:pPr>
            <w:r w:rsidRPr="00000000" w:rsidDel="00000000" w:rsidR="00000000">
              <w:rPr>
                <w:sz w:val="20"/>
                <w:szCs w:val="20"/>
                <w:rtl w:val="0"/>
              </w:rPr>
              <w:t xml:space="preserve">3</w:t>
            </w:r>
          </w:p>
        </w:tc>
        <w:tc>
          <w:tcPr/>
          <w:p w:rsidRPr="00000000" w:rsidR="00000000" w:rsidDel="00000000" w:rsidP="00000000" w:rsidRDefault="00000000" w14:paraId="00000055">
            <w:pPr>
              <w:keepNext w:val="1"/>
              <w:pageBreakBefore w:val="0"/>
              <w:rPr>
                <w:sz w:val="20"/>
                <w:szCs w:val="20"/>
              </w:rPr>
            </w:pPr>
            <w:r w:rsidRPr="00000000" w:rsidDel="00000000" w:rsidR="00000000">
              <w:rPr>
                <w:sz w:val="20"/>
                <w:szCs w:val="20"/>
                <w:rtl w:val="0"/>
              </w:rPr>
              <w:t xml:space="preserve">4</w:t>
            </w:r>
          </w:p>
        </w:tc>
        <w:tc>
          <w:tcPr/>
          <w:p w:rsidRPr="00000000" w:rsidR="00000000" w:rsidDel="00000000" w:rsidP="00000000" w:rsidRDefault="00000000" w14:paraId="00000056">
            <w:pPr>
              <w:keepNext w:val="1"/>
              <w:pageBreakBefore w:val="0"/>
              <w:rPr>
                <w:sz w:val="20"/>
                <w:szCs w:val="20"/>
              </w:rPr>
            </w:pPr>
            <w:r w:rsidRPr="00000000" w:rsidDel="00000000" w:rsidR="00000000">
              <w:rPr>
                <w:sz w:val="20"/>
                <w:szCs w:val="20"/>
                <w:rtl w:val="0"/>
              </w:rPr>
              <w:t xml:space="preserve">5</w:t>
            </w:r>
          </w:p>
        </w:tc>
        <w:tc>
          <w:tcPr/>
          <w:p w:rsidRPr="00000000" w:rsidR="00000000" w:rsidDel="00000000" w:rsidP="00000000" w:rsidRDefault="00000000" w14:paraId="00000057">
            <w:pPr>
              <w:keepNext w:val="1"/>
              <w:pageBreakBefore w:val="0"/>
              <w:rPr>
                <w:sz w:val="20"/>
                <w:szCs w:val="20"/>
              </w:rPr>
            </w:pPr>
            <w:r w:rsidRPr="00000000" w:rsidDel="00000000" w:rsidR="00000000">
              <w:rPr>
                <w:sz w:val="20"/>
                <w:szCs w:val="20"/>
                <w:rtl w:val="0"/>
              </w:rPr>
              <w:t xml:space="preserve">6</w:t>
            </w:r>
          </w:p>
        </w:tc>
        <w:tc>
          <w:tcPr/>
          <w:p w:rsidRPr="00000000" w:rsidR="00000000" w:rsidDel="00000000" w:rsidP="00000000" w:rsidRDefault="00000000" w14:paraId="00000058">
            <w:pPr>
              <w:keepNext w:val="1"/>
              <w:pageBreakBefore w:val="0"/>
              <w:rPr>
                <w:sz w:val="20"/>
                <w:szCs w:val="20"/>
              </w:rPr>
            </w:pPr>
            <w:r w:rsidRPr="00000000" w:rsidDel="00000000" w:rsidR="00000000">
              <w:rPr>
                <w:sz w:val="20"/>
                <w:szCs w:val="20"/>
                <w:rtl w:val="0"/>
              </w:rPr>
              <w:t xml:space="preserve">7</w:t>
            </w:r>
          </w:p>
        </w:tc>
        <w:tc>
          <w:tcPr/>
          <w:p w:rsidRPr="00000000" w:rsidR="00000000" w:rsidDel="00000000" w:rsidP="00000000" w:rsidRDefault="00000000" w14:paraId="00000059">
            <w:pPr>
              <w:keepNext w:val="1"/>
              <w:pageBreakBefore w:val="0"/>
              <w:rPr>
                <w:sz w:val="20"/>
                <w:szCs w:val="20"/>
              </w:rPr>
            </w:pPr>
            <w:r w:rsidRPr="00000000" w:rsidDel="00000000" w:rsidR="00000000">
              <w:rPr>
                <w:sz w:val="20"/>
                <w:szCs w:val="20"/>
                <w:rtl w:val="0"/>
              </w:rPr>
              <w:t xml:space="preserve">8</w:t>
            </w:r>
          </w:p>
        </w:tc>
        <w:tc>
          <w:tcPr/>
          <w:p w:rsidRPr="00000000" w:rsidR="00000000" w:rsidDel="00000000" w:rsidP="00000000" w:rsidRDefault="00000000" w14:paraId="0000005A">
            <w:pPr>
              <w:keepNext w:val="1"/>
              <w:pageBreakBefore w:val="0"/>
              <w:rPr>
                <w:sz w:val="20"/>
                <w:szCs w:val="20"/>
              </w:rPr>
            </w:pPr>
            <w:r w:rsidRPr="00000000" w:rsidDel="00000000" w:rsidR="00000000">
              <w:rPr>
                <w:sz w:val="20"/>
                <w:szCs w:val="20"/>
                <w:rtl w:val="0"/>
              </w:rPr>
              <w:t xml:space="preserve">9</w:t>
            </w:r>
          </w:p>
        </w:tc>
        <w:tc>
          <w:tcPr/>
          <w:p w:rsidRPr="00000000" w:rsidR="00000000" w:rsidDel="00000000" w:rsidP="00000000" w:rsidRDefault="00000000" w14:paraId="0000005B">
            <w:pPr>
              <w:keepNext w:val="1"/>
              <w:pageBreakBefore w:val="0"/>
              <w:rPr>
                <w:sz w:val="20"/>
                <w:szCs w:val="20"/>
              </w:rPr>
            </w:pPr>
            <w:r w:rsidRPr="00000000" w:rsidDel="00000000" w:rsidR="00000000">
              <w:rPr>
                <w:sz w:val="20"/>
                <w:szCs w:val="20"/>
                <w:rtl w:val="0"/>
              </w:rPr>
              <w:t xml:space="preserve">10</w:t>
            </w:r>
          </w:p>
        </w:tc>
      </w:tr>
      <w:tr>
        <w:trPr>
          <w:cantSplit w:val="0"/>
          <w:tblHeader w:val="0"/>
        </w:trPr>
        <w:tc>
          <w:tcPr/>
          <w:p w:rsidRPr="00000000" w:rsidR="00000000" w:rsidDel="00000000" w:rsidP="00000000" w:rsidRDefault="00000000" w14:paraId="0000005C">
            <w:pPr>
              <w:keepNext w:val="1"/>
              <w:pageBreakBefore w:val="0"/>
              <w:rPr>
                <w:sz w:val="20"/>
                <w:szCs w:val="20"/>
              </w:rPr>
            </w:pPr>
            <w:r w:rsidRPr="00000000" w:rsidDel="00000000" w:rsidR="00000000">
              <w:rPr>
                <w:sz w:val="20"/>
                <w:szCs w:val="20"/>
                <w:rtl w:val="0"/>
              </w:rPr>
              <w:t xml:space="preserve">CF</w:t>
            </w:r>
            <w:r w:rsidRPr="00000000" w:rsidDel="00000000" w:rsidR="00000000">
              <w:rPr>
                <w:sz w:val="20"/>
                <w:szCs w:val="20"/>
                <w:vertAlign w:val="subscript"/>
                <w:rtl w:val="0"/>
              </w:rPr>
              <w:t xml:space="preserve">t</w:t>
            </w:r>
            <w:r w:rsidRPr="00000000" w:rsidDel="00000000" w:rsidR="00000000">
              <w:rPr>
                <w:rtl w:val="0"/>
              </w:rPr>
            </w:r>
          </w:p>
        </w:tc>
        <w:tc>
          <w:tcPr/>
          <w:p w:rsidRPr="00000000" w:rsidR="00000000" w:rsidDel="00000000" w:rsidP="00000000" w:rsidRDefault="00000000" w14:paraId="0000005D">
            <w:pPr>
              <w:keepNext w:val="1"/>
              <w:pageBreakBefore w:val="0"/>
              <w:rPr>
                <w:sz w:val="20"/>
                <w:szCs w:val="20"/>
              </w:rPr>
            </w:pPr>
            <w:r w:rsidRPr="00000000" w:rsidDel="00000000" w:rsidR="00000000">
              <w:rPr>
                <w:sz w:val="20"/>
                <w:szCs w:val="20"/>
                <w:rtl w:val="0"/>
              </w:rPr>
              <w:t xml:space="preserve">$2</w:t>
            </w:r>
          </w:p>
        </w:tc>
        <w:tc>
          <w:tcPr/>
          <w:p w:rsidRPr="00000000" w:rsidR="00000000" w:rsidDel="00000000" w:rsidP="00000000" w:rsidRDefault="00000000" w14:paraId="0000005E">
            <w:pPr>
              <w:keepNext w:val="1"/>
              <w:pageBreakBefore w:val="0"/>
              <w:rPr>
                <w:sz w:val="20"/>
                <w:szCs w:val="20"/>
              </w:rPr>
            </w:pPr>
            <w:r w:rsidRPr="00000000" w:rsidDel="00000000" w:rsidR="00000000">
              <w:rPr>
                <w:sz w:val="20"/>
                <w:szCs w:val="20"/>
                <w:rtl w:val="0"/>
              </w:rPr>
              <w:t xml:space="preserve">$2</w:t>
            </w:r>
          </w:p>
        </w:tc>
        <w:tc>
          <w:tcPr/>
          <w:p w:rsidRPr="00000000" w:rsidR="00000000" w:rsidDel="00000000" w:rsidP="00000000" w:rsidRDefault="00000000" w14:paraId="0000005F">
            <w:pPr>
              <w:keepNext w:val="1"/>
              <w:pageBreakBefore w:val="0"/>
              <w:rPr>
                <w:sz w:val="20"/>
                <w:szCs w:val="20"/>
              </w:rPr>
            </w:pPr>
            <w:r w:rsidRPr="00000000" w:rsidDel="00000000" w:rsidR="00000000">
              <w:rPr>
                <w:sz w:val="20"/>
                <w:szCs w:val="20"/>
                <w:rtl w:val="0"/>
              </w:rPr>
              <w:t xml:space="preserve">$2</w:t>
            </w:r>
          </w:p>
        </w:tc>
        <w:tc>
          <w:tcPr/>
          <w:p w:rsidRPr="00000000" w:rsidR="00000000" w:rsidDel="00000000" w:rsidP="00000000" w:rsidRDefault="00000000" w14:paraId="00000060">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1">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2">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3">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4">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5">
            <w:pPr>
              <w:keepNext w:val="1"/>
              <w:pageBreakBefore w:val="0"/>
              <w:rPr>
                <w:sz w:val="20"/>
                <w:szCs w:val="20"/>
              </w:rPr>
            </w:pPr>
            <w:r w:rsidRPr="00000000" w:rsidDel="00000000" w:rsidR="00000000">
              <w:rPr>
                <w:sz w:val="20"/>
                <w:szCs w:val="20"/>
                <w:rtl w:val="0"/>
              </w:rPr>
              <w:t xml:space="preserve">$2.2</w:t>
            </w:r>
          </w:p>
        </w:tc>
        <w:tc>
          <w:tcPr/>
          <w:p w:rsidRPr="00000000" w:rsidR="00000000" w:rsidDel="00000000" w:rsidP="00000000" w:rsidRDefault="00000000" w14:paraId="00000066">
            <w:pPr>
              <w:keepNext w:val="1"/>
              <w:pageBreakBefore w:val="0"/>
              <w:rPr>
                <w:sz w:val="20"/>
                <w:szCs w:val="20"/>
              </w:rPr>
            </w:pPr>
            <w:r w:rsidRPr="00000000" w:rsidDel="00000000" w:rsidR="00000000">
              <w:rPr>
                <w:sz w:val="20"/>
                <w:szCs w:val="20"/>
                <w:rtl w:val="0"/>
              </w:rPr>
              <w:t xml:space="preserve">$25</w:t>
            </w:r>
          </w:p>
        </w:tc>
      </w:tr>
    </w:tbl>
    <w:p w:rsidRPr="00000000" w:rsidR="00000000" w:rsidDel="00000000" w:rsidP="00000000" w:rsidRDefault="00000000" w14:paraId="00000067">
      <w:pPr>
        <w:pageBreakBefore w:val="0"/>
        <w:tabs>
          <w:tab w:val="left" w:pos="-720"/>
        </w:tabs>
        <w:rPr>
          <w:sz w:val="20"/>
          <w:szCs w:val="20"/>
        </w:rPr>
      </w:pPr>
      <w:r w:rsidRPr="00000000" w:rsidDel="00000000" w:rsidR="00000000">
        <w:rPr>
          <w:rtl w:val="0"/>
        </w:rPr>
      </w:r>
    </w:p>
    <w:p w:rsidRPr="00000000" w:rsidR="00000000" w:rsidDel="00000000" w:rsidP="00000000" w:rsidRDefault="00000000" w14:paraId="00000068">
      <w:pPr>
        <w:pageBreakBefore w:val="0"/>
        <w:tabs>
          <w:tab w:val="left" w:pos="-720"/>
        </w:tabs>
        <w:rPr>
          <w:sz w:val="20"/>
          <w:szCs w:val="20"/>
        </w:rPr>
      </w:pPr>
      <w:r w:rsidRPr="00000000" w:rsidDel="00000000" w:rsidR="00000000">
        <w:rPr>
          <w:sz w:val="20"/>
          <w:szCs w:val="20"/>
          <w:rtl w:val="0"/>
        </w:rPr>
        <w:t xml:space="preserve">3. An apartment complex has 100 units of which on average 5 are vacant at any given time. Per unit, the rent is $1000 per month, and the operating expenses paid by the landlord (including realistic capital reserve) average $5000 (per </w:t>
      </w:r>
      <w:r w:rsidRPr="00000000" w:rsidDel="00000000" w:rsidR="00000000">
        <w:rPr>
          <w:i w:val="1"/>
          <w:sz w:val="20"/>
          <w:szCs w:val="20"/>
          <w:u w:val="single"/>
          <w:rtl w:val="0"/>
        </w:rPr>
        <w:t xml:space="preserve">occupied</w:t>
      </w:r>
      <w:r w:rsidRPr="00000000" w:rsidDel="00000000" w:rsidR="00000000">
        <w:rPr>
          <w:sz w:val="20"/>
          <w:szCs w:val="20"/>
          <w:rtl w:val="0"/>
        </w:rPr>
        <w:t xml:space="preserve"> unit) per </w:t>
      </w:r>
      <w:r w:rsidRPr="00000000" w:rsidDel="00000000" w:rsidR="00000000">
        <w:rPr>
          <w:i w:val="1"/>
          <w:sz w:val="20"/>
          <w:szCs w:val="20"/>
          <w:u w:val="single"/>
          <w:rtl w:val="0"/>
        </w:rPr>
        <w:t xml:space="preserve">year</w:t>
      </w:r>
      <w:r w:rsidRPr="00000000" w:rsidDel="00000000" w:rsidR="00000000">
        <w:rPr>
          <w:sz w:val="20"/>
          <w:szCs w:val="20"/>
          <w:rtl w:val="0"/>
        </w:rPr>
        <w:t xml:space="preserve">. Both rents and expenses are expected to grow at 1 percent per year in perpetuity, and the building value is expected to remain a constant multiple of its net income. </w:t>
      </w:r>
    </w:p>
    <w:p w:rsidRPr="00000000" w:rsidR="00000000" w:rsidDel="00000000" w:rsidP="00000000" w:rsidRDefault="00000000" w14:paraId="00000069">
      <w:pPr>
        <w:pageBreakBefore w:val="0"/>
        <w:numPr>
          <w:ilvl w:val="0"/>
          <w:numId w:val="4"/>
        </w:numPr>
        <w:tabs>
          <w:tab w:val="left" w:pos="-720"/>
        </w:tabs>
        <w:ind w:left="360" w:hanging="360"/>
        <w:rPr>
          <w:sz w:val="20"/>
          <w:szCs w:val="20"/>
        </w:rPr>
      </w:pPr>
      <w:r w:rsidRPr="00000000" w:rsidDel="00000000" w:rsidR="00000000">
        <w:rPr>
          <w:sz w:val="20"/>
          <w:szCs w:val="20"/>
          <w:rtl w:val="0"/>
        </w:rPr>
        <w:t xml:space="preserve">What is the projected potential gross income (PGI) for the property in the first year?</w:t>
      </w:r>
    </w:p>
    <w:p w:rsidRPr="00000000" w:rsidR="00000000" w:rsidDel="00000000" w:rsidP="00000000" w:rsidRDefault="00000000" w14:paraId="0000006A">
      <w:pPr>
        <w:pageBreakBefore w:val="0"/>
        <w:numPr>
          <w:ilvl w:val="0"/>
          <w:numId w:val="4"/>
        </w:numPr>
        <w:tabs>
          <w:tab w:val="left" w:pos="-720"/>
        </w:tabs>
        <w:ind w:left="360" w:hanging="360"/>
        <w:rPr>
          <w:sz w:val="20"/>
          <w:szCs w:val="20"/>
        </w:rPr>
      </w:pPr>
      <w:r w:rsidRPr="00000000" w:rsidDel="00000000" w:rsidR="00000000">
        <w:rPr>
          <w:sz w:val="20"/>
          <w:szCs w:val="20"/>
          <w:rtl w:val="0"/>
        </w:rPr>
        <w:t xml:space="preserve">What is the projected effective gross income (EGI) for the property in the first year?</w:t>
      </w:r>
    </w:p>
    <w:p w:rsidRPr="00000000" w:rsidR="00000000" w:rsidDel="00000000" w:rsidP="00000000" w:rsidRDefault="00000000" w14:paraId="0000006B">
      <w:pPr>
        <w:pageBreakBefore w:val="0"/>
        <w:numPr>
          <w:ilvl w:val="0"/>
          <w:numId w:val="4"/>
        </w:numPr>
        <w:tabs>
          <w:tab w:val="left" w:pos="-720"/>
        </w:tabs>
        <w:ind w:left="360" w:hanging="360"/>
        <w:rPr>
          <w:sz w:val="20"/>
          <w:szCs w:val="20"/>
        </w:rPr>
      </w:pPr>
      <w:r w:rsidRPr="00000000" w:rsidDel="00000000" w:rsidR="00000000">
        <w:rPr>
          <w:sz w:val="20"/>
          <w:szCs w:val="20"/>
          <w:rtl w:val="0"/>
        </w:rPr>
        <w:t xml:space="preserve">What is the projected net operating income (NOI) for the property in the first year?</w:t>
      </w:r>
    </w:p>
    <w:p w:rsidRPr="00000000" w:rsidR="00000000" w:rsidDel="00000000" w:rsidP="00000000" w:rsidRDefault="00000000" w14:paraId="0000006C">
      <w:pPr>
        <w:pageBreakBefore w:val="0"/>
        <w:numPr>
          <w:ilvl w:val="0"/>
          <w:numId w:val="4"/>
        </w:numPr>
        <w:tabs>
          <w:tab w:val="left" w:pos="-720"/>
        </w:tabs>
        <w:ind w:left="360" w:hanging="360"/>
        <w:rPr>
          <w:sz w:val="20"/>
          <w:szCs w:val="20"/>
        </w:rPr>
      </w:pPr>
      <w:r w:rsidRPr="00000000" w:rsidDel="00000000" w:rsidR="00000000">
        <w:rPr>
          <w:sz w:val="20"/>
          <w:szCs w:val="20"/>
          <w:rtl w:val="0"/>
        </w:rPr>
        <w:t xml:space="preserve">Suppose historically properties like this have averaged total returns of 10% per year when T-bills have averaged returns of 7%. If T-bills are currently yielding 5%, what is the NPV of a deal to purchase this property for $7,000,000?</w:t>
      </w:r>
    </w:p>
    <w:p w:rsidRPr="00000000" w:rsidR="00000000" w:rsidDel="00000000" w:rsidP="00000000" w:rsidRDefault="00000000" w14:paraId="0000006D">
      <w:pPr>
        <w:pageBreakBefore w:val="0"/>
        <w:rPr>
          <w:sz w:val="20"/>
          <w:szCs w:val="20"/>
        </w:rPr>
      </w:pPr>
      <w:r w:rsidRPr="00000000" w:rsidDel="00000000" w:rsidR="00000000">
        <w:rPr>
          <w:sz w:val="20"/>
          <w:szCs w:val="20"/>
          <w:rtl w:val="0"/>
        </w:rPr>
        <w:t xml:space="preserve">4. You are the Landlord of a building with two tenants (A and B). Use the following information to calculate the (projected) Year 3 building operating expenses, assuming 100% gross leases ``in arreas’’ for all tenants: Each tenant occupies 50% of net rentable space. Tenant A has a fixed lease for the next ten years, and Tenant B has a lease which expires at the end of year 2 (beginning of year 3). First year Operating Expenses are $1000, and are projected to increase 5% per year. Building expenses are 60% fixed, 40% variable. Assume that Tenant B has a 70% probability of exercising an extension option for year 3. If they do not renew, assume the space will be vacant for 3 months, and then occupied by a similar tenant (in terms of operating expenses). Show your work. </w:t>
      </w:r>
    </w:p>
    <w:p w:rsidRPr="00000000" w:rsidR="00000000" w:rsidDel="00000000" w:rsidP="00000000" w:rsidRDefault="00000000" w14:paraId="0000006E">
      <w:pPr>
        <w:pStyle w:val="Heading1"/>
        <w:pageBreakBefore w:val="0"/>
        <w:rPr>
          <w:color w:val="002060"/>
          <w:sz w:val="20"/>
          <w:szCs w:val="20"/>
        </w:rPr>
      </w:pPr>
      <w:r w:rsidRPr="00000000" w:rsidDel="00000000" w:rsidR="00000000">
        <w:rPr>
          <w:color w:val="002060"/>
          <w:sz w:val="20"/>
          <w:szCs w:val="20"/>
          <w:rtl w:val="0"/>
        </w:rPr>
        <w:t xml:space="preserve">PART F: Additional Questions</w:t>
      </w:r>
    </w:p>
    <w:p w:rsidRPr="00000000" w:rsidR="00000000" w:rsidDel="00000000" w:rsidP="00000000" w:rsidRDefault="00000000" w14:paraId="0000006F">
      <w:pPr>
        <w:pageBreakBefore w:val="0"/>
        <w:widowControl w:val="0"/>
        <w:numPr>
          <w:ilvl w:val="0"/>
          <w:numId w:val="5"/>
        </w:numPr>
        <w:tabs>
          <w:tab w:val="left" w:pos="-720"/>
        </w:tabs>
        <w:ind w:left="0" w:firstLine="0"/>
        <w:jc w:val="both"/>
        <w:rPr>
          <w:sz w:val="20"/>
          <w:szCs w:val="20"/>
        </w:rPr>
      </w:pPr>
      <w:r w:rsidRPr="00000000" w:rsidDel="00000000" w:rsidR="00000000">
        <w:rPr>
          <w:sz w:val="20"/>
          <w:szCs w:val="20"/>
          <w:rtl w:val="0"/>
        </w:rPr>
        <w:t xml:space="preserve">If the market value cap rate (yield) on a certain type of property is 10%, and you expect the property to appreciate at 3% per year, what discount rate (total return) should be applied to determine the market value in a multi-year DCF analysis? </w:t>
      </w:r>
    </w:p>
    <w:p w:rsidRPr="00000000" w:rsidR="00000000" w:rsidDel="00000000" w:rsidP="00000000" w:rsidRDefault="00000000" w14:paraId="00000070">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7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hanging="36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Fonts w:ascii="Calibri" w:hAnsi="Calibri" w:eastAsia="Calibri" w:cs="Calibri"/>
          <w:b w:val="0"/>
          <w:i w:val="0"/>
          <w:smallCaps w:val="0"/>
          <w:strike w:val="0"/>
          <w:color w:val="000000"/>
          <w:sz w:val="20"/>
          <w:szCs w:val="20"/>
          <w:u w:val="none"/>
          <w:shd w:val="clear" w:fill="auto"/>
          <w:vertAlign w:val="baseline"/>
          <w:rtl w:val="0"/>
        </w:rPr>
        <w:t xml:space="preserve">3%, (b) 10%, (c) 11.5%, (d) 13%, (e) 7%</w:t>
      </w:r>
    </w:p>
    <w:p w:rsidRPr="00000000" w:rsidR="00000000" w:rsidDel="00000000" w:rsidP="00000000" w:rsidRDefault="00000000" w14:paraId="00000072">
      <w:pPr>
        <w:keepNext w:val="0"/>
        <w:keepLines w:val="0"/>
        <w:pageBreakBefore w:val="0"/>
        <w:widowControl w:val="1"/>
        <w:pBdr>
          <w:top w:val="nil" w:sz="0" w:space="0"/>
          <w:left w:val="nil" w:sz="0" w:space="0"/>
          <w:bottom w:val="nil" w:sz="0" w:space="0"/>
          <w:right w:val="nil" w:sz="0" w:space="0"/>
          <w:between w:val="nil" w:sz="0" w:space="0"/>
        </w:pBdr>
        <w:shd w:val="clear" w:fill="auto"/>
        <w:tabs>
          <w:tab w:val="left" w:pos="-720"/>
        </w:tabs>
        <w:spacing w:before="0" w:after="0" w:line="240" w:lineRule="auto"/>
        <w:ind w:left="720" w:right="0" w:firstLine="0"/>
        <w:jc w:val="both"/>
        <w:rPr>
          <w:rFonts w:ascii="Calibri" w:hAnsi="Calibri" w:eastAsia="Calibri" w:cs="Calibri"/>
          <w:b w:val="0"/>
          <w:i w:val="0"/>
          <w:smallCaps w:val="0"/>
          <w:strike w:val="0"/>
          <w:color w:val="000000"/>
          <w:sz w:val="20"/>
          <w:szCs w:val="20"/>
          <w:u w:val="none"/>
          <w:shd w:val="clear" w:fill="auto"/>
          <w:vertAlign w:val="baseline"/>
        </w:rPr>
      </w:pPr>
      <w:r w:rsidRPr="00000000" w:rsidDel="00000000" w:rsidR="00000000">
        <w:rPr>
          <w:rtl w:val="0"/>
        </w:rPr>
      </w:r>
    </w:p>
    <w:p w:rsidRPr="00000000" w:rsidR="00000000" w:rsidDel="00000000" w:rsidP="00000000" w:rsidRDefault="00000000" w14:paraId="00000073">
      <w:pPr>
        <w:pageBreakBefore w:val="0"/>
        <w:widowControl w:val="0"/>
        <w:numPr>
          <w:ilvl w:val="0"/>
          <w:numId w:val="5"/>
        </w:numPr>
        <w:tabs>
          <w:tab w:val="left" w:pos="-720"/>
        </w:tabs>
        <w:ind w:left="0" w:firstLine="0"/>
        <w:jc w:val="both"/>
        <w:rPr>
          <w:sz w:val="20"/>
          <w:szCs w:val="20"/>
        </w:rPr>
      </w:pPr>
      <w:r w:rsidRPr="00000000" w:rsidDel="00000000" w:rsidR="00000000">
        <w:rPr>
          <w:sz w:val="20"/>
          <w:szCs w:val="20"/>
          <w:rtl w:val="0"/>
        </w:rPr>
        <w:t xml:space="preserve">Suppose the Net Operating Income (NOI) in a property is $6,500,000 and the market value cap rate is 9.50%.  What is the market value of the property using direct capitalization? </w:t>
      </w:r>
    </w:p>
    <w:p w:rsidRPr="00000000" w:rsidR="00000000" w:rsidDel="00000000" w:rsidP="00000000" w:rsidRDefault="00000000" w14:paraId="00000074">
      <w:pPr>
        <w:pageBreakBefore w:val="0"/>
        <w:widowControl w:val="0"/>
        <w:tabs>
          <w:tab w:val="left" w:pos="-720"/>
        </w:tabs>
        <w:jc w:val="both"/>
        <w:rPr>
          <w:sz w:val="20"/>
          <w:szCs w:val="20"/>
        </w:rPr>
      </w:pPr>
      <w:r w:rsidRPr="00000000" w:rsidDel="00000000" w:rsidR="00000000">
        <w:rPr>
          <w:rtl w:val="0"/>
        </w:rPr>
      </w:r>
    </w:p>
    <w:p w:rsidRPr="00000000" w:rsidR="00000000" w:rsidDel="00000000" w:rsidP="00000000" w:rsidRDefault="00000000" w14:paraId="00000075">
      <w:pPr>
        <w:pageBreakBefore w:val="0"/>
        <w:tabs>
          <w:tab w:val="left" w:pos="-720"/>
        </w:tabs>
        <w:jc w:val="both"/>
        <w:rPr>
          <w:sz w:val="20"/>
          <w:szCs w:val="20"/>
        </w:rPr>
      </w:pPr>
      <w:r w:rsidRPr="00000000" w:rsidDel="00000000" w:rsidR="00000000">
        <w:rPr>
          <w:sz w:val="20"/>
          <w:szCs w:val="20"/>
          <w:rtl w:val="0"/>
        </w:rPr>
        <w:t xml:space="preserve">(a)  $2,622,842  (b)  $5,936,073  (c) $61,750,000  (d) $65,000,000  (e) $68,421,000</w:t>
      </w:r>
    </w:p>
    <w:p w:rsidRPr="00000000" w:rsidR="00000000" w:rsidDel="00000000" w:rsidP="00000000" w:rsidRDefault="00000000" w14:paraId="00000076">
      <w:pPr>
        <w:pageBreakBefore w:val="0"/>
        <w:rPr>
          <w:sz w:val="20"/>
          <w:szCs w:val="20"/>
        </w:rPr>
      </w:pPr>
      <w:r w:rsidRPr="00000000" w:rsidDel="00000000" w:rsidR="00000000">
        <w:rPr>
          <w:rtl w:val="0"/>
        </w:rPr>
      </w:r>
    </w:p>
    <w:p w:rsidRPr="00000000" w:rsidR="00000000" w:rsidDel="00000000" w:rsidP="00000000" w:rsidRDefault="00000000" w14:paraId="00000077">
      <w:pPr>
        <w:pageBreakBefore w:val="0"/>
        <w:rPr>
          <w:rFonts w:ascii="Arial" w:hAnsi="Arial" w:eastAsia="Arial" w:cs="Arial"/>
        </w:rPr>
      </w:pPr>
      <w:r w:rsidRPr="00000000" w:rsidDel="00000000" w:rsidR="00000000">
        <w:rPr>
          <w:rtl w:val="0"/>
        </w:rPr>
      </w:r>
    </w:p>
    <w:sectPr>
      <w:headerReference w:type="default" r:id="rId15"/>
      <w:footerReference w:type="default" r:id="rId16"/>
      <w:footerReference w:type="even" r:id="rId17"/>
      <w:pgSz w:w="11906" w:h="16838" w:orient="portrait"/>
      <w:pgMar w:top="1440" w:right="1440" w:bottom="1440" w:lef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165100</wp:posOffset>
              </wp:positionV>
              <wp:extent cx="6096629" cy="58419"/>
              <wp:effectExtent b="0" l="0" r="0" t="0"/>
              <wp:wrapNone/>
              <wp:docPr id="468" name=""/>
              <a:graphic>
                <a:graphicData uri="http://schemas.microsoft.com/office/word/2010/wordprocessingShape">
                  <wps:wsp>
                    <wps:cNvSpPr/>
                    <wps:cNvPr id="8" name="Shape 8"/>
                    <wps:spPr>
                      <a:xfrm>
                        <a:off x="2304036" y="3757141"/>
                        <a:ext cx="6083929" cy="45719"/>
                      </a:xfrm>
                      <a:prstGeom prst="rect">
                        <a:avLst/>
                      </a:prstGeom>
                      <a:solidFill>
                        <a:srgbClr val="002060"/>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165100</wp:posOffset>
              </wp:positionV>
              <wp:extent cx="6096629" cy="58419"/>
              <wp:effectExtent b="0" l="0" r="0" t="0"/>
              <wp:wrapNone/>
              <wp:docPr id="46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096629" cy="58419"/>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Calibri" w:cs="Calibri" w:eastAsia="Calibri" w:hAnsi="Calibri"/>
        <w:b w:val="0"/>
        <w:i w:val="0"/>
        <w:smallCaps w:val="0"/>
        <w:strike w:val="0"/>
        <w:color w:val="1f3864"/>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 w:val="left" w:pos="5689"/>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-117474</wp:posOffset>
          </wp:positionH>
          <wp:positionV relativeFrom="paragraph">
            <wp:posOffset>-76997</wp:posOffset>
          </wp:positionV>
          <wp:extent cx="1861274" cy="860230"/>
          <wp:effectExtent b="0" l="0" r="0" t="0"/>
          <wp:wrapSquare wrapText="bothSides" distB="0" distT="0" distL="0" distR="0"/>
          <wp:docPr descr="A picture containing object, drawing, light&#10;&#10;Description automatically generated" id="471" name="image2.png"/>
          <a:graphic>
            <a:graphicData uri="http://schemas.openxmlformats.org/drawingml/2006/picture">
              <pic:pic>
                <pic:nvPicPr>
                  <pic:cNvPr descr="A picture containing object, drawing, light&#10;&#10;Description automatically generated" id="0" name="image2.png"/>
                  <pic:cNvPicPr preferRelativeResize="0"/>
                </pic:nvPicPr>
                <pic:blipFill>
                  <a:blip r:embed="rId1"/>
                  <a:srcRect b="0" l="0" r="0" t="0"/>
                  <a:stretch>
                    <a:fillRect/>
                  </a:stretch>
                </pic:blipFill>
                <pic:spPr>
                  <a:xfrm>
                    <a:off x="0" y="0"/>
                    <a:ext cx="1861274" cy="860230"/>
                  </a:xfrm>
                  <a:prstGeom prst="rect"/>
                  <a:ln/>
                </pic:spPr>
              </pic:pic>
            </a:graphicData>
          </a:graphic>
        </wp:anchor>
      </w:drawing>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1f3864"/>
        <w:sz w:val="24"/>
        <w:szCs w:val="24"/>
        <w:u w:val="none"/>
        <w:shd w:fill="auto" w:val="clear"/>
        <w:vertAlign w:val="baseline"/>
      </w:rPr>
    </w:pPr>
    <w:r w:rsidDel="00000000" w:rsidR="00000000" w:rsidRPr="00000000">
      <w:rPr>
        <w:rFonts w:ascii="Arial" w:cs="Arial" w:eastAsia="Arial" w:hAnsi="Arial"/>
        <w:b w:val="0"/>
        <w:i w:val="0"/>
        <w:smallCaps w:val="0"/>
        <w:strike w:val="0"/>
        <w:color w:val="1f3864"/>
        <w:sz w:val="24"/>
        <w:szCs w:val="24"/>
        <w:u w:val="none"/>
        <w:shd w:fill="auto" w:val="clear"/>
        <w:vertAlign w:val="baseline"/>
        <w:rtl w:val="0"/>
      </w:rPr>
      <w:t xml:space="preserve">Course: Real Estate Finance and Investments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Arial" w:cs="Arial" w:eastAsia="Arial" w:hAnsi="Arial"/>
        <w:b w:val="0"/>
        <w:i w:val="0"/>
        <w:smallCaps w:val="0"/>
        <w:strike w:val="0"/>
        <w:color w:val="1f3864"/>
        <w:sz w:val="24"/>
        <w:szCs w:val="24"/>
        <w:u w:val="none"/>
        <w:shd w:fill="auto" w:val="clear"/>
        <w:vertAlign w:val="baseline"/>
      </w:rPr>
    </w:pPr>
    <w:r w:rsidDel="00000000" w:rsidR="00000000" w:rsidRPr="00000000">
      <w:rPr>
        <w:rFonts w:ascii="Arial" w:cs="Arial" w:eastAsia="Arial" w:hAnsi="Arial"/>
        <w:b w:val="0"/>
        <w:i w:val="0"/>
        <w:smallCaps w:val="0"/>
        <w:strike w:val="0"/>
        <w:color w:val="1f3864"/>
        <w:sz w:val="24"/>
        <w:szCs w:val="24"/>
        <w:u w:val="none"/>
        <w:shd w:fill="auto" w:val="clear"/>
        <w:vertAlign w:val="baseline"/>
        <w:rtl w:val="0"/>
      </w:rPr>
      <w:t xml:space="preserve">PS3: The Basic Real Estate Investment Model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-114299</wp:posOffset>
              </wp:positionH>
              <wp:positionV relativeFrom="paragraph">
                <wp:posOffset>190500</wp:posOffset>
              </wp:positionV>
              <wp:extent cx="6096629" cy="76017"/>
              <wp:effectExtent b="0" l="0" r="0" t="0"/>
              <wp:wrapNone/>
              <wp:docPr id="462" name=""/>
              <a:graphic>
                <a:graphicData uri="http://schemas.microsoft.com/office/word/2010/wordprocessingShape">
                  <wps:wsp>
                    <wps:cNvSpPr/>
                    <wps:cNvPr id="2" name="Shape 2"/>
                    <wps:spPr>
                      <a:xfrm>
                        <a:off x="2304036" y="3748342"/>
                        <a:ext cx="6083929" cy="63317"/>
                      </a:xfrm>
                      <a:prstGeom prst="rect">
                        <a:avLst/>
                      </a:prstGeom>
                      <a:solidFill>
                        <a:srgbClr val="002060"/>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190500</wp:posOffset>
              </wp:positionV>
              <wp:extent cx="6096629" cy="76017"/>
              <wp:effectExtent b="0" l="0" r="0" t="0"/>
              <wp:wrapNone/>
              <wp:docPr id="46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6096629" cy="76017"/>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95" w:hanging="43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80" w:hanging="360"/>
      </w:pPr>
      <w:rPr/>
    </w:lvl>
    <w:lvl w:ilvl="1">
      <w:start w:val="1"/>
      <w:numFmt w:val="bullet"/>
      <w:lvlText w:val="●"/>
      <w:lvlJc w:val="left"/>
      <w:pPr>
        <w:ind w:left="1800" w:hanging="360"/>
      </w:pPr>
      <w:rPr>
        <w:rFonts w:ascii="Noto Sans Symbols" w:cs="Noto Sans Symbols" w:eastAsia="Noto Sans Symbols" w:hAnsi="Noto Sans Symbols"/>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bottom w:color="ff0000" w:space="1" w:sz="12" w:val="single"/>
      </w:pBdr>
      <w:spacing w:after="80" w:before="600" w:lineRule="auto"/>
    </w:pPr>
    <w:rPr>
      <w:rFonts w:ascii="Cambria" w:cs="Cambria" w:eastAsia="Cambria" w:hAnsi="Cambria"/>
      <w:b w:val="1"/>
      <w:smallCaps w:val="1"/>
      <w:color w:val="ff000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1D7C51"/>
    <w:pPr>
      <w:pBdr>
        <w:bottom w:color="ff0000" w:space="1" w:sz="12" w:val="single"/>
      </w:pBdr>
      <w:spacing w:after="80" w:before="600"/>
      <w:outlineLvl w:val="0"/>
    </w:pPr>
    <w:rPr>
      <w:rFonts w:ascii="Cambria" w:cs="Times New Roman" w:eastAsia="Times New Roman" w:hAnsi="Cambria"/>
      <w:b w:val="1"/>
      <w:bCs w:val="1"/>
      <w:smallCaps w:val="1"/>
      <w:color w:val="ff0000"/>
      <w:lang w:bidi="en-US"/>
    </w:rPr>
  </w:style>
  <w:style w:type="paragraph" w:styleId="Heading5">
    <w:name w:val="heading 5"/>
    <w:basedOn w:val="Normal"/>
    <w:next w:val="Normal"/>
    <w:link w:val="Heading5Char"/>
    <w:uiPriority w:val="9"/>
    <w:semiHidden w:val="1"/>
    <w:unhideWhenUsed w:val="1"/>
    <w:qFormat w:val="1"/>
    <w:rsid w:val="00874C37"/>
    <w:pPr>
      <w:keepNext w:val="1"/>
      <w:keepLines w:val="1"/>
      <w:spacing w:before="40"/>
      <w:outlineLvl w:val="4"/>
    </w:pPr>
    <w:rPr>
      <w:rFonts w:asciiTheme="majorHAnsi" w:cstheme="majorBidi" w:eastAsiaTheme="majorEastAsia" w:hAnsiTheme="majorHAnsi"/>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74BD4"/>
    <w:pPr>
      <w:tabs>
        <w:tab w:val="center" w:pos="4513"/>
        <w:tab w:val="right" w:pos="9026"/>
      </w:tabs>
    </w:pPr>
  </w:style>
  <w:style w:type="character" w:styleId="HeaderChar" w:customStyle="1">
    <w:name w:val="Header Char"/>
    <w:basedOn w:val="DefaultParagraphFont"/>
    <w:link w:val="Header"/>
    <w:uiPriority w:val="99"/>
    <w:rsid w:val="00474BD4"/>
  </w:style>
  <w:style w:type="paragraph" w:styleId="Footer">
    <w:name w:val="footer"/>
    <w:basedOn w:val="Normal"/>
    <w:link w:val="FooterChar"/>
    <w:uiPriority w:val="99"/>
    <w:unhideWhenUsed w:val="1"/>
    <w:rsid w:val="00474BD4"/>
    <w:pPr>
      <w:tabs>
        <w:tab w:val="center" w:pos="4513"/>
        <w:tab w:val="right" w:pos="9026"/>
      </w:tabs>
    </w:pPr>
  </w:style>
  <w:style w:type="character" w:styleId="FooterChar" w:customStyle="1">
    <w:name w:val="Footer Char"/>
    <w:basedOn w:val="DefaultParagraphFont"/>
    <w:link w:val="Footer"/>
    <w:uiPriority w:val="99"/>
    <w:rsid w:val="00474BD4"/>
  </w:style>
  <w:style w:type="character" w:styleId="PageNumber">
    <w:name w:val="page number"/>
    <w:basedOn w:val="DefaultParagraphFont"/>
    <w:uiPriority w:val="99"/>
    <w:semiHidden w:val="1"/>
    <w:unhideWhenUsed w:val="1"/>
    <w:rsid w:val="00474BD4"/>
  </w:style>
  <w:style w:type="paragraph" w:styleId="NoSpacing">
    <w:name w:val="No Spacing"/>
    <w:link w:val="NoSpacingChar"/>
    <w:uiPriority w:val="1"/>
    <w:qFormat w:val="1"/>
    <w:rsid w:val="00454F48"/>
    <w:rPr>
      <w:rFonts w:eastAsiaTheme="minorEastAsia"/>
      <w:sz w:val="22"/>
      <w:szCs w:val="22"/>
      <w:lang w:eastAsia="zh-CN"/>
    </w:rPr>
  </w:style>
  <w:style w:type="character" w:styleId="NoSpacingChar" w:customStyle="1">
    <w:name w:val="No Spacing Char"/>
    <w:basedOn w:val="DefaultParagraphFont"/>
    <w:link w:val="NoSpacing"/>
    <w:uiPriority w:val="1"/>
    <w:rsid w:val="00454F48"/>
    <w:rPr>
      <w:rFonts w:eastAsiaTheme="minorEastAsia"/>
      <w:sz w:val="22"/>
      <w:szCs w:val="22"/>
      <w:lang w:eastAsia="zh-CN" w:val="en-US"/>
    </w:rPr>
  </w:style>
  <w:style w:type="character" w:styleId="Heading1Char" w:customStyle="1">
    <w:name w:val="Heading 1 Char"/>
    <w:basedOn w:val="DefaultParagraphFont"/>
    <w:link w:val="Heading1"/>
    <w:uiPriority w:val="9"/>
    <w:rsid w:val="001D7C51"/>
    <w:rPr>
      <w:rFonts w:ascii="Cambria" w:cs="Times New Roman" w:eastAsia="Times New Roman" w:hAnsi="Cambria"/>
      <w:b w:val="1"/>
      <w:bCs w:val="1"/>
      <w:smallCaps w:val="1"/>
      <w:color w:val="ff0000"/>
      <w:lang w:bidi="en-US"/>
    </w:rPr>
  </w:style>
  <w:style w:type="paragraph" w:styleId="BodyText">
    <w:name w:val="Body Text"/>
    <w:basedOn w:val="Normal"/>
    <w:link w:val="BodyTextChar"/>
    <w:rsid w:val="001D7C51"/>
    <w:pPr>
      <w:ind w:firstLine="360"/>
    </w:pPr>
    <w:rPr>
      <w:rFonts w:ascii="Calibri" w:cs="Times New Roman" w:eastAsia="Times New Roman" w:hAnsi="Calibri"/>
      <w:sz w:val="22"/>
      <w:szCs w:val="22"/>
      <w:lang w:bidi="en-US"/>
    </w:rPr>
  </w:style>
  <w:style w:type="character" w:styleId="BodyTextChar" w:customStyle="1">
    <w:name w:val="Body Text Char"/>
    <w:basedOn w:val="DefaultParagraphFont"/>
    <w:link w:val="BodyText"/>
    <w:rsid w:val="001D7C51"/>
    <w:rPr>
      <w:rFonts w:ascii="Calibri" w:cs="Times New Roman" w:eastAsia="Times New Roman" w:hAnsi="Calibri"/>
      <w:sz w:val="22"/>
      <w:szCs w:val="22"/>
      <w:lang w:bidi="en-US"/>
    </w:rPr>
  </w:style>
  <w:style w:type="paragraph" w:styleId="ListParagraph">
    <w:name w:val="List Paragraph"/>
    <w:basedOn w:val="Normal"/>
    <w:uiPriority w:val="34"/>
    <w:qFormat w:val="1"/>
    <w:rsid w:val="001D7C51"/>
    <w:pPr>
      <w:ind w:left="720" w:firstLine="360"/>
      <w:contextualSpacing w:val="1"/>
    </w:pPr>
    <w:rPr>
      <w:rFonts w:ascii="Calibri" w:cs="Times New Roman" w:eastAsia="Times New Roman" w:hAnsi="Calibri"/>
      <w:sz w:val="22"/>
      <w:szCs w:val="22"/>
      <w:lang w:bidi="en-US"/>
    </w:rPr>
  </w:style>
  <w:style w:type="character" w:styleId="Heading5Char" w:customStyle="1">
    <w:name w:val="Heading 5 Char"/>
    <w:basedOn w:val="DefaultParagraphFont"/>
    <w:link w:val="Heading5"/>
    <w:uiPriority w:val="9"/>
    <w:semiHidden w:val="1"/>
    <w:rsid w:val="00874C37"/>
    <w:rPr>
      <w:rFonts w:asciiTheme="majorHAnsi" w:cstheme="majorBidi" w:eastAsiaTheme="majorEastAsia" w:hAnsiTheme="majorHAnsi"/>
      <w:color w:val="2f5496" w:themeColor="accent1" w:themeShade="0000B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JqXnYOp0q35MpZhpA+teB9QVPIw==">AMUW2mWTyuwaVmC7PzgJvUvicswArQ8Ynd34pXtPsB4XYh7tbwH9GCq7w4eEjpQhrWbvzPbKa8Edw1XDG20fk5nG6jboCWSbp1C3D4e2TRm5WzCdbtSrJ7uclw4iqqx0HzdrLxn23xl9</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2020-08-19T13:24:00Z</dcterms:created>
  <dc:creator>Jose Cobo</dc:creator>
</cp:coreProperties>
</file>