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14215" w:type="dxa"/>
        <w:tblLook w:val="0420" w:firstRow="1" w:lastRow="0" w:firstColumn="0" w:lastColumn="0" w:noHBand="0" w:noVBand="1"/>
      </w:tblPr>
      <w:tblGrid>
        <w:gridCol w:w="2965"/>
        <w:gridCol w:w="11250"/>
      </w:tblGrid>
      <w:tr w:rsidR="0074414C" w:rsidRPr="00BC770C" w14:paraId="077A4177" w14:textId="77777777" w:rsidTr="0074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  <w:tblHeader/>
        </w:trPr>
        <w:tc>
          <w:tcPr>
            <w:tcW w:w="2965" w:type="dxa"/>
            <w:hideMark/>
          </w:tcPr>
          <w:p w14:paraId="30C1AA31" w14:textId="77777777" w:rsidR="0074414C" w:rsidRPr="00BC770C" w:rsidRDefault="0074414C" w:rsidP="00481254">
            <w:pPr>
              <w:pStyle w:val="TableHeading"/>
            </w:pPr>
            <w:bookmarkStart w:id="0" w:name="_GoBack"/>
            <w:r w:rsidRPr="00BC770C">
              <w:t>Variable</w:t>
            </w:r>
          </w:p>
        </w:tc>
        <w:tc>
          <w:tcPr>
            <w:tcW w:w="11250" w:type="dxa"/>
            <w:hideMark/>
          </w:tcPr>
          <w:p w14:paraId="10AAE75B" w14:textId="77777777" w:rsidR="0074414C" w:rsidRPr="00BC770C" w:rsidRDefault="0074414C" w:rsidP="00481254">
            <w:pPr>
              <w:pStyle w:val="TableHeading"/>
            </w:pPr>
            <w:r w:rsidRPr="00BC770C">
              <w:t>Definition</w:t>
            </w:r>
          </w:p>
        </w:tc>
      </w:tr>
      <w:tr w:rsidR="0074414C" w:rsidRPr="00BC770C" w14:paraId="6B623B12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  <w:hideMark/>
          </w:tcPr>
          <w:p w14:paraId="782E1691" w14:textId="77777777" w:rsidR="0074414C" w:rsidRPr="00BC770C" w:rsidRDefault="0074414C" w:rsidP="00481254">
            <w:pPr>
              <w:pStyle w:val="TableNormal1"/>
            </w:pPr>
            <w:r>
              <w:t>Surgery</w:t>
            </w:r>
          </w:p>
        </w:tc>
        <w:tc>
          <w:tcPr>
            <w:tcW w:w="11250" w:type="dxa"/>
            <w:hideMark/>
          </w:tcPr>
          <w:p w14:paraId="1B24BC8D" w14:textId="77777777" w:rsidR="0074414C" w:rsidRPr="00BC770C" w:rsidRDefault="0074414C" w:rsidP="00481254">
            <w:pPr>
              <w:pStyle w:val="TableNormal1"/>
            </w:pPr>
            <w:r>
              <w:t>yes or no</w:t>
            </w:r>
          </w:p>
        </w:tc>
      </w:tr>
      <w:tr w:rsidR="0074414C" w:rsidRPr="00BC770C" w14:paraId="7920BE35" w14:textId="77777777" w:rsidTr="0074414C">
        <w:trPr>
          <w:trHeight w:val="216"/>
        </w:trPr>
        <w:tc>
          <w:tcPr>
            <w:tcW w:w="2965" w:type="dxa"/>
            <w:hideMark/>
          </w:tcPr>
          <w:p w14:paraId="3281172D" w14:textId="77777777" w:rsidR="0074414C" w:rsidRPr="00BC770C" w:rsidRDefault="0074414C" w:rsidP="00481254">
            <w:pPr>
              <w:pStyle w:val="TableNormal1"/>
            </w:pPr>
            <w:r>
              <w:t>Age</w:t>
            </w:r>
          </w:p>
        </w:tc>
        <w:tc>
          <w:tcPr>
            <w:tcW w:w="11250" w:type="dxa"/>
            <w:hideMark/>
          </w:tcPr>
          <w:p w14:paraId="1D62FA15" w14:textId="77777777" w:rsidR="0074414C" w:rsidRPr="00BC770C" w:rsidRDefault="0074414C" w:rsidP="00481254">
            <w:pPr>
              <w:pStyle w:val="TableNormal1"/>
            </w:pPr>
            <w:r>
              <w:t>adult (</w:t>
            </w:r>
            <w:r>
              <w:rPr>
                <w:rFonts w:cstheme="minorHAnsi"/>
              </w:rPr>
              <w:t>≥</w:t>
            </w:r>
            <w:r>
              <w:t>6 months), young (&lt;6 months)</w:t>
            </w:r>
          </w:p>
        </w:tc>
      </w:tr>
      <w:tr w:rsidR="0074414C" w:rsidRPr="00BC770C" w14:paraId="4DC56EC7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  <w:hideMark/>
          </w:tcPr>
          <w:p w14:paraId="782DFB80" w14:textId="77777777" w:rsidR="0074414C" w:rsidRPr="00BC770C" w:rsidRDefault="0074414C" w:rsidP="00481254">
            <w:pPr>
              <w:pStyle w:val="TableNormal1"/>
            </w:pPr>
            <w:r>
              <w:t>Hospital Number</w:t>
            </w:r>
          </w:p>
        </w:tc>
        <w:tc>
          <w:tcPr>
            <w:tcW w:w="11250" w:type="dxa"/>
            <w:hideMark/>
          </w:tcPr>
          <w:p w14:paraId="17164E45" w14:textId="77777777" w:rsidR="0074414C" w:rsidRPr="00BC770C" w:rsidRDefault="0074414C" w:rsidP="00481254">
            <w:pPr>
              <w:pStyle w:val="TableNormal1"/>
            </w:pPr>
            <w:r>
              <w:t>Case number for hospital (only unique if horse treated one time only)</w:t>
            </w:r>
          </w:p>
        </w:tc>
      </w:tr>
      <w:tr w:rsidR="0074414C" w:rsidRPr="00BC770C" w14:paraId="17A93CD8" w14:textId="77777777" w:rsidTr="0074414C">
        <w:trPr>
          <w:trHeight w:val="216"/>
        </w:trPr>
        <w:tc>
          <w:tcPr>
            <w:tcW w:w="2965" w:type="dxa"/>
            <w:hideMark/>
          </w:tcPr>
          <w:p w14:paraId="2A37AD99" w14:textId="77777777" w:rsidR="0074414C" w:rsidRPr="00BC770C" w:rsidRDefault="0074414C" w:rsidP="00481254">
            <w:pPr>
              <w:pStyle w:val="TableNormal1"/>
            </w:pPr>
            <w:r>
              <w:t>Rectal Temperature</w:t>
            </w:r>
          </w:p>
        </w:tc>
        <w:tc>
          <w:tcPr>
            <w:tcW w:w="11250" w:type="dxa"/>
            <w:hideMark/>
          </w:tcPr>
          <w:p w14:paraId="350B903D" w14:textId="77777777" w:rsidR="0074414C" w:rsidRPr="00BC770C" w:rsidRDefault="0074414C" w:rsidP="00481254">
            <w:pPr>
              <w:pStyle w:val="TableNormal1"/>
            </w:pPr>
            <w:r>
              <w:t>Rectal temperature in degrees Celsius (normal=37.8)</w:t>
            </w:r>
          </w:p>
        </w:tc>
      </w:tr>
      <w:tr w:rsidR="0074414C" w:rsidRPr="00BC770C" w14:paraId="6828032A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  <w:hideMark/>
          </w:tcPr>
          <w:p w14:paraId="528FE549" w14:textId="77777777" w:rsidR="0074414C" w:rsidRPr="00BC770C" w:rsidRDefault="0074414C" w:rsidP="00481254">
            <w:pPr>
              <w:pStyle w:val="TableNormal1"/>
            </w:pPr>
            <w:r>
              <w:t>Pulse</w:t>
            </w:r>
          </w:p>
        </w:tc>
        <w:tc>
          <w:tcPr>
            <w:tcW w:w="11250" w:type="dxa"/>
            <w:hideMark/>
          </w:tcPr>
          <w:p w14:paraId="755C11E9" w14:textId="77777777" w:rsidR="0074414C" w:rsidRPr="00BC770C" w:rsidRDefault="0074414C" w:rsidP="00481254">
            <w:pPr>
              <w:pStyle w:val="TableNormal1"/>
            </w:pPr>
            <w:r>
              <w:t>Heartrate in beats per minute (normal 30-40)</w:t>
            </w:r>
          </w:p>
        </w:tc>
      </w:tr>
      <w:tr w:rsidR="0074414C" w:rsidRPr="00BC770C" w14:paraId="65722CC3" w14:textId="77777777" w:rsidTr="0074414C">
        <w:trPr>
          <w:trHeight w:val="216"/>
        </w:trPr>
        <w:tc>
          <w:tcPr>
            <w:tcW w:w="2965" w:type="dxa"/>
            <w:hideMark/>
          </w:tcPr>
          <w:p w14:paraId="620E5545" w14:textId="77777777" w:rsidR="0074414C" w:rsidRPr="00BC770C" w:rsidRDefault="0074414C" w:rsidP="00481254">
            <w:pPr>
              <w:pStyle w:val="TableNormal1"/>
            </w:pPr>
            <w:r>
              <w:t>Respiratory Rate</w:t>
            </w:r>
          </w:p>
        </w:tc>
        <w:tc>
          <w:tcPr>
            <w:tcW w:w="11250" w:type="dxa"/>
            <w:hideMark/>
          </w:tcPr>
          <w:p w14:paraId="5AEA314D" w14:textId="77777777" w:rsidR="0074414C" w:rsidRPr="00BC770C" w:rsidRDefault="0074414C" w:rsidP="00481254">
            <w:pPr>
              <w:pStyle w:val="TableNormal1"/>
            </w:pPr>
            <w:r>
              <w:t xml:space="preserve">Respiration </w:t>
            </w:r>
            <w:proofErr w:type="gramStart"/>
            <w:r>
              <w:t>rate  (</w:t>
            </w:r>
            <w:proofErr w:type="gramEnd"/>
            <w:r>
              <w:t>normal 8-10)</w:t>
            </w:r>
          </w:p>
        </w:tc>
      </w:tr>
      <w:tr w:rsidR="0074414C" w:rsidRPr="00BC770C" w14:paraId="50E1C4B6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  <w:hideMark/>
          </w:tcPr>
          <w:p w14:paraId="682C3437" w14:textId="77777777" w:rsidR="0074414C" w:rsidRPr="00BC770C" w:rsidRDefault="0074414C" w:rsidP="00481254">
            <w:pPr>
              <w:pStyle w:val="TableNormal1"/>
            </w:pPr>
            <w:r>
              <w:t>Extremities Temperature</w:t>
            </w:r>
          </w:p>
        </w:tc>
        <w:tc>
          <w:tcPr>
            <w:tcW w:w="11250" w:type="dxa"/>
            <w:hideMark/>
          </w:tcPr>
          <w:p w14:paraId="02DC1A18" w14:textId="77777777" w:rsidR="0074414C" w:rsidRPr="00BC770C" w:rsidRDefault="0074414C" w:rsidP="00481254">
            <w:pPr>
              <w:pStyle w:val="TableNormal1"/>
            </w:pPr>
            <w:r>
              <w:t>Normal, warm, cool, cold</w:t>
            </w:r>
          </w:p>
        </w:tc>
      </w:tr>
      <w:tr w:rsidR="0074414C" w:rsidRPr="00BC770C" w14:paraId="04C4BC85" w14:textId="77777777" w:rsidTr="0074414C">
        <w:trPr>
          <w:trHeight w:val="216"/>
        </w:trPr>
        <w:tc>
          <w:tcPr>
            <w:tcW w:w="2965" w:type="dxa"/>
            <w:hideMark/>
          </w:tcPr>
          <w:p w14:paraId="00446A97" w14:textId="77777777" w:rsidR="0074414C" w:rsidRPr="00BC770C" w:rsidRDefault="0074414C" w:rsidP="00481254">
            <w:pPr>
              <w:pStyle w:val="TableNormal1"/>
            </w:pPr>
            <w:r>
              <w:t>Peripheral pulse</w:t>
            </w:r>
          </w:p>
        </w:tc>
        <w:tc>
          <w:tcPr>
            <w:tcW w:w="11250" w:type="dxa"/>
            <w:hideMark/>
          </w:tcPr>
          <w:p w14:paraId="5BB9DF9F" w14:textId="77777777" w:rsidR="0074414C" w:rsidRPr="00BC770C" w:rsidRDefault="0074414C" w:rsidP="00481254">
            <w:pPr>
              <w:pStyle w:val="TableNormal1"/>
            </w:pPr>
            <w:r>
              <w:t>Normal, increased, reduced, absent</w:t>
            </w:r>
          </w:p>
        </w:tc>
      </w:tr>
      <w:tr w:rsidR="0074414C" w:rsidRPr="00BC770C" w14:paraId="202039DB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  <w:hideMark/>
          </w:tcPr>
          <w:p w14:paraId="0A80EF72" w14:textId="77777777" w:rsidR="0074414C" w:rsidRPr="00BC770C" w:rsidRDefault="0074414C" w:rsidP="00481254">
            <w:pPr>
              <w:pStyle w:val="TableNormal1"/>
            </w:pPr>
            <w:r>
              <w:t>Mucous membranes</w:t>
            </w:r>
          </w:p>
        </w:tc>
        <w:tc>
          <w:tcPr>
            <w:tcW w:w="11250" w:type="dxa"/>
            <w:hideMark/>
          </w:tcPr>
          <w:p w14:paraId="0F6E9393" w14:textId="77777777" w:rsidR="0074414C" w:rsidRPr="00BC770C" w:rsidRDefault="0074414C" w:rsidP="00481254">
            <w:pPr>
              <w:pStyle w:val="TableNormal1"/>
            </w:pPr>
            <w:r>
              <w:t>Normal pink, bright pink, pale pink, pale cyanotic, bright red/injected, dark cyanotic (normal pink to bright pink is normal)</w:t>
            </w:r>
          </w:p>
        </w:tc>
      </w:tr>
      <w:tr w:rsidR="0074414C" w:rsidRPr="00BC770C" w14:paraId="291CEDE2" w14:textId="77777777" w:rsidTr="0074414C">
        <w:trPr>
          <w:trHeight w:val="216"/>
        </w:trPr>
        <w:tc>
          <w:tcPr>
            <w:tcW w:w="2965" w:type="dxa"/>
            <w:hideMark/>
          </w:tcPr>
          <w:p w14:paraId="0F585D07" w14:textId="77777777" w:rsidR="0074414C" w:rsidRPr="00BC770C" w:rsidRDefault="0074414C" w:rsidP="00481254">
            <w:pPr>
              <w:pStyle w:val="TableNormal1"/>
            </w:pPr>
            <w:r>
              <w:t>Capillary Refill Time</w:t>
            </w:r>
          </w:p>
        </w:tc>
        <w:tc>
          <w:tcPr>
            <w:tcW w:w="11250" w:type="dxa"/>
            <w:hideMark/>
          </w:tcPr>
          <w:p w14:paraId="4BF5A08C" w14:textId="77777777" w:rsidR="0074414C" w:rsidRPr="00BC770C" w:rsidRDefault="0074414C" w:rsidP="00481254">
            <w:pPr>
              <w:pStyle w:val="TableNormal1"/>
            </w:pPr>
            <w:r>
              <w:rPr>
                <w:rFonts w:cstheme="minorHAnsi"/>
              </w:rPr>
              <w:t>≥</w:t>
            </w:r>
            <w:r>
              <w:t xml:space="preserve"> 3 seconds, &lt; 3 seconds (&lt; 3 seconds normal)</w:t>
            </w:r>
          </w:p>
        </w:tc>
      </w:tr>
      <w:tr w:rsidR="0074414C" w:rsidRPr="00BC770C" w14:paraId="2A5258A5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  <w:hideMark/>
          </w:tcPr>
          <w:p w14:paraId="55DEB478" w14:textId="77777777" w:rsidR="0074414C" w:rsidRPr="00BC770C" w:rsidRDefault="0074414C" w:rsidP="00481254">
            <w:pPr>
              <w:pStyle w:val="TableNormal1"/>
            </w:pPr>
            <w:r>
              <w:t>Pain</w:t>
            </w:r>
          </w:p>
        </w:tc>
        <w:tc>
          <w:tcPr>
            <w:tcW w:w="11250" w:type="dxa"/>
            <w:hideMark/>
          </w:tcPr>
          <w:p w14:paraId="5BBE305D" w14:textId="77777777" w:rsidR="0074414C" w:rsidRPr="00BC770C" w:rsidRDefault="0074414C" w:rsidP="00481254">
            <w:pPr>
              <w:pStyle w:val="TableNormal1"/>
            </w:pPr>
            <w:r>
              <w:t>Alert (no pain), depressed, intermittent mild pain, intermittent severe pain, continuous severe pain</w:t>
            </w:r>
          </w:p>
        </w:tc>
      </w:tr>
      <w:tr w:rsidR="0074414C" w:rsidRPr="00BC770C" w14:paraId="3B170FAC" w14:textId="77777777" w:rsidTr="0074414C">
        <w:trPr>
          <w:trHeight w:val="216"/>
        </w:trPr>
        <w:tc>
          <w:tcPr>
            <w:tcW w:w="2965" w:type="dxa"/>
            <w:hideMark/>
          </w:tcPr>
          <w:p w14:paraId="341F8B42" w14:textId="77777777" w:rsidR="0074414C" w:rsidRPr="00BC770C" w:rsidRDefault="0074414C" w:rsidP="00481254">
            <w:pPr>
              <w:pStyle w:val="TableNormal1"/>
            </w:pPr>
            <w:r>
              <w:t>Peristalsis</w:t>
            </w:r>
          </w:p>
        </w:tc>
        <w:tc>
          <w:tcPr>
            <w:tcW w:w="11250" w:type="dxa"/>
            <w:hideMark/>
          </w:tcPr>
          <w:p w14:paraId="392E2A3C" w14:textId="77777777" w:rsidR="0074414C" w:rsidRPr="00BC770C" w:rsidRDefault="0074414C" w:rsidP="00481254">
            <w:pPr>
              <w:pStyle w:val="TableNormal1"/>
            </w:pPr>
            <w:r>
              <w:t xml:space="preserve">Gut Activity. </w:t>
            </w:r>
            <w:proofErr w:type="spellStart"/>
            <w:r>
              <w:t>Hypermotile</w:t>
            </w:r>
            <w:proofErr w:type="spellEnd"/>
            <w:r>
              <w:t>, normal, hypomotile, absent</w:t>
            </w:r>
          </w:p>
        </w:tc>
      </w:tr>
      <w:tr w:rsidR="0074414C" w:rsidRPr="00BC770C" w14:paraId="185B68D2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  <w:hideMark/>
          </w:tcPr>
          <w:p w14:paraId="7EC10515" w14:textId="77777777" w:rsidR="0074414C" w:rsidRPr="00BC770C" w:rsidRDefault="0074414C" w:rsidP="00481254">
            <w:pPr>
              <w:pStyle w:val="TableNormal1"/>
            </w:pPr>
            <w:r>
              <w:t>Abdominal Distension</w:t>
            </w:r>
          </w:p>
        </w:tc>
        <w:tc>
          <w:tcPr>
            <w:tcW w:w="11250" w:type="dxa"/>
            <w:hideMark/>
          </w:tcPr>
          <w:p w14:paraId="4DED0165" w14:textId="77777777" w:rsidR="0074414C" w:rsidRPr="00BC770C" w:rsidRDefault="0074414C" w:rsidP="00481254">
            <w:pPr>
              <w:pStyle w:val="TableNormal1"/>
            </w:pPr>
            <w:r>
              <w:t>None, slight, moderate, severe</w:t>
            </w:r>
          </w:p>
        </w:tc>
      </w:tr>
      <w:tr w:rsidR="0074414C" w:rsidRPr="00BC770C" w14:paraId="79D0249E" w14:textId="77777777" w:rsidTr="0074414C">
        <w:trPr>
          <w:trHeight w:val="216"/>
        </w:trPr>
        <w:tc>
          <w:tcPr>
            <w:tcW w:w="2965" w:type="dxa"/>
            <w:hideMark/>
          </w:tcPr>
          <w:p w14:paraId="05D0EDB3" w14:textId="77777777" w:rsidR="0074414C" w:rsidRPr="00BC770C" w:rsidRDefault="0074414C" w:rsidP="00481254">
            <w:pPr>
              <w:pStyle w:val="TableNormal1"/>
            </w:pPr>
            <w:r>
              <w:t>Nasogastric Tube</w:t>
            </w:r>
          </w:p>
        </w:tc>
        <w:tc>
          <w:tcPr>
            <w:tcW w:w="11250" w:type="dxa"/>
            <w:hideMark/>
          </w:tcPr>
          <w:p w14:paraId="3B3BA25A" w14:textId="77777777" w:rsidR="0074414C" w:rsidRPr="00BC770C" w:rsidRDefault="0074414C" w:rsidP="00481254">
            <w:pPr>
              <w:pStyle w:val="TableNormal1"/>
            </w:pPr>
            <w:r>
              <w:t>Gas coming from tube. None, slight, significant</w:t>
            </w:r>
          </w:p>
        </w:tc>
      </w:tr>
      <w:tr w:rsidR="0074414C" w:rsidRPr="00BC770C" w14:paraId="3DB145E8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  <w:hideMark/>
          </w:tcPr>
          <w:p w14:paraId="4119BE01" w14:textId="77777777" w:rsidR="0074414C" w:rsidRPr="00BC770C" w:rsidRDefault="0074414C" w:rsidP="00481254">
            <w:pPr>
              <w:pStyle w:val="TableNormal1"/>
            </w:pPr>
            <w:r>
              <w:t>Nasogastric reflux</w:t>
            </w:r>
          </w:p>
        </w:tc>
        <w:tc>
          <w:tcPr>
            <w:tcW w:w="11250" w:type="dxa"/>
            <w:hideMark/>
          </w:tcPr>
          <w:p w14:paraId="139B08E7" w14:textId="77777777" w:rsidR="0074414C" w:rsidRPr="00BC770C" w:rsidRDefault="0074414C" w:rsidP="00481254">
            <w:pPr>
              <w:pStyle w:val="TableNormal1"/>
            </w:pPr>
            <w:r>
              <w:t xml:space="preserve">None, </w:t>
            </w:r>
            <w:r>
              <w:rPr>
                <w:rFonts w:cstheme="minorHAnsi"/>
              </w:rPr>
              <w:t>≥</w:t>
            </w:r>
            <w:r>
              <w:t xml:space="preserve"> 1 liter, &lt; 1 liter</w:t>
            </w:r>
          </w:p>
        </w:tc>
      </w:tr>
      <w:tr w:rsidR="0074414C" w:rsidRPr="00BC770C" w14:paraId="30819470" w14:textId="77777777" w:rsidTr="0074414C">
        <w:trPr>
          <w:trHeight w:val="216"/>
        </w:trPr>
        <w:tc>
          <w:tcPr>
            <w:tcW w:w="2965" w:type="dxa"/>
          </w:tcPr>
          <w:p w14:paraId="54D3B3C4" w14:textId="77777777" w:rsidR="0074414C" w:rsidRDefault="0074414C" w:rsidP="00481254">
            <w:pPr>
              <w:pStyle w:val="TableNormal1"/>
            </w:pPr>
            <w:r>
              <w:t>Nasogastric Reflux PH</w:t>
            </w:r>
          </w:p>
        </w:tc>
        <w:tc>
          <w:tcPr>
            <w:tcW w:w="11250" w:type="dxa"/>
          </w:tcPr>
          <w:p w14:paraId="58A441EA" w14:textId="77777777" w:rsidR="0074414C" w:rsidRDefault="0074414C" w:rsidP="00481254">
            <w:pPr>
              <w:pStyle w:val="TableNormal1"/>
            </w:pPr>
            <w:r>
              <w:t>Scale from 0 to 14 (normal = 7)</w:t>
            </w:r>
          </w:p>
        </w:tc>
      </w:tr>
      <w:tr w:rsidR="0074414C" w:rsidRPr="00BC770C" w14:paraId="48C60CFA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</w:tcPr>
          <w:p w14:paraId="76284BC6" w14:textId="77777777" w:rsidR="0074414C" w:rsidRDefault="0074414C" w:rsidP="00481254">
            <w:pPr>
              <w:pStyle w:val="TableNormal1"/>
            </w:pPr>
            <w:r>
              <w:t>Rectal Examination (feces)</w:t>
            </w:r>
          </w:p>
        </w:tc>
        <w:tc>
          <w:tcPr>
            <w:tcW w:w="11250" w:type="dxa"/>
          </w:tcPr>
          <w:p w14:paraId="02EFE8E3" w14:textId="77777777" w:rsidR="0074414C" w:rsidRDefault="0074414C" w:rsidP="00481254">
            <w:pPr>
              <w:pStyle w:val="TableNormal1"/>
            </w:pPr>
            <w:r>
              <w:t>Normal, increased, decreased, absent</w:t>
            </w:r>
          </w:p>
        </w:tc>
      </w:tr>
      <w:tr w:rsidR="0074414C" w:rsidRPr="00BC770C" w14:paraId="72F37F08" w14:textId="77777777" w:rsidTr="0074414C">
        <w:trPr>
          <w:trHeight w:val="216"/>
        </w:trPr>
        <w:tc>
          <w:tcPr>
            <w:tcW w:w="2965" w:type="dxa"/>
          </w:tcPr>
          <w:p w14:paraId="70ECBBB8" w14:textId="77777777" w:rsidR="0074414C" w:rsidRDefault="0074414C" w:rsidP="00481254">
            <w:pPr>
              <w:pStyle w:val="TableNormal1"/>
            </w:pPr>
            <w:r>
              <w:t>Abdomen</w:t>
            </w:r>
          </w:p>
        </w:tc>
        <w:tc>
          <w:tcPr>
            <w:tcW w:w="11250" w:type="dxa"/>
          </w:tcPr>
          <w:p w14:paraId="44EA7E13" w14:textId="77777777" w:rsidR="0074414C" w:rsidRDefault="0074414C" w:rsidP="00481254">
            <w:pPr>
              <w:pStyle w:val="TableNormal1"/>
            </w:pPr>
            <w:r>
              <w:t>Normal, other, firm in large intestine, distended small intestine, distended large intestine</w:t>
            </w:r>
          </w:p>
        </w:tc>
      </w:tr>
      <w:tr w:rsidR="0074414C" w:rsidRPr="00BC770C" w14:paraId="4CED1816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</w:tcPr>
          <w:p w14:paraId="025D57D6" w14:textId="77777777" w:rsidR="0074414C" w:rsidRDefault="0074414C" w:rsidP="00481254">
            <w:pPr>
              <w:pStyle w:val="TableNormal1"/>
            </w:pPr>
            <w:r>
              <w:t>Packed Cell Volume</w:t>
            </w:r>
          </w:p>
        </w:tc>
        <w:tc>
          <w:tcPr>
            <w:tcW w:w="11250" w:type="dxa"/>
          </w:tcPr>
          <w:p w14:paraId="51FF5F05" w14:textId="77777777" w:rsidR="0074414C" w:rsidRDefault="0074414C" w:rsidP="00481254">
            <w:pPr>
              <w:pStyle w:val="TableNormal1"/>
            </w:pPr>
            <w:r>
              <w:t>Number of red blood cells by volume (normal is 30-50)</w:t>
            </w:r>
          </w:p>
        </w:tc>
      </w:tr>
      <w:tr w:rsidR="0074414C" w:rsidRPr="00BC770C" w14:paraId="08EBEAF3" w14:textId="77777777" w:rsidTr="0074414C">
        <w:trPr>
          <w:trHeight w:val="216"/>
        </w:trPr>
        <w:tc>
          <w:tcPr>
            <w:tcW w:w="2965" w:type="dxa"/>
          </w:tcPr>
          <w:p w14:paraId="3EC1E998" w14:textId="77777777" w:rsidR="0074414C" w:rsidRDefault="0074414C" w:rsidP="00481254">
            <w:pPr>
              <w:pStyle w:val="TableNormal1"/>
            </w:pPr>
            <w:r>
              <w:t>Total Protein</w:t>
            </w:r>
          </w:p>
        </w:tc>
        <w:tc>
          <w:tcPr>
            <w:tcW w:w="11250" w:type="dxa"/>
          </w:tcPr>
          <w:p w14:paraId="302B51BF" w14:textId="77777777" w:rsidR="0074414C" w:rsidRDefault="0074414C" w:rsidP="00481254">
            <w:pPr>
              <w:pStyle w:val="TableNormal1"/>
            </w:pPr>
            <w:r>
              <w:t>Numeric. (normal is 6-7.5 (</w:t>
            </w:r>
            <w:proofErr w:type="spellStart"/>
            <w:r>
              <w:t>gms</w:t>
            </w:r>
            <w:proofErr w:type="spellEnd"/>
            <w:r>
              <w:t>/dL)</w:t>
            </w:r>
          </w:p>
        </w:tc>
      </w:tr>
      <w:tr w:rsidR="0074414C" w:rsidRPr="00BC770C" w14:paraId="183BC783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</w:tcPr>
          <w:p w14:paraId="5DA12898" w14:textId="77777777" w:rsidR="0074414C" w:rsidRDefault="0074414C" w:rsidP="00481254">
            <w:pPr>
              <w:pStyle w:val="TableNormal1"/>
            </w:pPr>
            <w:r>
              <w:t>Abdomen Fluid</w:t>
            </w:r>
          </w:p>
        </w:tc>
        <w:tc>
          <w:tcPr>
            <w:tcW w:w="11250" w:type="dxa"/>
          </w:tcPr>
          <w:p w14:paraId="0A9F3187" w14:textId="77777777" w:rsidR="0074414C" w:rsidRDefault="0074414C" w:rsidP="00481254">
            <w:pPr>
              <w:pStyle w:val="TableNormal1"/>
            </w:pPr>
            <w:r>
              <w:t>Clear, cloudy, serosanguinous</w:t>
            </w:r>
          </w:p>
        </w:tc>
      </w:tr>
      <w:tr w:rsidR="0074414C" w:rsidRPr="00BC770C" w14:paraId="5428EDA4" w14:textId="77777777" w:rsidTr="0074414C">
        <w:trPr>
          <w:trHeight w:val="216"/>
        </w:trPr>
        <w:tc>
          <w:tcPr>
            <w:tcW w:w="2965" w:type="dxa"/>
          </w:tcPr>
          <w:p w14:paraId="48619A4C" w14:textId="77777777" w:rsidR="0074414C" w:rsidRDefault="0074414C" w:rsidP="00481254">
            <w:pPr>
              <w:pStyle w:val="TableNormal1"/>
            </w:pPr>
            <w:r>
              <w:t>Abdomen Fluid PH</w:t>
            </w:r>
          </w:p>
        </w:tc>
        <w:tc>
          <w:tcPr>
            <w:tcW w:w="11250" w:type="dxa"/>
          </w:tcPr>
          <w:p w14:paraId="636927CE" w14:textId="77777777" w:rsidR="0074414C" w:rsidRDefault="0074414C" w:rsidP="00481254">
            <w:pPr>
              <w:pStyle w:val="TableNormal1"/>
            </w:pPr>
            <w:r>
              <w:t>Numeric</w:t>
            </w:r>
          </w:p>
        </w:tc>
      </w:tr>
      <w:tr w:rsidR="0074414C" w:rsidRPr="00BC770C" w14:paraId="671580F2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</w:tcPr>
          <w:p w14:paraId="41318452" w14:textId="77777777" w:rsidR="0074414C" w:rsidRDefault="0074414C" w:rsidP="00481254">
            <w:pPr>
              <w:pStyle w:val="TableNormal1"/>
            </w:pPr>
            <w:r>
              <w:t>Outcome</w:t>
            </w:r>
          </w:p>
        </w:tc>
        <w:tc>
          <w:tcPr>
            <w:tcW w:w="11250" w:type="dxa"/>
          </w:tcPr>
          <w:p w14:paraId="23AE0C2B" w14:textId="77777777" w:rsidR="0074414C" w:rsidRDefault="0074414C" w:rsidP="00481254">
            <w:pPr>
              <w:pStyle w:val="TableNormal1"/>
            </w:pPr>
            <w:r>
              <w:t>Lived, died, euthanized</w:t>
            </w:r>
          </w:p>
        </w:tc>
      </w:tr>
      <w:tr w:rsidR="0074414C" w:rsidRPr="00BC770C" w14:paraId="3376A8AF" w14:textId="77777777" w:rsidTr="0074414C">
        <w:trPr>
          <w:trHeight w:val="216"/>
        </w:trPr>
        <w:tc>
          <w:tcPr>
            <w:tcW w:w="2965" w:type="dxa"/>
          </w:tcPr>
          <w:p w14:paraId="3F00AE03" w14:textId="77777777" w:rsidR="0074414C" w:rsidRDefault="0074414C" w:rsidP="00481254">
            <w:pPr>
              <w:pStyle w:val="TableNormal1"/>
            </w:pPr>
            <w:r>
              <w:t>Surgical Lesion</w:t>
            </w:r>
          </w:p>
        </w:tc>
        <w:tc>
          <w:tcPr>
            <w:tcW w:w="11250" w:type="dxa"/>
          </w:tcPr>
          <w:p w14:paraId="18208AB9" w14:textId="77777777" w:rsidR="0074414C" w:rsidRDefault="0074414C" w:rsidP="00481254">
            <w:pPr>
              <w:pStyle w:val="TableNormal1"/>
            </w:pPr>
            <w:r>
              <w:t>Yes, no</w:t>
            </w:r>
          </w:p>
        </w:tc>
      </w:tr>
      <w:tr w:rsidR="0074414C" w:rsidRPr="00BC770C" w14:paraId="25C0A468" w14:textId="77777777" w:rsidTr="0074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2965" w:type="dxa"/>
          </w:tcPr>
          <w:p w14:paraId="6A32145E" w14:textId="77777777" w:rsidR="0074414C" w:rsidRDefault="0074414C" w:rsidP="00481254">
            <w:pPr>
              <w:pStyle w:val="TableNormal1"/>
            </w:pPr>
            <w:r>
              <w:t>Type of Lesion</w:t>
            </w:r>
            <w:r>
              <w:br/>
              <w:t>* this is repeated 3 times</w:t>
            </w:r>
            <w:r>
              <w:br/>
              <w:t>Lesion1</w:t>
            </w:r>
          </w:p>
          <w:p w14:paraId="1E444F57" w14:textId="77777777" w:rsidR="0074414C" w:rsidRDefault="0074414C" w:rsidP="00481254">
            <w:pPr>
              <w:pStyle w:val="TableNormal1"/>
            </w:pPr>
            <w:r>
              <w:t>Lesion2</w:t>
            </w:r>
          </w:p>
          <w:p w14:paraId="3DA47361" w14:textId="77777777" w:rsidR="0074414C" w:rsidRDefault="0074414C" w:rsidP="00481254">
            <w:pPr>
              <w:pStyle w:val="TableNormal1"/>
            </w:pPr>
            <w:r>
              <w:t>Lesion3</w:t>
            </w:r>
          </w:p>
        </w:tc>
        <w:tc>
          <w:tcPr>
            <w:tcW w:w="11250" w:type="dxa"/>
          </w:tcPr>
          <w:p w14:paraId="68EB219C" w14:textId="77777777" w:rsidR="0074414C" w:rsidRDefault="0074414C" w:rsidP="00481254">
            <w:pPr>
              <w:pStyle w:val="TableNormal1"/>
            </w:pPr>
            <w:r w:rsidRPr="001243F3">
              <w:rPr>
                <w:i/>
                <w:iCs/>
              </w:rPr>
              <w:t>1</w:t>
            </w:r>
            <w:r w:rsidRPr="001243F3">
              <w:rPr>
                <w:i/>
                <w:iCs/>
                <w:vertAlign w:val="superscript"/>
              </w:rPr>
              <w:t>st</w:t>
            </w:r>
            <w:r w:rsidRPr="001243F3">
              <w:rPr>
                <w:i/>
                <w:iCs/>
              </w:rPr>
              <w:t xml:space="preserve"> Number</w:t>
            </w:r>
            <w:r>
              <w:t xml:space="preserve"> (site): 1-gastric, 2-small intestine, 3-large colon, 4-large colon and cecum, 5-cecum, 6-traverse colon, 7-retum/descending colon, 8-uterus, 9-bladder, 11-all intestinal sites, 00-none</w:t>
            </w:r>
          </w:p>
          <w:p w14:paraId="1F75418E" w14:textId="77777777" w:rsidR="0074414C" w:rsidRDefault="0074414C" w:rsidP="00481254">
            <w:pPr>
              <w:pStyle w:val="TableNormal1"/>
            </w:pPr>
            <w:r w:rsidRPr="001243F3">
              <w:rPr>
                <w:i/>
                <w:iCs/>
              </w:rPr>
              <w:t>2</w:t>
            </w:r>
            <w:r w:rsidRPr="001243F3">
              <w:rPr>
                <w:i/>
                <w:iCs/>
                <w:vertAlign w:val="superscript"/>
              </w:rPr>
              <w:t>nd</w:t>
            </w:r>
            <w:r w:rsidRPr="001243F3">
              <w:rPr>
                <w:i/>
                <w:iCs/>
              </w:rPr>
              <w:t xml:space="preserve"> Number</w:t>
            </w:r>
            <w:r>
              <w:t xml:space="preserve"> (type): 1-simple, 2-strangulation, 3-inflammation, 4-other</w:t>
            </w:r>
          </w:p>
          <w:p w14:paraId="70609CEE" w14:textId="77777777" w:rsidR="0074414C" w:rsidRDefault="0074414C" w:rsidP="00481254">
            <w:pPr>
              <w:pStyle w:val="TableNormal1"/>
            </w:pPr>
            <w:r w:rsidRPr="001243F3">
              <w:rPr>
                <w:i/>
                <w:iCs/>
              </w:rPr>
              <w:t>3</w:t>
            </w:r>
            <w:r w:rsidRPr="001243F3">
              <w:rPr>
                <w:i/>
                <w:iCs/>
                <w:vertAlign w:val="superscript"/>
              </w:rPr>
              <w:t>rd</w:t>
            </w:r>
            <w:r w:rsidRPr="001243F3">
              <w:rPr>
                <w:i/>
                <w:iCs/>
              </w:rPr>
              <w:t xml:space="preserve"> Number</w:t>
            </w:r>
            <w:r>
              <w:t xml:space="preserve"> (subtype): 1-mechanical, 2-paralytic, 0-N/A</w:t>
            </w:r>
          </w:p>
          <w:p w14:paraId="45714714" w14:textId="77777777" w:rsidR="0074414C" w:rsidRPr="001243F3" w:rsidRDefault="0074414C" w:rsidP="00481254">
            <w:pPr>
              <w:pStyle w:val="TableNormal1"/>
            </w:pPr>
            <w:r>
              <w:rPr>
                <w:i/>
                <w:iCs/>
              </w:rPr>
              <w:t>4</w:t>
            </w:r>
            <w:r w:rsidRPr="001243F3">
              <w:rPr>
                <w:i/>
                <w:iCs/>
                <w:vertAlign w:val="superscript"/>
              </w:rPr>
              <w:t>th</w:t>
            </w:r>
            <w:r>
              <w:rPr>
                <w:i/>
                <w:iCs/>
              </w:rPr>
              <w:t xml:space="preserve"> Number</w:t>
            </w:r>
            <w:r>
              <w:t xml:space="preserve"> (code): 1- obturation, 2-intrinsic, 3-extrinsic, 4-adynamic, 5-volvulus/torsion, 6-intussuption, 7-thromboembolic, 8-hernia, 9-lipoma/</w:t>
            </w:r>
            <w:proofErr w:type="spellStart"/>
            <w:r>
              <w:t>slenic</w:t>
            </w:r>
            <w:proofErr w:type="spellEnd"/>
            <w:r>
              <w:t xml:space="preserve"> incarceration, 10-displacement, 0-N/A</w:t>
            </w:r>
          </w:p>
        </w:tc>
      </w:tr>
      <w:tr w:rsidR="0074414C" w:rsidRPr="00BC770C" w14:paraId="2697C8F1" w14:textId="77777777" w:rsidTr="0074414C">
        <w:trPr>
          <w:trHeight w:val="216"/>
        </w:trPr>
        <w:tc>
          <w:tcPr>
            <w:tcW w:w="2965" w:type="dxa"/>
          </w:tcPr>
          <w:p w14:paraId="6A6FF0F6" w14:textId="77777777" w:rsidR="0074414C" w:rsidRDefault="0074414C" w:rsidP="00481254">
            <w:pPr>
              <w:pStyle w:val="TableNormal1"/>
            </w:pPr>
            <w:proofErr w:type="spellStart"/>
            <w:r>
              <w:t>Cp_data</w:t>
            </w:r>
            <w:proofErr w:type="spellEnd"/>
          </w:p>
        </w:tc>
        <w:tc>
          <w:tcPr>
            <w:tcW w:w="11250" w:type="dxa"/>
          </w:tcPr>
          <w:p w14:paraId="637BFCA2" w14:textId="77777777" w:rsidR="0074414C" w:rsidRDefault="0074414C" w:rsidP="00481254">
            <w:pPr>
              <w:pStyle w:val="TableNormal1"/>
            </w:pPr>
            <w:r>
              <w:t>Pathology data present? Yes or no</w:t>
            </w:r>
          </w:p>
        </w:tc>
      </w:tr>
      <w:bookmarkEnd w:id="0"/>
    </w:tbl>
    <w:p w14:paraId="3C5B3915" w14:textId="77777777" w:rsidR="0074414C" w:rsidRPr="0074414C" w:rsidRDefault="0074414C" w:rsidP="0074414C"/>
    <w:sectPr w:rsidR="0074414C" w:rsidRPr="0074414C" w:rsidSect="0074414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4C"/>
    <w:rsid w:val="0074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EABF"/>
  <w15:chartTrackingRefBased/>
  <w15:docId w15:val="{874FBDCC-4992-4C39-BA33-870C3605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4C"/>
    <w:pPr>
      <w:spacing w:before="40"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Normal"/>
    <w:link w:val="TableHeadingChar"/>
    <w:qFormat/>
    <w:rsid w:val="0074414C"/>
    <w:pPr>
      <w:spacing w:before="20" w:after="20"/>
    </w:pPr>
    <w:rPr>
      <w:b/>
      <w:sz w:val="20"/>
    </w:rPr>
  </w:style>
  <w:style w:type="paragraph" w:customStyle="1" w:styleId="TableNormal1">
    <w:name w:val="Table Normal1"/>
    <w:basedOn w:val="Normal"/>
    <w:link w:val="NormalTableChar"/>
    <w:qFormat/>
    <w:rsid w:val="0074414C"/>
    <w:pPr>
      <w:spacing w:before="20" w:after="20"/>
    </w:pPr>
    <w:rPr>
      <w:sz w:val="20"/>
    </w:rPr>
  </w:style>
  <w:style w:type="character" w:customStyle="1" w:styleId="TableHeadingChar">
    <w:name w:val="Table Heading Char"/>
    <w:basedOn w:val="DefaultParagraphFont"/>
    <w:link w:val="TableHeading"/>
    <w:rsid w:val="0074414C"/>
    <w:rPr>
      <w:b/>
      <w:sz w:val="20"/>
    </w:rPr>
  </w:style>
  <w:style w:type="table" w:styleId="GridTable4-Accent5">
    <w:name w:val="Grid Table 4 Accent 5"/>
    <w:basedOn w:val="TableNormal"/>
    <w:uiPriority w:val="49"/>
    <w:rsid w:val="007441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rmalTableChar">
    <w:name w:val="Normal Table Char"/>
    <w:basedOn w:val="DefaultParagraphFont"/>
    <w:link w:val="TableNormal1"/>
    <w:rsid w:val="0074414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</cp:revision>
  <dcterms:created xsi:type="dcterms:W3CDTF">2019-11-10T22:14:00Z</dcterms:created>
  <dcterms:modified xsi:type="dcterms:W3CDTF">2019-11-10T22:31:00Z</dcterms:modified>
</cp:coreProperties>
</file>