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593C4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b/>
          <w:bCs/>
          <w:color w:val="000000"/>
        </w:rPr>
        <w:t>Week 2</w:t>
      </w:r>
    </w:p>
    <w:p w14:paraId="3712BE04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651063F0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b/>
          <w:bCs/>
          <w:color w:val="000000"/>
        </w:rPr>
        <w:t>Article #1: Sustaining an Analytics Advantage</w:t>
      </w:r>
    </w:p>
    <w:p w14:paraId="40D6C8C7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0AE144ED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>What are some examples of creating competitive advantage with analytics (companies and their techniques)?</w:t>
      </w:r>
    </w:p>
    <w:p w14:paraId="7F1DE846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3964BDC4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68D0D740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2EDEA44B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b/>
          <w:bCs/>
          <w:color w:val="000000"/>
        </w:rPr>
        <w:t>Article #2: Creating Business Values with Analytics</w:t>
      </w:r>
    </w:p>
    <w:p w14:paraId="2E519642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0AFE209F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>What are the differences between competencies in information management and analytics expertise?</w:t>
      </w:r>
    </w:p>
    <w:p w14:paraId="5236218B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01B1AAAA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>What are the advantages of focusing first on information management versus analytics expertise?</w:t>
      </w:r>
    </w:p>
    <w:p w14:paraId="17ECF515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7882D861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4EB40975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6BDBB008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b/>
          <w:bCs/>
          <w:color w:val="000000"/>
        </w:rPr>
        <w:t>Article #3: Raising the Bar with Analytics</w:t>
      </w:r>
    </w:p>
    <w:p w14:paraId="65FD1DA3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3A66E46F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What new opportunities did </w:t>
      </w:r>
      <w:proofErr w:type="spellStart"/>
      <w:r w:rsidRPr="00B21165">
        <w:rPr>
          <w:rFonts w:ascii="Arial" w:eastAsia="Times New Roman" w:hAnsi="Arial" w:cs="Arial"/>
          <w:color w:val="000000"/>
        </w:rPr>
        <w:t>StyleSeek</w:t>
      </w:r>
      <w:proofErr w:type="spellEnd"/>
      <w:r w:rsidRPr="00B21165">
        <w:rPr>
          <w:rFonts w:ascii="Arial" w:eastAsia="Times New Roman" w:hAnsi="Arial" w:cs="Arial"/>
          <w:color w:val="000000"/>
        </w:rPr>
        <w:t xml:space="preserve"> and Entravision encounter when they used analytics?</w:t>
      </w:r>
    </w:p>
    <w:p w14:paraId="18565795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436AC020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>What opportunity allowed MillerCoors to create efficiencies with analytics?</w:t>
      </w:r>
    </w:p>
    <w:p w14:paraId="71597306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EA07F" w14:textId="77777777" w:rsidR="00B21165" w:rsidRPr="00B21165" w:rsidRDefault="00B21165" w:rsidP="00B21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1165">
        <w:rPr>
          <w:rFonts w:ascii="Arial" w:eastAsia="Times New Roman" w:hAnsi="Arial" w:cs="Arial"/>
          <w:color w:val="000000"/>
        </w:rPr>
        <w:t xml:space="preserve"> </w:t>
      </w:r>
    </w:p>
    <w:p w14:paraId="537FF097" w14:textId="77777777" w:rsidR="00B21165" w:rsidRDefault="00B21165">
      <w:bookmarkStart w:id="0" w:name="_GoBack"/>
      <w:bookmarkEnd w:id="0"/>
    </w:p>
    <w:sectPr w:rsidR="00B2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65"/>
    <w:rsid w:val="00B2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55C5"/>
  <w15:chartTrackingRefBased/>
  <w15:docId w15:val="{0C32BB16-04C4-496F-A524-A18C7BE3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1</cp:revision>
  <dcterms:created xsi:type="dcterms:W3CDTF">2019-04-07T22:16:00Z</dcterms:created>
  <dcterms:modified xsi:type="dcterms:W3CDTF">2019-04-07T22:18:00Z</dcterms:modified>
</cp:coreProperties>
</file>