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6"/>
          <w:szCs w:val="26"/>
          <w:rtl w:val="0"/>
        </w:rPr>
        <w:t xml:space="preserve">CO900G – ENVIRONMENTAL SCIENCE AND SUSTAINABLE ENGINEERING</w:t>
      </w:r>
      <w:r w:rsidDel="00000000" w:rsidR="00000000" w:rsidRPr="00000000">
        <w:rPr>
          <w:rtl w:val="0"/>
        </w:rPr>
      </w:r>
    </w:p>
    <w:p w:rsidR="00000000" w:rsidDel="00000000" w:rsidP="00000000" w:rsidRDefault="00000000" w:rsidRPr="00000000" w14:paraId="00000003">
      <w:pPr>
        <w:spacing w:after="600" w:before="100" w:lineRule="auto"/>
        <w:jc w:val="center"/>
        <w:rPr/>
      </w:pPr>
      <w:r w:rsidDel="00000000" w:rsidR="00000000" w:rsidRPr="00000000">
        <w:rPr>
          <w:i w:val="1"/>
          <w:iCs w:val="1"/>
          <w:rtl w:val="0"/>
        </w:rPr>
        <w:t xml:space="preserve">Section B – Alternative Assessment Method (AAM)</w:t>
      </w:r>
      <w:r w:rsidDel="00000000" w:rsidR="00000000" w:rsidRPr="00000000">
        <w:rPr>
          <w:rtl w:val="0"/>
        </w:rPr>
      </w:r>
    </w:p>
    <w:p w:rsidR="00000000" w:rsidDel="00000000" w:rsidP="00000000" w:rsidRDefault="00000000" w:rsidRPr="00000000" w14:paraId="00000004">
      <w:pPr>
        <w:spacing w:after="200" w:before="400" w:lineRule="auto"/>
        <w:jc w:val="center"/>
        <w:rPr/>
      </w:pPr>
      <w:r w:rsidDel="00000000" w:rsidR="00000000" w:rsidRPr="00000000">
        <w:rPr>
          <w:b w:val="1"/>
          <w:bCs w:val="1"/>
          <w:sz w:val="32"/>
          <w:szCs w:val="32"/>
          <w:rtl w:val="0"/>
        </w:rPr>
        <w:t xml:space="preserve">INDIVIDUAL TECHNICAL REPORT</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rtl w:val="0"/>
        </w:rPr>
        <w:t xml:space="preserve">Environmental Problem: High Carbon Emissions</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i w:val="1"/>
          <w:iCs w:val="1"/>
          <w:rtl w:val="0"/>
        </w:rPr>
        <w:t xml:space="preserve">Proposed Solution: CarbonSense – An AI-Assisted Personal Carbon Footprint Tracker and Behavioural Nudge System</w:t>
      </w:r>
      <w:r w:rsidDel="00000000" w:rsidR="00000000" w:rsidRPr="00000000">
        <w:rPr>
          <w:rtl w:val="0"/>
        </w:rPr>
      </w:r>
    </w:p>
    <w:p w:rsidR="00000000" w:rsidDel="00000000" w:rsidP="00000000" w:rsidRDefault="00000000" w:rsidRPr="00000000" w14:paraId="00000007">
      <w:pPr>
        <w:spacing w:after="1200" w:lineRule="auto"/>
        <w:rPr/>
      </w:pP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tl w:val="0"/>
        </w:rPr>
        <w:t xml:space="preserve">Submitted by</w:t>
      </w:r>
    </w:p>
    <w:p w:rsidR="00000000" w:rsidDel="00000000" w:rsidP="00000000" w:rsidRDefault="00000000" w:rsidRPr="00000000" w14:paraId="00000009">
      <w:pPr>
        <w:spacing w:after="60" w:lineRule="auto"/>
        <w:jc w:val="center"/>
        <w:rPr/>
      </w:pPr>
      <w:r w:rsidDel="00000000" w:rsidR="00000000" w:rsidRPr="00000000">
        <w:rPr>
          <w:b w:val="1"/>
          <w:bCs w:val="1"/>
          <w:rtl w:val="0"/>
        </w:rPr>
        <w:t xml:space="preserve">Name: John B Thomas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tl w:val="0"/>
        </w:rPr>
        <w:t xml:space="preserve">Register No.: U2503151</w:t>
      </w:r>
    </w:p>
    <w:p w:rsidR="00000000" w:rsidDel="00000000" w:rsidP="00000000" w:rsidRDefault="00000000" w:rsidRPr="00000000" w14:paraId="0000000B">
      <w:pPr>
        <w:spacing w:after="60" w:lineRule="auto"/>
        <w:jc w:val="center"/>
        <w:rPr/>
      </w:pPr>
      <w:r w:rsidDel="00000000" w:rsidR="00000000" w:rsidRPr="00000000">
        <w:rPr>
          <w:rtl w:val="0"/>
        </w:rPr>
        <w:t xml:space="preserve">Class/Section: CS GAMMA</w:t>
      </w:r>
    </w:p>
    <w:p w:rsidR="00000000" w:rsidDel="00000000" w:rsidP="00000000" w:rsidRDefault="00000000" w:rsidRPr="00000000" w14:paraId="0000000C">
      <w:pPr>
        <w:spacing w:after="60" w:lineRule="auto"/>
        <w:jc w:val="center"/>
        <w:rPr/>
      </w:pPr>
      <w:r w:rsidDel="00000000" w:rsidR="00000000" w:rsidRPr="00000000">
        <w:rPr>
          <w:rtl w:val="0"/>
        </w:rPr>
        <w:t xml:space="preserve">Group No.: 2</w:t>
      </w:r>
    </w:p>
    <w:p w:rsidR="00000000" w:rsidDel="00000000" w:rsidP="00000000" w:rsidRDefault="00000000" w:rsidRPr="00000000" w14:paraId="0000000D">
      <w:pPr>
        <w:spacing w:after="800" w:lineRule="auto"/>
        <w:jc w:val="center"/>
        <w:rPr/>
      </w:pPr>
      <w:r w:rsidDel="00000000" w:rsidR="00000000" w:rsidRPr="00000000">
        <w:rPr>
          <w:rtl w:val="0"/>
        </w:rPr>
        <w:t xml:space="preserve">Date: 08-09-2026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10">
      <w:pPr>
        <w:spacing w:after="200" w:line="360" w:lineRule="auto"/>
        <w:jc w:val="both"/>
        <w:rPr/>
      </w:pPr>
      <w:r w:rsidDel="00000000" w:rsidR="00000000" w:rsidRPr="00000000">
        <w:rPr>
          <w:rtl w:val="0"/>
        </w:rPr>
        <w:t xml:space="preserve">Rising carbon dioxide emissions remain the single largest driver of global climate change, and a significant share of this footprint originates from everyday individual choices in energy use, mobility, diet, and consumption. While national and industrial-scale mitigation policies are essential, individuals and institutions such as college campuses often lack simple, accessible tools to understand and reduce their own contribution to greenhouse gas (GHG) emissions. This report examines the environmental problem of high carbon emissions and proposes an Engineering/IT-based solution titled CarbonSense, a web-based module that estimates a user's personal carbon footprint from everyday activity data and delivers AI-assisted, gamified recommendations to reduce it. The report presents a sustainability analysis aligned with Sustainable Development Goal 13 (Climate Action) and related goals, discusses the relevance of ISO 14001 and Life Cycle Assessment (LCA) principles to the proposed system, and evaluates the technical, economic, operational, and social feasibility of implementation. The expected environmental benefits, justification for the chosen approach relative to a conventional static calculator, and a concluding summary are also presented. The proposed module is designed to integrate as one component of the group's responsive website solution for the High Carbon Emissions problem statement, while remaining a distinct and independently justifiable individual contribution.</w:t>
      </w:r>
    </w:p>
    <w:p w:rsidR="00000000" w:rsidDel="00000000" w:rsidP="00000000" w:rsidRDefault="00000000" w:rsidRPr="00000000" w14:paraId="00000011">
      <w:pPr>
        <w:pStyle w:val="Heading1"/>
        <w:spacing w:after="160" w:before="320" w:lineRule="auto"/>
        <w:rPr/>
      </w:pPr>
      <w:r w:rsidDel="00000000" w:rsidR="00000000" w:rsidRPr="00000000">
        <w:rPr>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12">
      <w:pPr>
        <w:spacing w:after="200" w:line="360" w:lineRule="auto"/>
        <w:jc w:val="both"/>
        <w:rPr/>
      </w:pPr>
      <w:r w:rsidDel="00000000" w:rsidR="00000000" w:rsidRPr="00000000">
        <w:rPr>
          <w:rtl w:val="0"/>
        </w:rPr>
        <w:t xml:space="preserve">Climate change driven by excessive greenhouse gas emissions is widely regarded as one of the most pressing challenges of the twenty-first century. Carbon dioxide (CO2), released primarily through the combustion of fossil fuels for electricity, transportation, and industrial processes, accounts for the majority of global GHG emissions. International assessments consistently show that average global temperatures, sea levels, and the frequency of extreme weather events are closely correlated with rising atmospheric CO2 concentration. Addressing this challenge requires action at multiple scales: international agreements and national policy, industrial decarbonisation, and, importantly, changes in the everyday behaviour of individuals and institutions.</w:t>
      </w:r>
    </w:p>
    <w:p w:rsidR="00000000" w:rsidDel="00000000" w:rsidP="00000000" w:rsidRDefault="00000000" w:rsidRPr="00000000" w14:paraId="00000013">
      <w:pPr>
        <w:spacing w:after="200" w:line="360" w:lineRule="auto"/>
        <w:jc w:val="both"/>
        <w:rPr/>
      </w:pPr>
      <w:r w:rsidDel="00000000" w:rsidR="00000000" w:rsidRPr="00000000">
        <w:rPr>
          <w:rtl w:val="0"/>
        </w:rPr>
        <w:t xml:space="preserve">At the individual and institutional level, a major barrier to emission reduction is not unwillingness but a lack of visibility. Most people are unaware of how their daily activities — commuting, electricity consumption, dietary choices, and waste generation — translate into quantifiable carbon emissions. Engineering and Information Technology (IT) offer a practical means of closing this gap by converting activity data into an understandable footprint estimate and by nudging users toward lower-carbon alternatives through accessible digital tools. Web-based carbon calculators, energy dashboards, and sustainability advisory systems have therefore emerged as an important category of climate-tech solutions.</w:t>
      </w:r>
    </w:p>
    <w:p w:rsidR="00000000" w:rsidDel="00000000" w:rsidP="00000000" w:rsidRDefault="00000000" w:rsidRPr="00000000" w14:paraId="00000014">
      <w:pPr>
        <w:spacing w:after="200" w:line="360" w:lineRule="auto"/>
        <w:jc w:val="both"/>
        <w:rPr/>
      </w:pPr>
      <w:r w:rsidDel="00000000" w:rsidR="00000000" w:rsidRPr="00000000">
        <w:rPr>
          <w:rtl w:val="0"/>
        </w:rPr>
        <w:t xml:space="preserve">This report is prepared as part of the CO900G Environmental Science and Sustainable Engineering course assessment, under the environmental problem statement 'High Carbon Emissions', for which the group's overall website deliverable is a Carbon Footprint Calculator. As an individual contribution within the group, this report proposes CarbonSense, a distinct engineering/IT solution that extends the basic idea of a footprint calculator with predictive estimation, personalised recommendation logic, and gamification to improve user engagement and long-term behavioural change.</w:t>
      </w:r>
    </w:p>
    <w:p w:rsidR="00000000" w:rsidDel="00000000" w:rsidP="00000000" w:rsidRDefault="00000000" w:rsidRPr="00000000" w14:paraId="00000015">
      <w:pPr>
        <w:pStyle w:val="Heading1"/>
        <w:spacing w:after="160" w:before="320" w:lineRule="auto"/>
        <w:rPr/>
      </w:pPr>
      <w:r w:rsidDel="00000000" w:rsidR="00000000" w:rsidRPr="00000000">
        <w:rPr>
          <w:b w:val="1"/>
          <w:bCs w:val="1"/>
          <w:sz w:val="28"/>
          <w:szCs w:val="28"/>
          <w:rtl w:val="0"/>
        </w:rPr>
        <w:t xml:space="preserve">2. Problem Statement</w:t>
      </w: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rtl w:val="0"/>
        </w:rPr>
        <w:t xml:space="preserve">High carbon emissions from everyday human activity — particularly electricity consumption, private and public transportation, dietary patterns, and waste generation — contribute substantially to cumulative greenhouse gas output at both the individual and institutional level. On a typical college campus, emissions arise from commuting by students and staff, electricity use in classrooms, laboratories and hostels, food services, and paper/plastic consumption. However, most students and staff have no straightforward way to estimate their personal or collective carbon footprint, compare it against sustainable benchmarks, or receive actionable, prioritised guidance on how to reduce it.</w:t>
      </w:r>
    </w:p>
    <w:p w:rsidR="00000000" w:rsidDel="00000000" w:rsidP="00000000" w:rsidRDefault="00000000" w:rsidRPr="00000000" w14:paraId="00000017">
      <w:pPr>
        <w:spacing w:after="200" w:line="360" w:lineRule="auto"/>
        <w:jc w:val="both"/>
        <w:rPr/>
      </w:pPr>
      <w:r w:rsidDel="00000000" w:rsidR="00000000" w:rsidRPr="00000000">
        <w:rPr>
          <w:rtl w:val="0"/>
        </w:rPr>
        <w:t xml:space="preserve">The core problem addressed in this report can therefore be stated as follows: there is a lack of an accessible, data-driven, and engaging digital tool that allows individuals to (a) estimate their personal carbon footprint from routine activities, (b) understand which activities contribute most to their emissions, and (c) receive realistic, personalised recommendations to reduce their footprint over time. Without such a tool, awareness remains abstract and behavioural change is difficult to sustain, limiting the impact of otherwise well-intentioned sustainability initiatives on campus and beyond.</w:t>
      </w:r>
    </w:p>
    <w:p w:rsidR="00000000" w:rsidDel="00000000" w:rsidP="00000000" w:rsidRDefault="00000000" w:rsidRPr="00000000" w14:paraId="00000018">
      <w:pPr>
        <w:pStyle w:val="Heading1"/>
        <w:spacing w:after="160" w:before="320" w:lineRule="auto"/>
        <w:rPr/>
      </w:pPr>
      <w:r w:rsidDel="00000000" w:rsidR="00000000" w:rsidRPr="00000000">
        <w:rPr>
          <w:b w:val="1"/>
          <w:bCs w:val="1"/>
          <w:sz w:val="28"/>
          <w:szCs w:val="28"/>
          <w:rtl w:val="0"/>
        </w:rPr>
        <w:t xml:space="preserve">3. Sustainability Analysis</w:t>
      </w:r>
      <w:r w:rsidDel="00000000" w:rsidR="00000000" w:rsidRPr="00000000">
        <w:rPr>
          <w:rtl w:val="0"/>
        </w:rPr>
      </w:r>
    </w:p>
    <w:p w:rsidR="00000000" w:rsidDel="00000000" w:rsidP="00000000" w:rsidRDefault="00000000" w:rsidRPr="00000000" w14:paraId="00000019">
      <w:pPr>
        <w:spacing w:after="120" w:before="200" w:lineRule="auto"/>
        <w:rPr/>
      </w:pPr>
      <w:r w:rsidDel="00000000" w:rsidR="00000000" w:rsidRPr="00000000">
        <w:rPr>
          <w:b w:val="1"/>
          <w:bCs w:val="1"/>
          <w:i w:val="1"/>
          <w:iCs w:val="1"/>
          <w:rtl w:val="0"/>
        </w:rPr>
        <w:t xml:space="preserve">Relevant Sustainable Development Goals (SDGs)</w:t>
      </w:r>
      <w:r w:rsidDel="00000000" w:rsidR="00000000" w:rsidRPr="00000000">
        <w:rPr>
          <w:rtl w:val="0"/>
        </w:rPr>
      </w:r>
    </w:p>
    <w:p w:rsidR="00000000" w:rsidDel="00000000" w:rsidP="00000000" w:rsidRDefault="00000000" w:rsidRPr="00000000" w14:paraId="0000001A">
      <w:pPr>
        <w:spacing w:after="200" w:line="360" w:lineRule="auto"/>
        <w:jc w:val="both"/>
        <w:rPr/>
      </w:pPr>
      <w:r w:rsidDel="00000000" w:rsidR="00000000" w:rsidRPr="00000000">
        <w:rPr>
          <w:rtl w:val="0"/>
        </w:rPr>
        <w:t xml:space="preserve">The problem of high carbon emissions and the proposed solution map most directly onto SDG 13 (Climate Action), which calls for urgent action to combat climate change and its impacts, including strengthening resilience and improving education and awareness on climate mitigation. The proposed CarbonSense module directly supports SDG 13 Target 13.3 by building individual and institutional capacity to understand and act on climate impact through education and awareness-raising tools.</w:t>
      </w:r>
    </w:p>
    <w:p w:rsidR="00000000" w:rsidDel="00000000" w:rsidP="00000000" w:rsidRDefault="00000000" w:rsidRPr="00000000" w14:paraId="0000001B">
      <w:pPr>
        <w:spacing w:after="200" w:line="360" w:lineRule="auto"/>
        <w:jc w:val="both"/>
        <w:rPr/>
      </w:pPr>
      <w:r w:rsidDel="00000000" w:rsidR="00000000" w:rsidRPr="00000000">
        <w:rPr>
          <w:rtl w:val="0"/>
        </w:rPr>
        <w:t xml:space="preserve">The solution also contributes to related goals: SDG 7 (Affordable and Clean Energy), by encouraging users to identify high-consumption energy behaviours and consider cleaner alternatives; SDG 11 (Sustainable Cities and Communities), by supporting more sustainable commuting and resource-use patterns at the campus/community scale; and SDG 12 (Responsible Consumption and Production), by making the environmental consequences of consumption choices (diet, waste, purchases) visible to the end user.</w:t>
      </w:r>
    </w:p>
    <w:p w:rsidR="00000000" w:rsidDel="00000000" w:rsidP="00000000" w:rsidRDefault="00000000" w:rsidRPr="00000000" w14:paraId="0000001C">
      <w:pPr>
        <w:spacing w:after="120" w:before="200" w:lineRule="auto"/>
        <w:rPr/>
      </w:pPr>
      <w:r w:rsidDel="00000000" w:rsidR="00000000" w:rsidRPr="00000000">
        <w:rPr>
          <w:b w:val="1"/>
          <w:bCs w:val="1"/>
          <w:i w:val="1"/>
          <w:iCs w:val="1"/>
          <w:rtl w:val="0"/>
        </w:rPr>
        <w:t xml:space="preserve">Relevance of ISO 14001</w:t>
      </w:r>
      <w:r w:rsidDel="00000000" w:rsidR="00000000" w:rsidRPr="00000000">
        <w:rPr>
          <w:rtl w:val="0"/>
        </w:rPr>
      </w:r>
    </w:p>
    <w:p w:rsidR="00000000" w:rsidDel="00000000" w:rsidP="00000000" w:rsidRDefault="00000000" w:rsidRPr="00000000" w14:paraId="0000001D">
      <w:pPr>
        <w:spacing w:after="200" w:line="360" w:lineRule="auto"/>
        <w:jc w:val="both"/>
        <w:rPr/>
      </w:pPr>
      <w:r w:rsidDel="00000000" w:rsidR="00000000" w:rsidRPr="00000000">
        <w:rPr>
          <w:rtl w:val="0"/>
        </w:rPr>
        <w:t xml:space="preserve">ISO 14001 is the internationally recognised standard for Environmental Management Systems (EMS), built around the Plan-Do-Check-Act (PDCA) cycle for continual environmental improvement. Two clauses are particularly relevant to this project. First, Clause 6 (Planning) requires organisations to identify environmental aspects and impacts of their activities — which is precisely what a carbon footprint estimation tool automates for an individual or institution. Second, Clause 9 (Performance Evaluation) requires monitoring, measurement, analysis, and evaluation of environmental performance. CarbonSense operationalises these clauses at an individual scale: it identifies emission-generating activities (aspect identification), quantifies their impact (measurement), and tracks change over time (performance evaluation), effectively acting as a lightweight, personal EMS-inspired monitoring tool that could later be aggregated to support an institution-level ISO 14001 initiative.</w:t>
      </w:r>
    </w:p>
    <w:p w:rsidR="00000000" w:rsidDel="00000000" w:rsidP="00000000" w:rsidRDefault="00000000" w:rsidRPr="00000000" w14:paraId="0000001E">
      <w:pPr>
        <w:spacing w:after="120" w:before="200" w:lineRule="auto"/>
        <w:rPr/>
      </w:pPr>
      <w:r w:rsidDel="00000000" w:rsidR="00000000" w:rsidRPr="00000000">
        <w:rPr>
          <w:b w:val="1"/>
          <w:bCs w:val="1"/>
          <w:i w:val="1"/>
          <w:iCs w:val="1"/>
          <w:rtl w:val="0"/>
        </w:rPr>
        <w:t xml:space="preserve">Life Cycle Assessment (LCA) Considerations</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rtl w:val="0"/>
        </w:rPr>
        <w:t xml:space="preserve">Life Cycle Assessment principles inform how emissions are attributed to different categories of activity. Following the commonly used Greenhouse Gas Protocol classification, emissions are grouped into Scope 1 (direct emissions, e.g., fuel burnt in a personal vehicle), Scope 2 (indirect emissions from purchased electricity), and Scope 3 (other indirect emissions, such as those embedded in food production and waste disposal). CarbonSense applies simplified, publicly available emission factors (for example, kilograms of CO2-equivalent per kilometre travelled by mode, per kilowatt-hour of grid electricity, and per typical meal type) to approximate a user's footprint across these scopes. While a full LCA is beyond the scope of an individual student project, this activity-based, factor-driven approach follows the same underlying logic of attributing environmental impact across a product or activity's life cycle stages, and provides a reasonable, defensible estimate for awareness and behavioural-change purposes rather than for regulatory carbon accounting.</w:t>
      </w:r>
    </w:p>
    <w:p w:rsidR="00000000" w:rsidDel="00000000" w:rsidP="00000000" w:rsidRDefault="00000000" w:rsidRPr="00000000" w14:paraId="00000020">
      <w:pPr>
        <w:pStyle w:val="Heading1"/>
        <w:spacing w:after="160" w:before="320" w:lineRule="auto"/>
        <w:rPr/>
      </w:pPr>
      <w:r w:rsidDel="00000000" w:rsidR="00000000" w:rsidRPr="00000000">
        <w:rPr>
          <w:b w:val="1"/>
          <w:bCs w:val="1"/>
          <w:sz w:val="28"/>
          <w:szCs w:val="28"/>
          <w:rtl w:val="0"/>
        </w:rPr>
        <w:t xml:space="preserve">4. Proposed Engineering/IT Solution</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tl w:val="0"/>
        </w:rPr>
        <w:t xml:space="preserve">The proposed individual solution, CarbonSense, is a web-based module designed to be integrated as a distinct feature within the group's overall Carbon Footprint Calculator website. While a basic calculator only converts user-entered activity data into a single footprint number, CarbonSense is differentiated by three additional engineering/IT components: (i) a structured multi-category estimation engine, (ii) a rule-based recommendation and prediction layer, and (iii) a gamification and engagement layer. This distinguishes it as a unique individual contribution, separate from other group members' proposed solutions for the same High Carbon Emissions problem statement.</w:t>
      </w:r>
    </w:p>
    <w:p w:rsidR="00000000" w:rsidDel="00000000" w:rsidP="00000000" w:rsidRDefault="00000000" w:rsidRPr="00000000" w14:paraId="00000022">
      <w:pPr>
        <w:spacing w:after="120" w:before="200" w:lineRule="auto"/>
        <w:rPr/>
      </w:pPr>
      <w:r w:rsidDel="00000000" w:rsidR="00000000" w:rsidRPr="00000000">
        <w:rPr>
          <w:b w:val="1"/>
          <w:bCs w:val="1"/>
          <w:i w:val="1"/>
          <w:iCs w:val="1"/>
          <w:rtl w:val="0"/>
        </w:rPr>
        <w:t xml:space="preserve">System Overview and Architecture</w:t>
      </w:r>
      <w:r w:rsidDel="00000000" w:rsidR="00000000" w:rsidRPr="00000000">
        <w:rPr>
          <w:rtl w:val="0"/>
        </w:rPr>
      </w:r>
    </w:p>
    <w:p w:rsidR="00000000" w:rsidDel="00000000" w:rsidP="00000000" w:rsidRDefault="00000000" w:rsidRPr="00000000" w14:paraId="00000023">
      <w:pPr>
        <w:spacing w:after="200" w:line="360" w:lineRule="auto"/>
        <w:jc w:val="both"/>
        <w:rPr/>
      </w:pPr>
      <w:r w:rsidDel="00000000" w:rsidR="00000000" w:rsidRPr="00000000">
        <w:rPr>
          <w:rtl w:val="0"/>
        </w:rPr>
        <w:t xml:space="preserve">The system follows a three-tier structure suited to a responsive website: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(presentation layer): Built using HTML5, CSS3 and JavaScript, providing a responsive input form for activity data (electricity units consumed, commute mode and distance, weekly diet pattern, and waste generated) and interactive result screens using a charting library (e.g., Chart.js) to visualise footprint breakdown by category.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Estimation and logic layer: A JavaScript/JSON-based emission-factor engine that multiplies user-entered activity quantities by standard emission factors (sourced from publicly available references such as IPCC and government emission factor databases) to compute an estimated footprint in kilograms of CO2-equivalent per week/month.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 and gamification layer: A rule-based logic module (optionally extendable with a lightweight machine-learning model such as a decision tree trained on sample behavioural datasets) that identifies the user's highest-impact activity category and suggests specific, ranked actions to reduce it, alongside a badge/streak system that rewards consistent footprint reduction over successive weeks.</w:t>
      </w:r>
    </w:p>
    <w:p w:rsidR="00000000" w:rsidDel="00000000" w:rsidP="00000000" w:rsidRDefault="00000000" w:rsidRPr="00000000" w14:paraId="00000027">
      <w:pPr>
        <w:spacing w:after="120" w:before="200" w:lineRule="auto"/>
        <w:rPr/>
      </w:pPr>
      <w:r w:rsidDel="00000000" w:rsidR="00000000" w:rsidRPr="00000000">
        <w:rPr>
          <w:b w:val="1"/>
          <w:bCs w:val="1"/>
          <w:i w:val="1"/>
          <w:iCs w:val="1"/>
          <w:rtl w:val="0"/>
        </w:rPr>
        <w:t xml:space="preserve">Key Features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Category-wise footprint breakdown (electricity, transport, diet, waste) presented as an interactive chart.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Personalised, ranked recommendations (e.g., 'Switching two weekly car trips to bus commuting could reduce your monthly footprint by approximately X kg CO2e').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 dashboard comparing current footprint against the user's own historical average and an institutional/national benchmark.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Gamification elements — achievement badges, weekly streaks, and an opt-in anonymised leaderboard — to sustain user engagement beyond a single use.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Exportable summary report that a user can download or share, supporting awareness campaigns at the institutional level.</w:t>
      </w:r>
    </w:p>
    <w:p w:rsidR="00000000" w:rsidDel="00000000" w:rsidP="00000000" w:rsidRDefault="00000000" w:rsidRPr="00000000" w14:paraId="0000002D">
      <w:pPr>
        <w:spacing w:after="200" w:line="360" w:lineRule="auto"/>
        <w:jc w:val="both"/>
        <w:rPr/>
      </w:pPr>
      <w:r w:rsidDel="00000000" w:rsidR="00000000" w:rsidRPr="00000000">
        <w:rPr>
          <w:rtl w:val="0"/>
        </w:rPr>
        <w:t xml:space="preserve">This module is intended to plug into the shared group website as one of its core interactive features, while its predictive/recommendation logic and gamification layer remain the unique intellectual contribution proposed and justified individually in this report.</w:t>
      </w:r>
    </w:p>
    <w:p w:rsidR="00000000" w:rsidDel="00000000" w:rsidP="00000000" w:rsidRDefault="00000000" w:rsidRPr="00000000" w14:paraId="0000002E">
      <w:pPr>
        <w:pStyle w:val="Heading1"/>
        <w:spacing w:after="160" w:before="320" w:lineRule="auto"/>
        <w:rPr/>
      </w:pPr>
      <w:r w:rsidDel="00000000" w:rsidR="00000000" w:rsidRPr="00000000">
        <w:rPr>
          <w:b w:val="1"/>
          <w:bCs w:val="1"/>
          <w:sz w:val="28"/>
          <w:szCs w:val="28"/>
          <w:rtl w:val="0"/>
        </w:rPr>
        <w:t xml:space="preserve">5. Feasibility Analysis</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b w:val="1"/>
          <w:bCs w:val="1"/>
          <w:i w:val="1"/>
          <w:iCs w:val="1"/>
          <w:rtl w:val="0"/>
        </w:rPr>
        <w:t xml:space="preserve">Technical Feasibility</w:t>
      </w:r>
      <w:r w:rsidDel="00000000" w:rsidR="00000000" w:rsidRPr="00000000">
        <w:rPr>
          <w:rtl w:val="0"/>
        </w:rPr>
      </w:r>
    </w:p>
    <w:p w:rsidR="00000000" w:rsidDel="00000000" w:rsidP="00000000" w:rsidRDefault="00000000" w:rsidRPr="00000000" w14:paraId="00000030">
      <w:pPr>
        <w:spacing w:after="200" w:line="360" w:lineRule="auto"/>
        <w:jc w:val="both"/>
        <w:rPr/>
      </w:pPr>
      <w:r w:rsidDel="00000000" w:rsidR="00000000" w:rsidRPr="00000000">
        <w:rPr>
          <w:rtl w:val="0"/>
        </w:rPr>
        <w:t xml:space="preserve">The proposed solution relies entirely on well-established, open web technologies (HTML, CSS, JavaScript, and optionally a lightweight backend such as Python/Flask or Node.js for future ML extensions), all of which are freely available and within the technical scope of an undergraduate project. Emission factors required for the calculation engine are publicly published by recognised bodies such as the Intergovernmental Panel on Climate Change (IPCC) and national environmental agencies, removing the need for proprietary or costly datasets. The rule-based recommendation logic can be implemented with straightforward conditional programming, with machine-learning enhancement treated as an optional future extension rather than a hard requirement, keeping technical risk low.</w:t>
      </w:r>
    </w:p>
    <w:p w:rsidR="00000000" w:rsidDel="00000000" w:rsidP="00000000" w:rsidRDefault="00000000" w:rsidRPr="00000000" w14:paraId="00000031">
      <w:pPr>
        <w:spacing w:after="120" w:before="200" w:lineRule="auto"/>
        <w:rPr/>
      </w:pPr>
      <w:r w:rsidDel="00000000" w:rsidR="00000000" w:rsidRPr="00000000">
        <w:rPr>
          <w:b w:val="1"/>
          <w:bCs w:val="1"/>
          <w:i w:val="1"/>
          <w:iCs w:val="1"/>
          <w:rtl w:val="0"/>
        </w:rPr>
        <w:t xml:space="preserve">Economic Feasibility</w:t>
      </w:r>
      <w:r w:rsidDel="00000000" w:rsidR="00000000" w:rsidRPr="00000000">
        <w:rPr>
          <w:rtl w:val="0"/>
        </w:rPr>
      </w:r>
    </w:p>
    <w:p w:rsidR="00000000" w:rsidDel="00000000" w:rsidP="00000000" w:rsidRDefault="00000000" w:rsidRPr="00000000" w14:paraId="00000032">
      <w:pPr>
        <w:spacing w:after="200" w:line="360" w:lineRule="auto"/>
        <w:jc w:val="both"/>
        <w:rPr/>
      </w:pPr>
      <w:r w:rsidDel="00000000" w:rsidR="00000000" w:rsidRPr="00000000">
        <w:rPr>
          <w:rtl w:val="0"/>
        </w:rPr>
        <w:t xml:space="preserve">All required software tools (code editors, browsers, open-source libraries, and free-tier hosting platforms such as GitHub Pages or Netlify) are available at no cost, making the solution economically feasible for a student project with no dedicated budget. Because the module runs client-side in the browser, ongoing operating costs are minimal even if adopted at institutional scale.</w:t>
      </w:r>
    </w:p>
    <w:p w:rsidR="00000000" w:rsidDel="00000000" w:rsidP="00000000" w:rsidRDefault="00000000" w:rsidRPr="00000000" w14:paraId="00000033">
      <w:pPr>
        <w:spacing w:after="120" w:before="200" w:lineRule="auto"/>
        <w:rPr/>
      </w:pPr>
      <w:r w:rsidDel="00000000" w:rsidR="00000000" w:rsidRPr="00000000">
        <w:rPr>
          <w:b w:val="1"/>
          <w:bCs w:val="1"/>
          <w:i w:val="1"/>
          <w:iCs w:val="1"/>
          <w:rtl w:val="0"/>
        </w:rPr>
        <w:t xml:space="preserve">Operational Feasibility</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tl w:val="0"/>
        </w:rPr>
        <w:t xml:space="preserve">The tool is designed with a simple, form-based input interface requiring no technical expertise from end users, making it operationally suitable for students, faculty, and administrative staff alike. Because it is delivered as a responsive website, it is accessible from both desktop and mobile devices without additional installation.</w:t>
      </w:r>
    </w:p>
    <w:p w:rsidR="00000000" w:rsidDel="00000000" w:rsidP="00000000" w:rsidRDefault="00000000" w:rsidRPr="00000000" w14:paraId="00000035">
      <w:pPr>
        <w:spacing w:after="120" w:before="200" w:lineRule="auto"/>
        <w:rPr/>
      </w:pPr>
      <w:r w:rsidDel="00000000" w:rsidR="00000000" w:rsidRPr="00000000">
        <w:rPr>
          <w:b w:val="1"/>
          <w:bCs w:val="1"/>
          <w:i w:val="1"/>
          <w:iCs w:val="1"/>
          <w:rtl w:val="0"/>
        </w:rPr>
        <w:t xml:space="preserve">Social and Environmental Feasibility</w:t>
      </w:r>
      <w:r w:rsidDel="00000000" w:rsidR="00000000" w:rsidRPr="00000000">
        <w:rPr>
          <w:rtl w:val="0"/>
        </w:rPr>
      </w:r>
    </w:p>
    <w:p w:rsidR="00000000" w:rsidDel="00000000" w:rsidP="00000000" w:rsidRDefault="00000000" w:rsidRPr="00000000" w14:paraId="00000036">
      <w:pPr>
        <w:spacing w:after="200" w:line="360" w:lineRule="auto"/>
        <w:jc w:val="both"/>
        <w:rPr/>
      </w:pPr>
      <w:r w:rsidDel="00000000" w:rsidR="00000000" w:rsidRPr="00000000">
        <w:rPr>
          <w:rtl w:val="0"/>
        </w:rPr>
        <w:t xml:space="preserve">Growing awareness of climate change among student communities increases the likelihood of voluntary adoption, particularly when engagement is reinforced through gamified, socially visible elements such as leaderboards and badges. The solution does not require behavioural mandates or policy enforcement to deliver value, as it operates purely through voluntary awareness and incentive, making it socially low-friction to introduce on campus.</w:t>
      </w:r>
    </w:p>
    <w:p w:rsidR="00000000" w:rsidDel="00000000" w:rsidP="00000000" w:rsidRDefault="00000000" w:rsidRPr="00000000" w14:paraId="00000037">
      <w:pPr>
        <w:pStyle w:val="Heading1"/>
        <w:spacing w:after="160" w:before="320" w:lineRule="auto"/>
        <w:rPr/>
      </w:pPr>
      <w:r w:rsidDel="00000000" w:rsidR="00000000" w:rsidRPr="00000000">
        <w:rPr>
          <w:b w:val="1"/>
          <w:bCs w:val="1"/>
          <w:sz w:val="28"/>
          <w:szCs w:val="28"/>
          <w:rtl w:val="0"/>
        </w:rPr>
        <w:t xml:space="preserve">6. Expected Environmental Benefits</w:t>
      </w:r>
      <w:r w:rsidDel="00000000" w:rsidR="00000000" w:rsidRPr="00000000">
        <w:rPr>
          <w:rtl w:val="0"/>
        </w:rPr>
      </w:r>
    </w:p>
    <w:p w:rsidR="00000000" w:rsidDel="00000000" w:rsidP="00000000" w:rsidRDefault="00000000" w:rsidRPr="00000000" w14:paraId="00000038">
      <w:pPr>
        <w:spacing w:after="200" w:line="360" w:lineRule="auto"/>
        <w:jc w:val="both"/>
        <w:rPr/>
      </w:pPr>
      <w:r w:rsidDel="00000000" w:rsidR="00000000" w:rsidRPr="00000000">
        <w:rPr>
          <w:rtl w:val="0"/>
        </w:rPr>
        <w:t xml:space="preserve">By making individual carbon footprints visible and actionable, CarbonSense is expected to support measurable reductions in emissions arising from everyday choices. Based on patterns commonly reported for behavioural-nudge and footprint-awareness tools, even modest sustained changes — such as shifting a portion of commute trips to shared or public transport, reducing single-use waste, or moderating high-emission dietary choices a few times per week — can meaningfully lower an individual's monthly footprint. Aggregated across a student and staff population, even a conservative average reduction translates into a non-trivial cumulative decrease in institutional Scope 2 and Scope 3 emissions.</w:t>
      </w:r>
    </w:p>
    <w:p w:rsidR="00000000" w:rsidDel="00000000" w:rsidP="00000000" w:rsidRDefault="00000000" w:rsidRPr="00000000" w14:paraId="00000039">
      <w:pPr>
        <w:spacing w:after="200" w:line="360" w:lineRule="auto"/>
        <w:jc w:val="both"/>
        <w:rPr/>
      </w:pPr>
      <w:r w:rsidDel="00000000" w:rsidR="00000000" w:rsidRPr="00000000">
        <w:rPr>
          <w:rtl w:val="0"/>
        </w:rPr>
        <w:t xml:space="preserve">Beyond direct emission reduction, the tool is expected to generate secondary environmental benefits: increased general climate literacy among users, normalisation of low-carbon behaviour through social features such as leaderboards, and generation of aggregated, anonymised usage data that could inform the institution's own sustainability reporting or a future ISO 14001-aligned environmental management initiative.</w:t>
      </w:r>
    </w:p>
    <w:p w:rsidR="00000000" w:rsidDel="00000000" w:rsidP="00000000" w:rsidRDefault="00000000" w:rsidRPr="00000000" w14:paraId="0000003A">
      <w:pPr>
        <w:pStyle w:val="Heading1"/>
        <w:spacing w:after="160" w:before="320" w:lineRule="auto"/>
        <w:rPr/>
      </w:pPr>
      <w:r w:rsidDel="00000000" w:rsidR="00000000" w:rsidRPr="00000000">
        <w:rPr>
          <w:b w:val="1"/>
          <w:bCs w:val="1"/>
          <w:sz w:val="28"/>
          <w:szCs w:val="28"/>
          <w:rtl w:val="0"/>
        </w:rPr>
        <w:t xml:space="preserve">7. Justification of the Proposed Solution</w:t>
      </w:r>
      <w:r w:rsidDel="00000000" w:rsidR="00000000" w:rsidRPr="00000000">
        <w:rPr>
          <w:rtl w:val="0"/>
        </w:rPr>
      </w:r>
    </w:p>
    <w:p w:rsidR="00000000" w:rsidDel="00000000" w:rsidP="00000000" w:rsidRDefault="00000000" w:rsidRPr="00000000" w14:paraId="0000003B">
      <w:pPr>
        <w:spacing w:after="200" w:line="360" w:lineRule="auto"/>
        <w:jc w:val="both"/>
        <w:rPr/>
      </w:pPr>
      <w:r w:rsidDel="00000000" w:rsidR="00000000" w:rsidRPr="00000000">
        <w:rPr>
          <w:rtl w:val="0"/>
        </w:rPr>
        <w:t xml:space="preserve">A basic static carbon footprint calculator, while useful for one-time awareness, typically suffers from poor user retention: once a user sees a single footprint number, there is little incentive to return to the tool or sustain behavioural change. CarbonSense is justified as the preferred individual solution because it directly addresses this retention gap through its recommendation and gamification layers, which research on behaviour-change applications consistently identifies as key drivers of sustained engagement compared to purely informational tools.</w:t>
      </w:r>
    </w:p>
    <w:p w:rsidR="00000000" w:rsidDel="00000000" w:rsidP="00000000" w:rsidRDefault="00000000" w:rsidRPr="00000000" w14:paraId="0000003C">
      <w:pPr>
        <w:spacing w:after="200" w:line="360" w:lineRule="auto"/>
        <w:jc w:val="both"/>
        <w:rPr/>
      </w:pPr>
      <w:r w:rsidDel="00000000" w:rsidR="00000000" w:rsidRPr="00000000">
        <w:rPr>
          <w:rtl w:val="0"/>
        </w:rPr>
        <w:t xml:space="preserve">The solution is also justified on the grounds of low implementation cost relative to impact: it requires no specialised hardware or paid infrastructure, integrates naturally as an additional feature within the group's shared website rather than requiring a separate platform, and is technically achievable within the project timeline using tools already familiar from coursework. Compared with more resource-intensive engineering interventions (e.g., physical renewable-energy retrofits), a digital awareness-and-recommendation tool offers a favourable balance of feasibility and potential reach, making it a practical and well-justified individual contribution to the group's response to the High Carbon Emissions problem statement.</w:t>
      </w:r>
    </w:p>
    <w:p w:rsidR="00000000" w:rsidDel="00000000" w:rsidP="00000000" w:rsidRDefault="00000000" w:rsidRPr="00000000" w14:paraId="0000003D">
      <w:pPr>
        <w:pStyle w:val="Heading1"/>
        <w:spacing w:after="160" w:before="320" w:lineRule="auto"/>
        <w:rPr/>
      </w:pPr>
      <w:r w:rsidDel="00000000" w:rsidR="00000000" w:rsidRPr="00000000">
        <w:rPr>
          <w:b w:val="1"/>
          <w:bCs w:val="1"/>
          <w:sz w:val="28"/>
          <w:szCs w:val="28"/>
          <w:rtl w:val="0"/>
        </w:rPr>
        <w:t xml:space="preserve">8. Conclusion</w:t>
      </w:r>
      <w:r w:rsidDel="00000000" w:rsidR="00000000" w:rsidRPr="00000000">
        <w:rPr>
          <w:rtl w:val="0"/>
        </w:rPr>
      </w:r>
    </w:p>
    <w:p w:rsidR="00000000" w:rsidDel="00000000" w:rsidP="00000000" w:rsidRDefault="00000000" w:rsidRPr="00000000" w14:paraId="0000003E">
      <w:pPr>
        <w:spacing w:after="200" w:line="360" w:lineRule="auto"/>
        <w:jc w:val="both"/>
        <w:rPr/>
      </w:pPr>
      <w:r w:rsidDel="00000000" w:rsidR="00000000" w:rsidRPr="00000000">
        <w:rPr>
          <w:rtl w:val="0"/>
        </w:rPr>
        <w:t xml:space="preserve">High carbon emissions from everyday individual and institutional activity remain a significant contributor to climate change, and the absence of accessible tools for tracking and reducing personal footprints is a practical barrier to behavioural change. This report has proposed CarbonSense, an AI-assisted, gamified personal carbon footprint tracker designed as an individual Engineering/IT solution within the group's broader Carbon Footprint Calculator website. The sustainability analysis demonstrates clear alignment with SDG 13 and related goals, as well as conceptual grounding in ISO 14001 environmental management principles and Life Cycle Assessment-based emission attribution. The feasibility analysis confirms that the solution is technically, economically, operationally, and socially achievable within the scope of this project, while the expected environmental benefits and justification establish its value relative to a conventional static calculator. Implementation of this module as part of the group website is expected to enhance both individual climate awareness and the group's overall demonstration of a practical, engineering-based response to high carbon emissions.</w:t>
      </w:r>
    </w:p>
    <w:p w:rsidR="00000000" w:rsidDel="00000000" w:rsidP="00000000" w:rsidRDefault="00000000" w:rsidRPr="00000000" w14:paraId="0000003F">
      <w:pPr>
        <w:pStyle w:val="Heading1"/>
        <w:spacing w:after="160" w:before="320" w:lineRule="auto"/>
        <w:rPr/>
      </w:pPr>
      <w:r w:rsidDel="00000000" w:rsidR="00000000" w:rsidRPr="00000000">
        <w:rPr>
          <w:b w:val="1"/>
          <w:bCs w:val="1"/>
          <w:sz w:val="28"/>
          <w:szCs w:val="28"/>
          <w:rtl w:val="0"/>
        </w:rPr>
        <w:t xml:space="preserve">9. References</w:t>
      </w:r>
      <w:r w:rsidDel="00000000" w:rsidR="00000000" w:rsidRPr="00000000">
        <w:rPr>
          <w:rtl w:val="0"/>
        </w:rPr>
      </w:r>
    </w:p>
    <w:p w:rsidR="00000000" w:rsidDel="00000000" w:rsidP="00000000" w:rsidRDefault="00000000" w:rsidRPr="00000000" w14:paraId="00000040">
      <w:pPr>
        <w:spacing w:after="160" w:line="300" w:lineRule="auto"/>
        <w:ind w:left="360" w:hanging="360"/>
        <w:rPr/>
      </w:pPr>
      <w:r w:rsidDel="00000000" w:rsidR="00000000" w:rsidRPr="00000000">
        <w:rPr>
          <w:rtl w:val="0"/>
        </w:rPr>
        <w:t xml:space="preserve">[1] Intergovernmental Panel on Climate Change (IPCC), Climate Change: Synthesis Report, IPCC, Geneva, Switzerland.</w:t>
      </w:r>
    </w:p>
    <w:p w:rsidR="00000000" w:rsidDel="00000000" w:rsidP="00000000" w:rsidRDefault="00000000" w:rsidRPr="00000000" w14:paraId="00000041">
      <w:pPr>
        <w:spacing w:after="160" w:line="300" w:lineRule="auto"/>
        <w:ind w:left="360" w:hanging="360"/>
        <w:rPr/>
      </w:pPr>
      <w:r w:rsidDel="00000000" w:rsidR="00000000" w:rsidRPr="00000000">
        <w:rPr>
          <w:rtl w:val="0"/>
        </w:rPr>
        <w:t xml:space="preserve">[2] United Nations, "Sustainable Development Goal 13: Climate Action," United Nations Department of Economic and Social Affairs, sdgs.un.org.</w:t>
      </w:r>
    </w:p>
    <w:p w:rsidR="00000000" w:rsidDel="00000000" w:rsidP="00000000" w:rsidRDefault="00000000" w:rsidRPr="00000000" w14:paraId="00000042">
      <w:pPr>
        <w:spacing w:after="160" w:line="300" w:lineRule="auto"/>
        <w:ind w:left="360" w:hanging="360"/>
        <w:rPr/>
      </w:pPr>
      <w:r w:rsidDel="00000000" w:rsidR="00000000" w:rsidRPr="00000000">
        <w:rPr>
          <w:rtl w:val="0"/>
        </w:rPr>
        <w:t xml:space="preserve">[3] International Organization for Standardization, ISO 14001:2015 – Environmental Management Systems – Requirements with Guidance for Use, ISO, Geneva.</w:t>
      </w:r>
    </w:p>
    <w:p w:rsidR="00000000" w:rsidDel="00000000" w:rsidP="00000000" w:rsidRDefault="00000000" w:rsidRPr="00000000" w14:paraId="00000043">
      <w:pPr>
        <w:spacing w:after="160" w:line="300" w:lineRule="auto"/>
        <w:ind w:left="360" w:hanging="360"/>
        <w:rPr/>
      </w:pPr>
      <w:r w:rsidDel="00000000" w:rsidR="00000000" w:rsidRPr="00000000">
        <w:rPr>
          <w:rtl w:val="0"/>
        </w:rPr>
        <w:t xml:space="preserve">[4] Greenhouse Gas Protocol, A Corporate Accounting and Reporting Standard (Scope 1, 2 and 3 Emissions Guidance), World Resources Institute and World Business Council for Sustainable Development.</w:t>
      </w:r>
    </w:p>
    <w:p w:rsidR="00000000" w:rsidDel="00000000" w:rsidP="00000000" w:rsidRDefault="00000000" w:rsidRPr="00000000" w14:paraId="00000044">
      <w:pPr>
        <w:spacing w:after="160" w:line="300" w:lineRule="auto"/>
        <w:ind w:left="360" w:hanging="360"/>
        <w:rPr/>
      </w:pPr>
      <w:r w:rsidDel="00000000" w:rsidR="00000000" w:rsidRPr="00000000">
        <w:rPr>
          <w:rtl w:val="0"/>
        </w:rPr>
        <w:t xml:space="preserve">[5] United States Environmental Protection Agency (EPA), Greenhouse Gas Equivalencies Calculator and Emission Factors Hub, epa.gov.</w:t>
      </w:r>
    </w:p>
    <w:p w:rsidR="00000000" w:rsidDel="00000000" w:rsidP="00000000" w:rsidRDefault="00000000" w:rsidRPr="00000000" w14:paraId="00000045">
      <w:pPr>
        <w:spacing w:after="160" w:line="300" w:lineRule="auto"/>
        <w:ind w:left="360" w:hanging="360"/>
        <w:rPr/>
      </w:pPr>
      <w:r w:rsidDel="00000000" w:rsidR="00000000" w:rsidRPr="00000000">
        <w:rPr>
          <w:rtl w:val="0"/>
        </w:rPr>
        <w:t xml:space="preserve">[6] International Organization for Standardization, ISO 14040:2006 – Environmental Management – Life Cycle Assessment – Principles and Framework, ISO, Geneva.</w:t>
      </w:r>
    </w:p>
    <w:p w:rsidR="00000000" w:rsidDel="00000000" w:rsidP="00000000" w:rsidRDefault="00000000" w:rsidRPr="00000000" w14:paraId="00000046">
      <w:pPr>
        <w:spacing w:after="160" w:line="300" w:lineRule="auto"/>
        <w:ind w:left="360" w:hanging="360"/>
        <w:rPr/>
      </w:pPr>
      <w:r w:rsidDel="00000000" w:rsidR="00000000" w:rsidRPr="00000000">
        <w:rPr>
          <w:rtl w:val="0"/>
        </w:rPr>
        <w:t xml:space="preserve">[7] Course material and assessment brief, CO900G – Environmental Science and Sustainable Engineering, Section B Alternative Assessment Method (AAM).</w:t>
      </w:r>
    </w:p>
    <w:p w:rsidR="00000000" w:rsidDel="00000000" w:rsidP="00000000" w:rsidRDefault="00000000" w:rsidRPr="00000000" w14:paraId="00000047">
      <w:pPr>
        <w:pStyle w:val="Heading1"/>
        <w:spacing w:after="160" w:before="320" w:lineRule="auto"/>
        <w:rPr/>
      </w:pPr>
      <w:r w:rsidDel="00000000" w:rsidR="00000000" w:rsidRPr="00000000">
        <w:rPr>
          <w:b w:val="1"/>
          <w:bCs w:val="1"/>
          <w:sz w:val="28"/>
          <w:szCs w:val="28"/>
          <w:rtl w:val="0"/>
        </w:rPr>
        <w:t xml:space="preserve">10. Appendix</w:t>
      </w:r>
      <w:r w:rsidDel="00000000" w:rsidR="00000000" w:rsidRPr="00000000">
        <w:rPr>
          <w:rtl w:val="0"/>
        </w:rPr>
      </w:r>
    </w:p>
    <w:p w:rsidR="00000000" w:rsidDel="00000000" w:rsidP="00000000" w:rsidRDefault="00000000" w:rsidRPr="00000000" w14:paraId="00000048">
      <w:pPr>
        <w:spacing w:after="120" w:before="200" w:lineRule="auto"/>
        <w:rPr/>
      </w:pPr>
      <w:r w:rsidDel="00000000" w:rsidR="00000000" w:rsidRPr="00000000">
        <w:rPr>
          <w:b w:val="1"/>
          <w:bCs w:val="1"/>
          <w:i w:val="1"/>
          <w:iCs w:val="1"/>
          <w:rtl w:val="0"/>
        </w:rPr>
        <w:t xml:space="preserve">Screenshots of Website Pages</w:t>
      </w:r>
      <w:r w:rsidDel="00000000" w:rsidR="00000000" w:rsidRPr="00000000">
        <w:rPr>
          <w:rtl w:val="0"/>
        </w:rPr>
      </w:r>
    </w:p>
    <w:p w:rsidR="00000000" w:rsidDel="00000000" w:rsidP="00000000" w:rsidRDefault="00000000" w:rsidRPr="00000000" w14:paraId="00000049">
      <w:pPr>
        <w:spacing w:after="200" w:line="360" w:lineRule="auto"/>
        <w:jc w:val="both"/>
        <w:rPr/>
      </w:pPr>
      <w:r w:rsidDel="00000000" w:rsidR="00000000" w:rsidRPr="00000000">
        <w:rPr/>
        <w:drawing>
          <wp:inline distB="0" distT="0" distL="0" distR="0">
            <wp:extent cx="5731510" cy="52406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524065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360" w:lineRule="auto"/>
        <w:jc w:val="both"/>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