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E45DE" w14:textId="35793111" w:rsidR="00140490" w:rsidRPr="001A43DC" w:rsidRDefault="00140490" w:rsidP="00140490">
      <w:pPr>
        <w:rPr>
          <w:rFonts w:ascii="Times New Roman" w:hAnsi="Times New Roman" w:cs="Times New Roman"/>
          <w:b/>
          <w:bCs/>
          <w:sz w:val="28"/>
          <w:szCs w:val="28"/>
          <w:u w:val="single"/>
        </w:rPr>
      </w:pPr>
      <w:r w:rsidRPr="001A43DC">
        <w:rPr>
          <w:rFonts w:ascii="Times New Roman" w:hAnsi="Times New Roman" w:cs="Times New Roman"/>
          <w:b/>
          <w:bCs/>
          <w:sz w:val="28"/>
          <w:szCs w:val="28"/>
          <w:u w:val="single"/>
        </w:rPr>
        <w:t>1. ABSTRACT</w:t>
      </w:r>
    </w:p>
    <w:p w14:paraId="5DE61AA9" w14:textId="7E8067B4" w:rsidR="0010223D" w:rsidRPr="001A43DC" w:rsidRDefault="00713218" w:rsidP="0010223D">
      <w:pPr>
        <w:rPr>
          <w:rFonts w:ascii="Times New Roman" w:hAnsi="Times New Roman" w:cs="Times New Roman"/>
          <w:sz w:val="24"/>
          <w:szCs w:val="24"/>
        </w:rPr>
      </w:pPr>
      <w:r w:rsidRPr="001A43DC">
        <w:rPr>
          <w:rFonts w:ascii="Times New Roman" w:hAnsi="Times New Roman" w:cs="Times New Roman"/>
          <w:sz w:val="24"/>
          <w:szCs w:val="24"/>
        </w:rPr>
        <w:t xml:space="preserve">  </w:t>
      </w:r>
      <w:r w:rsidR="0010223D" w:rsidRPr="001A43DC">
        <w:rPr>
          <w:rFonts w:ascii="Times New Roman" w:hAnsi="Times New Roman" w:cs="Times New Roman"/>
          <w:sz w:val="24"/>
          <w:szCs w:val="24"/>
        </w:rPr>
        <w:t>The exponential rise in anthropogenic carbon emissions is traditionally classified as an environmental crisis</w:t>
      </w:r>
      <w:r w:rsidR="00C96EFD" w:rsidRPr="001A43DC">
        <w:rPr>
          <w:rFonts w:ascii="Times New Roman" w:hAnsi="Times New Roman" w:cs="Times New Roman"/>
          <w:sz w:val="24"/>
          <w:szCs w:val="24"/>
        </w:rPr>
        <w:t>.</w:t>
      </w:r>
      <w:r w:rsidR="0010223D" w:rsidRPr="001A43DC">
        <w:rPr>
          <w:rFonts w:ascii="Times New Roman" w:hAnsi="Times New Roman" w:cs="Times New Roman"/>
          <w:sz w:val="24"/>
          <w:szCs w:val="24"/>
        </w:rPr>
        <w:t xml:space="preserve"> </w:t>
      </w:r>
      <w:r w:rsidR="00C96EFD" w:rsidRPr="001A43DC">
        <w:rPr>
          <w:rFonts w:ascii="Times New Roman" w:hAnsi="Times New Roman" w:cs="Times New Roman"/>
          <w:sz w:val="24"/>
          <w:szCs w:val="24"/>
        </w:rPr>
        <w:t>H</w:t>
      </w:r>
      <w:r w:rsidR="0010223D" w:rsidRPr="001A43DC">
        <w:rPr>
          <w:rFonts w:ascii="Times New Roman" w:hAnsi="Times New Roman" w:cs="Times New Roman"/>
          <w:sz w:val="24"/>
          <w:szCs w:val="24"/>
        </w:rPr>
        <w:t>owever, it simultaneously represents one of the most significant global public health challenges of the 21st century. Greenhouse gas (GHG) emissions, particularly those resulting from fossil fuel combustion, are closely associated with the release of hazardous co-pollutants such as particulate matter (PM</w:t>
      </w:r>
      <w:r w:rsidR="0010223D" w:rsidRPr="001A43DC">
        <w:rPr>
          <w:rFonts w:ascii="Times New Roman" w:hAnsi="Times New Roman" w:cs="Times New Roman"/>
          <w:sz w:val="24"/>
          <w:szCs w:val="24"/>
          <w:vertAlign w:val="subscript"/>
        </w:rPr>
        <w:t>2.5</w:t>
      </w:r>
      <w:r w:rsidR="0010223D" w:rsidRPr="001A43DC">
        <w:rPr>
          <w:rFonts w:ascii="Times New Roman" w:hAnsi="Times New Roman" w:cs="Times New Roman"/>
          <w:sz w:val="24"/>
          <w:szCs w:val="24"/>
        </w:rPr>
        <w:t>), nitrogen oxides (NO</w:t>
      </w:r>
      <w:r w:rsidR="0010223D" w:rsidRPr="001A43DC">
        <w:rPr>
          <w:rFonts w:ascii="Times New Roman" w:hAnsi="Times New Roman" w:cs="Times New Roman"/>
          <w:sz w:val="24"/>
          <w:szCs w:val="24"/>
          <w:vertAlign w:val="subscript"/>
        </w:rPr>
        <w:t>x</w:t>
      </w:r>
      <w:r w:rsidR="0010223D" w:rsidRPr="001A43DC">
        <w:rPr>
          <w:rFonts w:ascii="Times New Roman" w:hAnsi="Times New Roman" w:cs="Times New Roman"/>
          <w:sz w:val="24"/>
          <w:szCs w:val="24"/>
        </w:rPr>
        <w:t>), and volatile organic compounds (VOCs).</w:t>
      </w:r>
      <w:r w:rsidR="00C96EFD" w:rsidRPr="001A43DC">
        <w:rPr>
          <w:rFonts w:ascii="Times New Roman" w:hAnsi="Times New Roman" w:cs="Times New Roman"/>
          <w:sz w:val="24"/>
          <w:szCs w:val="24"/>
        </w:rPr>
        <w:t xml:space="preserve"> </w:t>
      </w:r>
      <w:r w:rsidR="0010223D" w:rsidRPr="001A43DC">
        <w:rPr>
          <w:rFonts w:ascii="Times New Roman" w:hAnsi="Times New Roman" w:cs="Times New Roman"/>
          <w:sz w:val="24"/>
          <w:szCs w:val="24"/>
        </w:rPr>
        <w:t>Prolonged exposure to these pollutants can contribute to serious health outcomes, including chronic respiratory diseases, cardiovascular complications, and neurological disorders.</w:t>
      </w:r>
    </w:p>
    <w:p w14:paraId="24FCE145" w14:textId="71040A96" w:rsidR="0010223D" w:rsidRPr="001A43DC" w:rsidRDefault="00713218" w:rsidP="0010223D">
      <w:pPr>
        <w:rPr>
          <w:rFonts w:ascii="Times New Roman" w:hAnsi="Times New Roman" w:cs="Times New Roman"/>
          <w:sz w:val="24"/>
          <w:szCs w:val="24"/>
        </w:rPr>
      </w:pPr>
      <w:r w:rsidRPr="001A43DC">
        <w:rPr>
          <w:rFonts w:ascii="Times New Roman" w:hAnsi="Times New Roman" w:cs="Times New Roman"/>
          <w:sz w:val="24"/>
          <w:szCs w:val="24"/>
        </w:rPr>
        <w:t xml:space="preserve">  </w:t>
      </w:r>
      <w:r w:rsidR="0010223D" w:rsidRPr="001A43DC">
        <w:rPr>
          <w:rFonts w:ascii="Times New Roman" w:hAnsi="Times New Roman" w:cs="Times New Roman"/>
          <w:sz w:val="24"/>
          <w:szCs w:val="24"/>
        </w:rPr>
        <w:t>This report proposes a unique engineering and IT-based solution designed to address this critical intersection between environmental sustainability and public health: a Health-Linked Carbon Footprint Calculator Website. Unlike conventional carbon calculators that primarily present abstract environmental metrics, such as tonnes of CO₂ equivalent (CO₂e) or the number of trees required to offset emissions, the proposed system aims to translate an individual's emission data into understandable health-related impact indicators and personalized wellness recommendations. By establishing a direct connection between personal environmental choices and their potential effects on health, the tool seeks to reduce the psychological distance between climate action and individual well-being, thereby encouraging meaningful and sustained behavioural change.</w:t>
      </w:r>
    </w:p>
    <w:p w14:paraId="02EB61AC" w14:textId="24D0B624" w:rsidR="00DF563B" w:rsidRPr="001A43DC" w:rsidRDefault="00713218" w:rsidP="0010223D">
      <w:pPr>
        <w:rPr>
          <w:rFonts w:ascii="Times New Roman" w:hAnsi="Times New Roman" w:cs="Times New Roman"/>
          <w:sz w:val="24"/>
          <w:szCs w:val="24"/>
        </w:rPr>
      </w:pPr>
      <w:r w:rsidRPr="001A43DC">
        <w:rPr>
          <w:rFonts w:ascii="Times New Roman" w:hAnsi="Times New Roman" w:cs="Times New Roman"/>
          <w:sz w:val="24"/>
          <w:szCs w:val="24"/>
        </w:rPr>
        <w:t xml:space="preserve">  </w:t>
      </w:r>
      <w:r w:rsidR="0010223D" w:rsidRPr="001A43DC">
        <w:rPr>
          <w:rFonts w:ascii="Times New Roman" w:hAnsi="Times New Roman" w:cs="Times New Roman"/>
          <w:sz w:val="24"/>
          <w:szCs w:val="24"/>
        </w:rPr>
        <w:t>This comprehensive technical report presents the problem statement, sustainability analysis, and lifecycle considerations of the proposed solution, incorporating the principles of ISO 14001 Environmental Management Systems and a simplified Life Cycle Assessment (LCA) framework. It also describes the technical architecture of the web application, including its frontend interfaces, backend emission-calculation algorithms, and database structures. Furthermore, a TELOS feasibility analysis and structured project implementation plan are provided to evaluate the practicality and effectiveness of the proposed system. Ultimately, the report demonstrates how this IT-based solution can contribute directly to UN SDG 3: Good Health and Well-being, while also supporting SDG 13: Climate Action and SDG 11: Sustainable Cities and Communities.</w:t>
      </w:r>
    </w:p>
    <w:p w14:paraId="75E83D12" w14:textId="697BCC01" w:rsidR="00713218" w:rsidRPr="001A43DC" w:rsidRDefault="00713218" w:rsidP="0010223D">
      <w:pPr>
        <w:rPr>
          <w:rFonts w:ascii="Times New Roman" w:hAnsi="Times New Roman" w:cs="Times New Roman"/>
          <w:sz w:val="24"/>
          <w:szCs w:val="24"/>
        </w:rPr>
      </w:pPr>
    </w:p>
    <w:p w14:paraId="4D4E34EE" w14:textId="4C515DE2" w:rsidR="00713218" w:rsidRPr="001A43DC" w:rsidRDefault="00713218" w:rsidP="0010223D">
      <w:pPr>
        <w:rPr>
          <w:rFonts w:ascii="Times New Roman" w:hAnsi="Times New Roman" w:cs="Times New Roman"/>
          <w:sz w:val="24"/>
          <w:szCs w:val="24"/>
        </w:rPr>
      </w:pPr>
    </w:p>
    <w:p w14:paraId="688B959E" w14:textId="4DF7CB87" w:rsidR="00713218" w:rsidRPr="001A43DC" w:rsidRDefault="00713218" w:rsidP="0010223D">
      <w:pPr>
        <w:rPr>
          <w:rFonts w:ascii="Times New Roman" w:hAnsi="Times New Roman" w:cs="Times New Roman"/>
          <w:sz w:val="24"/>
          <w:szCs w:val="24"/>
        </w:rPr>
      </w:pPr>
    </w:p>
    <w:p w14:paraId="3647E0EC" w14:textId="7E8C8044" w:rsidR="00713218" w:rsidRPr="001A43DC" w:rsidRDefault="00713218" w:rsidP="0010223D">
      <w:pPr>
        <w:rPr>
          <w:rFonts w:ascii="Times New Roman" w:hAnsi="Times New Roman" w:cs="Times New Roman"/>
          <w:sz w:val="24"/>
          <w:szCs w:val="24"/>
        </w:rPr>
      </w:pPr>
    </w:p>
    <w:p w14:paraId="6F21BC4B" w14:textId="7C41725E" w:rsidR="00713218" w:rsidRPr="001A43DC" w:rsidRDefault="00713218" w:rsidP="0010223D">
      <w:pPr>
        <w:rPr>
          <w:rFonts w:ascii="Times New Roman" w:hAnsi="Times New Roman" w:cs="Times New Roman"/>
          <w:sz w:val="24"/>
          <w:szCs w:val="24"/>
        </w:rPr>
      </w:pPr>
    </w:p>
    <w:p w14:paraId="75CD7A5B" w14:textId="66DBD8C9" w:rsidR="00713218" w:rsidRPr="001A43DC" w:rsidRDefault="00713218" w:rsidP="0010223D">
      <w:pPr>
        <w:rPr>
          <w:rFonts w:ascii="Times New Roman" w:hAnsi="Times New Roman" w:cs="Times New Roman"/>
          <w:sz w:val="24"/>
          <w:szCs w:val="24"/>
        </w:rPr>
      </w:pPr>
    </w:p>
    <w:p w14:paraId="1B188E3C" w14:textId="181546E7" w:rsidR="00713218" w:rsidRPr="001A43DC" w:rsidRDefault="00713218" w:rsidP="0010223D">
      <w:pPr>
        <w:rPr>
          <w:rFonts w:ascii="Times New Roman" w:hAnsi="Times New Roman" w:cs="Times New Roman"/>
          <w:sz w:val="24"/>
          <w:szCs w:val="24"/>
        </w:rPr>
      </w:pPr>
    </w:p>
    <w:p w14:paraId="647ABEF4" w14:textId="53FC8B01" w:rsidR="00713218" w:rsidRPr="001A43DC" w:rsidRDefault="00713218" w:rsidP="0010223D">
      <w:pPr>
        <w:rPr>
          <w:rFonts w:ascii="Times New Roman" w:hAnsi="Times New Roman" w:cs="Times New Roman"/>
          <w:sz w:val="24"/>
          <w:szCs w:val="24"/>
        </w:rPr>
      </w:pPr>
    </w:p>
    <w:p w14:paraId="1A6D8294" w14:textId="77777777" w:rsidR="00713218" w:rsidRPr="001A43DC" w:rsidRDefault="00713218" w:rsidP="0010223D">
      <w:pPr>
        <w:rPr>
          <w:rFonts w:ascii="Times New Roman" w:hAnsi="Times New Roman" w:cs="Times New Roman"/>
          <w:sz w:val="24"/>
          <w:szCs w:val="24"/>
        </w:rPr>
      </w:pPr>
    </w:p>
    <w:p w14:paraId="4F2829A6" w14:textId="77777777" w:rsidR="0010223D" w:rsidRPr="001A43DC" w:rsidRDefault="0010223D" w:rsidP="0010223D">
      <w:pPr>
        <w:rPr>
          <w:rFonts w:ascii="Times New Roman" w:hAnsi="Times New Roman" w:cs="Times New Roman"/>
          <w:sz w:val="24"/>
          <w:szCs w:val="24"/>
        </w:rPr>
      </w:pPr>
    </w:p>
    <w:p w14:paraId="787B14FF" w14:textId="4177AFFE" w:rsidR="00713218" w:rsidRPr="001A43DC" w:rsidRDefault="00DF563B" w:rsidP="00713218">
      <w:pPr>
        <w:rPr>
          <w:rFonts w:ascii="Times New Roman" w:hAnsi="Times New Roman" w:cs="Times New Roman"/>
          <w:b/>
          <w:bCs/>
          <w:caps/>
          <w:sz w:val="28"/>
          <w:szCs w:val="28"/>
          <w:u w:val="single"/>
        </w:rPr>
      </w:pPr>
      <w:r w:rsidRPr="001A43DC">
        <w:rPr>
          <w:rFonts w:ascii="Times New Roman" w:hAnsi="Times New Roman" w:cs="Times New Roman"/>
          <w:b/>
          <w:bCs/>
          <w:caps/>
          <w:sz w:val="28"/>
          <w:szCs w:val="28"/>
          <w:u w:val="single"/>
        </w:rPr>
        <w:lastRenderedPageBreak/>
        <w:t>2. Introduction</w:t>
      </w:r>
    </w:p>
    <w:p w14:paraId="24E17658" w14:textId="665EC54F"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The proposed Health-Linked Carbon Footprint Calculator is developed in response to the growing need for practical solutions that connect environmental sustainability with human health. Although climate change is widely recognized as a global environmental challenge, its consequences extend directly to individuals through air pollution, changing environmental conditions, and associated health risks. Understanding this relationship is essential for designing an IT-based solution that can translate complex environmental data into meaningful and actionable information for users. This chapter establishes the background and context of the problem, examines the relationship between climate change and human health, and defines the key objectives that guide the development of the proposed solution.</w:t>
      </w:r>
    </w:p>
    <w:p w14:paraId="19D2F924" w14:textId="77777777" w:rsidR="00713218" w:rsidRPr="001A43DC" w:rsidRDefault="00713218" w:rsidP="00713218">
      <w:pPr>
        <w:rPr>
          <w:rFonts w:ascii="Times New Roman" w:hAnsi="Times New Roman" w:cs="Times New Roman"/>
          <w:sz w:val="24"/>
          <w:szCs w:val="24"/>
        </w:rPr>
      </w:pPr>
    </w:p>
    <w:p w14:paraId="322537AD" w14:textId="4DAC9E1D" w:rsidR="00713218" w:rsidRPr="001A43DC" w:rsidRDefault="00713218" w:rsidP="00713218">
      <w:pPr>
        <w:rPr>
          <w:rFonts w:ascii="Times New Roman" w:hAnsi="Times New Roman" w:cs="Times New Roman"/>
          <w:b/>
          <w:bCs/>
          <w:sz w:val="24"/>
          <w:szCs w:val="24"/>
        </w:rPr>
      </w:pPr>
      <w:r w:rsidRPr="001A43DC">
        <w:rPr>
          <w:rFonts w:ascii="Times New Roman" w:hAnsi="Times New Roman" w:cs="Times New Roman"/>
          <w:b/>
          <w:bCs/>
          <w:sz w:val="24"/>
          <w:szCs w:val="24"/>
        </w:rPr>
        <w:t>2.1 Background and Context</w:t>
      </w:r>
    </w:p>
    <w:p w14:paraId="18A88ED0" w14:textId="3D0A24FA"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Since the dawn of the Industrial Revolution, global reliance on fossil fuels</w:t>
      </w:r>
      <w:r w:rsidR="00AE0AD6" w:rsidRPr="001A43DC">
        <w:rPr>
          <w:rFonts w:ascii="Times New Roman" w:hAnsi="Times New Roman" w:cs="Times New Roman"/>
          <w:sz w:val="24"/>
          <w:szCs w:val="24"/>
        </w:rPr>
        <w:t xml:space="preserve"> i.e </w:t>
      </w:r>
      <w:r w:rsidRPr="001A43DC">
        <w:rPr>
          <w:rFonts w:ascii="Times New Roman" w:hAnsi="Times New Roman" w:cs="Times New Roman"/>
          <w:sz w:val="24"/>
          <w:szCs w:val="24"/>
        </w:rPr>
        <w:t>primarily coal, oil, and natural gas</w:t>
      </w:r>
      <w:r w:rsidR="00AE0AD6" w:rsidRPr="001A43DC">
        <w:rPr>
          <w:rFonts w:ascii="Times New Roman" w:hAnsi="Times New Roman" w:cs="Times New Roman"/>
          <w:sz w:val="24"/>
          <w:szCs w:val="24"/>
        </w:rPr>
        <w:t xml:space="preserve">, which </w:t>
      </w:r>
      <w:r w:rsidRPr="001A43DC">
        <w:rPr>
          <w:rFonts w:ascii="Times New Roman" w:hAnsi="Times New Roman" w:cs="Times New Roman"/>
          <w:sz w:val="24"/>
          <w:szCs w:val="24"/>
        </w:rPr>
        <w:t>has driven atmospheric carbon dioxide (CO₂) levels to unprecedented highs. The Intergovernmental Panel on Climate Change (IPCC) continually warns that keeping global warming below the critical 1.5°C threshold requires immediate and substantial reductions in carbon emissions across all sectors of society. While large-scale industrial transformations and governmental policy measures are essential to addressing this trend, individual consumption patterns also play a significant role in global greenhouse gas emissions. Daily activities involving personal transportation, household energy consumption, diet, and consumer habits collectively contribute substantially to the overall environmental footprint.</w:t>
      </w:r>
    </w:p>
    <w:p w14:paraId="157B914A" w14:textId="6F35E2F3"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Addressing these decentralized individual emissions requires widespread public awareness and meaningful behavioural change. However, existing environmental communication strategies often struggle to motivate the general public to take sustained action. The impacts of climate change</w:t>
      </w:r>
      <w:r w:rsidR="00AE0AD6" w:rsidRPr="001A43DC">
        <w:rPr>
          <w:rFonts w:ascii="Times New Roman" w:hAnsi="Times New Roman" w:cs="Times New Roman"/>
          <w:sz w:val="24"/>
          <w:szCs w:val="24"/>
        </w:rPr>
        <w:t xml:space="preserve">, </w:t>
      </w:r>
      <w:r w:rsidRPr="001A43DC">
        <w:rPr>
          <w:rFonts w:ascii="Times New Roman" w:hAnsi="Times New Roman" w:cs="Times New Roman"/>
          <w:sz w:val="24"/>
          <w:szCs w:val="24"/>
        </w:rPr>
        <w:t>such as rising sea levels, glacial retreat, extreme weather events, and biodiversity loss</w:t>
      </w:r>
      <w:r w:rsidR="00AE0AD6" w:rsidRPr="001A43DC">
        <w:rPr>
          <w:rFonts w:ascii="Times New Roman" w:hAnsi="Times New Roman" w:cs="Times New Roman"/>
          <w:sz w:val="24"/>
          <w:szCs w:val="24"/>
        </w:rPr>
        <w:t xml:space="preserve">, </w:t>
      </w:r>
      <w:r w:rsidRPr="001A43DC">
        <w:rPr>
          <w:rFonts w:ascii="Times New Roman" w:hAnsi="Times New Roman" w:cs="Times New Roman"/>
          <w:sz w:val="24"/>
          <w:szCs w:val="24"/>
        </w:rPr>
        <w:t>are frequently perceived by individuals as distant, abstract, or primarily ecological phenomena that have little connection to their immediate daily lives. This psychological distance can reduce the sense of urgency and personal responsibility required to encourage changes in everyday behaviour. Therefore, there is a need for approaches that present environmental impacts in a more relatable and personally meaningful manner.</w:t>
      </w:r>
    </w:p>
    <w:p w14:paraId="7540E1A8" w14:textId="77777777" w:rsidR="00713218" w:rsidRPr="001A43DC" w:rsidRDefault="00713218" w:rsidP="00713218">
      <w:pPr>
        <w:rPr>
          <w:rFonts w:ascii="Times New Roman" w:hAnsi="Times New Roman" w:cs="Times New Roman"/>
          <w:b/>
          <w:bCs/>
          <w:sz w:val="24"/>
          <w:szCs w:val="24"/>
        </w:rPr>
      </w:pPr>
    </w:p>
    <w:p w14:paraId="7FA6713C" w14:textId="041D5B36"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b/>
          <w:bCs/>
          <w:sz w:val="24"/>
          <w:szCs w:val="24"/>
        </w:rPr>
        <w:t>2.2 The Intersection of Climate Change and Human Health</w:t>
      </w:r>
    </w:p>
    <w:p w14:paraId="245559E6" w14:textId="77777777" w:rsidR="00AE0AD6"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To address public apathy towards climate action, organizations such as the World Health Organization (WHO) and leading medical research publications have increasingly emphasized the direct relationship between climate change and human health. Climate change is now recognized as a major threat to public health, with air pollution representing one of the most significant environmental risk factors worldwide. The combustion of fossil fuels contributes not only to greenhouse gas emissions but also to the release of harmful air pollutants, including particulate matter (PM</w:t>
      </w:r>
      <w:r w:rsidRPr="001A43DC">
        <w:rPr>
          <w:rFonts w:ascii="Times New Roman" w:hAnsi="Times New Roman" w:cs="Times New Roman"/>
          <w:sz w:val="24"/>
          <w:szCs w:val="24"/>
          <w:vertAlign w:val="subscript"/>
        </w:rPr>
        <w:t>2.5</w:t>
      </w:r>
      <w:r w:rsidRPr="001A43DC">
        <w:rPr>
          <w:rFonts w:ascii="Times New Roman" w:hAnsi="Times New Roman" w:cs="Times New Roman"/>
          <w:sz w:val="24"/>
          <w:szCs w:val="24"/>
        </w:rPr>
        <w:t xml:space="preserve">), nitrogen oxides (NOₓ), and volatile organic compounds (VOCs). Air pollution is associated with millions of premature deaths globally </w:t>
      </w:r>
      <w:r w:rsidRPr="001A43DC">
        <w:rPr>
          <w:rFonts w:ascii="Times New Roman" w:hAnsi="Times New Roman" w:cs="Times New Roman"/>
          <w:sz w:val="24"/>
          <w:szCs w:val="24"/>
        </w:rPr>
        <w:lastRenderedPageBreak/>
        <w:t>each year and contributes significantly to the burden of respiratory and cardiovascular diseases.</w:t>
      </w:r>
    </w:p>
    <w:p w14:paraId="5F44853C" w14:textId="79669382" w:rsidR="00713218" w:rsidRPr="001A43DC" w:rsidRDefault="00AE0AD6" w:rsidP="00713218">
      <w:pPr>
        <w:rPr>
          <w:rFonts w:ascii="Times New Roman" w:hAnsi="Times New Roman" w:cs="Times New Roman"/>
          <w:sz w:val="24"/>
          <w:szCs w:val="24"/>
        </w:rPr>
      </w:pPr>
      <w:r w:rsidRPr="001A43DC">
        <w:rPr>
          <w:rFonts w:ascii="Times New Roman" w:hAnsi="Times New Roman" w:cs="Times New Roman"/>
          <w:sz w:val="24"/>
          <w:szCs w:val="24"/>
        </w:rPr>
        <w:t xml:space="preserve"> </w:t>
      </w:r>
      <w:r w:rsidR="00713218" w:rsidRPr="001A43DC">
        <w:rPr>
          <w:rFonts w:ascii="Times New Roman" w:hAnsi="Times New Roman" w:cs="Times New Roman"/>
          <w:sz w:val="24"/>
          <w:szCs w:val="24"/>
        </w:rPr>
        <w:t>The human respiratory and cardiovascular systems are particularly vulnerable to pollutants emitted alongside carbon dioxide. For example, when an individual drives a petrol or diesel vehicle, they contribute to global warming through CO₂ emissions while simultaneously contributing to localized air pollution through the release of particulate matter and other harmful pollutants. Prolonged exposure to these pollutants can increase the risk of conditions such as asthma, chronic obstructive pulmonary disease (COPD), cardiovascular disease, and other serious health complications. Consequently, reducing carbon-intensive activities can provide benefits that extend beyond environmental protection. The transition towards cleaner transportation, sustainable energy use, and environmentally responsible consumption can also contribute to healthier living environments. Therefore, addressing carbon emissions should not be viewed solely as an environmental objective but also as an important public health intervention.</w:t>
      </w:r>
    </w:p>
    <w:p w14:paraId="7388B015" w14:textId="77777777" w:rsidR="00713218" w:rsidRPr="001A43DC" w:rsidRDefault="00713218" w:rsidP="00713218">
      <w:pPr>
        <w:rPr>
          <w:rFonts w:ascii="Times New Roman" w:hAnsi="Times New Roman" w:cs="Times New Roman"/>
          <w:sz w:val="24"/>
          <w:szCs w:val="24"/>
        </w:rPr>
      </w:pPr>
    </w:p>
    <w:p w14:paraId="508289CA" w14:textId="42A7E913" w:rsidR="00713218" w:rsidRPr="001A43DC" w:rsidRDefault="00713218" w:rsidP="00713218">
      <w:pPr>
        <w:rPr>
          <w:rFonts w:ascii="Times New Roman" w:hAnsi="Times New Roman" w:cs="Times New Roman"/>
          <w:b/>
          <w:bCs/>
          <w:sz w:val="24"/>
          <w:szCs w:val="24"/>
        </w:rPr>
      </w:pPr>
      <w:r w:rsidRPr="001A43DC">
        <w:rPr>
          <w:rFonts w:ascii="Times New Roman" w:hAnsi="Times New Roman" w:cs="Times New Roman"/>
          <w:b/>
          <w:bCs/>
          <w:sz w:val="24"/>
          <w:szCs w:val="24"/>
        </w:rPr>
        <w:t>2.3 Report Objectives</w:t>
      </w:r>
    </w:p>
    <w:p w14:paraId="2BF0DC68" w14:textId="31342F36"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This technical report aims to address the critical nexus between environmental damage and human health by focusing primarily on Sustainable Development Goal (SDG) 3: Good Health and Well-being, while also supporting SDG 13: Climate Action and SDG 11: Sustainable Cities and Communities. The primary objective is to propose, design, and evaluate an innovative Information Technology (IT) intervention: a digital platform designed to educate users and encourage behavioural change by calculating their carbon footprint and connecting their environmental choices with potential health implications.</w:t>
      </w:r>
    </w:p>
    <w:p w14:paraId="235C15DC" w14:textId="0CEC663E" w:rsidR="00713218" w:rsidRPr="001A43DC" w:rsidRDefault="00713218" w:rsidP="00713218">
      <w:pPr>
        <w:rPr>
          <w:rFonts w:ascii="Times New Roman" w:hAnsi="Times New Roman" w:cs="Times New Roman"/>
          <w:sz w:val="24"/>
          <w:szCs w:val="24"/>
        </w:rPr>
      </w:pPr>
      <w:r w:rsidRPr="001A43DC">
        <w:rPr>
          <w:rFonts w:ascii="Times New Roman" w:hAnsi="Times New Roman" w:cs="Times New Roman"/>
          <w:sz w:val="24"/>
          <w:szCs w:val="24"/>
        </w:rPr>
        <w:t xml:space="preserve"> Through the integration of interactive web technologies, data analytics, environmental emission factors, relevant epidemiological information, and principles of behavioural psychology, the proposed Health-Linked Carbon Footprint Calculator functions as a personalized environmental awareness and management platform. The system is designed to allow users to assess the environmental impact of their everyday activities, including transportation, energy consumption, and dietary choices. It then presents the results in an accessible format and provides personalized recommendations that encourage users to adopt more sustainable behaviours.</w:t>
      </w:r>
    </w:p>
    <w:p w14:paraId="0D3BF6B5" w14:textId="1B7259D1" w:rsidR="00DF563B" w:rsidRPr="001A43DC" w:rsidRDefault="00AE0AD6" w:rsidP="00713218">
      <w:pPr>
        <w:rPr>
          <w:rFonts w:ascii="Times New Roman" w:hAnsi="Times New Roman" w:cs="Times New Roman"/>
          <w:sz w:val="24"/>
          <w:szCs w:val="24"/>
        </w:rPr>
      </w:pPr>
      <w:r w:rsidRPr="001A43DC">
        <w:rPr>
          <w:rFonts w:ascii="Times New Roman" w:hAnsi="Times New Roman" w:cs="Times New Roman"/>
          <w:sz w:val="24"/>
          <w:szCs w:val="24"/>
        </w:rPr>
        <w:t xml:space="preserve"> </w:t>
      </w:r>
      <w:r w:rsidR="00713218" w:rsidRPr="001A43DC">
        <w:rPr>
          <w:rFonts w:ascii="Times New Roman" w:hAnsi="Times New Roman" w:cs="Times New Roman"/>
          <w:sz w:val="24"/>
          <w:szCs w:val="24"/>
        </w:rPr>
        <w:t>The overall objective is to bridge the gap between environmental responsibility and personal well-being by demonstrating that sustainable choices can provide both ecological and health-related benefits. By transforming abstract carbon-emission data into understandable and actionable information, the proposed system seeks to empower individuals to make informed lifestyle decisions that reduce their environmental footprint while simultaneously contributing to healthier communities and improved long-term well-being.</w:t>
      </w:r>
    </w:p>
    <w:p w14:paraId="29ECC973" w14:textId="763719BD" w:rsidR="00713218" w:rsidRPr="001A43DC" w:rsidRDefault="00713218" w:rsidP="00713218">
      <w:pPr>
        <w:rPr>
          <w:rFonts w:ascii="Times New Roman" w:hAnsi="Times New Roman" w:cs="Times New Roman"/>
          <w:sz w:val="24"/>
          <w:szCs w:val="24"/>
        </w:rPr>
      </w:pPr>
    </w:p>
    <w:p w14:paraId="3AE36DC8" w14:textId="77777777" w:rsidR="00713218" w:rsidRPr="001A43DC" w:rsidRDefault="00713218" w:rsidP="00713218">
      <w:pPr>
        <w:rPr>
          <w:rFonts w:ascii="Times New Roman" w:hAnsi="Times New Roman" w:cs="Times New Roman"/>
          <w:sz w:val="24"/>
          <w:szCs w:val="24"/>
        </w:rPr>
      </w:pPr>
    </w:p>
    <w:p w14:paraId="1C87E7B4" w14:textId="2AB37ABD" w:rsidR="00713218" w:rsidRPr="001A43DC" w:rsidRDefault="00713218" w:rsidP="00713218">
      <w:pPr>
        <w:rPr>
          <w:rFonts w:ascii="Times New Roman" w:hAnsi="Times New Roman" w:cs="Times New Roman"/>
          <w:sz w:val="24"/>
          <w:szCs w:val="24"/>
        </w:rPr>
      </w:pPr>
    </w:p>
    <w:p w14:paraId="427879B4" w14:textId="77777777" w:rsidR="002C6CDF" w:rsidRPr="001A43DC" w:rsidRDefault="002C6CDF" w:rsidP="00713218">
      <w:pPr>
        <w:rPr>
          <w:rFonts w:ascii="Times New Roman" w:hAnsi="Times New Roman" w:cs="Times New Roman"/>
          <w:sz w:val="24"/>
          <w:szCs w:val="24"/>
        </w:rPr>
      </w:pPr>
    </w:p>
    <w:p w14:paraId="3EC27DBD" w14:textId="660F9C09" w:rsidR="002C6CDF" w:rsidRPr="001A43DC" w:rsidRDefault="00283BEE" w:rsidP="002C6CDF">
      <w:pPr>
        <w:rPr>
          <w:rFonts w:ascii="Times New Roman" w:hAnsi="Times New Roman" w:cs="Times New Roman"/>
          <w:b/>
          <w:bCs/>
          <w:caps/>
          <w:sz w:val="28"/>
          <w:szCs w:val="28"/>
          <w:u w:val="single"/>
        </w:rPr>
      </w:pPr>
      <w:r w:rsidRPr="001A43DC">
        <w:rPr>
          <w:rFonts w:ascii="Times New Roman" w:hAnsi="Times New Roman" w:cs="Times New Roman"/>
          <w:b/>
          <w:bCs/>
          <w:caps/>
          <w:sz w:val="28"/>
          <w:szCs w:val="28"/>
          <w:u w:val="single"/>
        </w:rPr>
        <w:lastRenderedPageBreak/>
        <w:t>3. Problem Statement</w:t>
      </w:r>
    </w:p>
    <w:p w14:paraId="465E9F64" w14:textId="1A21855A"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The rapid growth of carbon emissions presents a complex challenge that extends beyond environmental degradation to directly affect human health and well-being. Although individuals contribute to emissions through everyday activities such as transportation, electricity consumption, and dietary choices, the connection between these behaviours and their potential health consequences is often difficult to understand. Existing carbon-footprint tools primarily focus on presenting numerical environmental impacts without effectively communicating their relevance to personal health. The core problem addressed by this technical report is therefore the dual crisis of escalating carbon emissions and the consequent degradation of public health, combined with the lack of effective digital tools that clearly connect these two factors in the public consciousness. This multidimensional problem can be defined through the following parameters.</w:t>
      </w:r>
    </w:p>
    <w:p w14:paraId="3715901A" w14:textId="77777777" w:rsidR="002C6CDF" w:rsidRPr="001A43DC" w:rsidRDefault="002C6CDF" w:rsidP="002C6CDF">
      <w:pPr>
        <w:rPr>
          <w:rFonts w:ascii="Times New Roman" w:hAnsi="Times New Roman" w:cs="Times New Roman"/>
          <w:sz w:val="24"/>
          <w:szCs w:val="24"/>
        </w:rPr>
      </w:pPr>
    </w:p>
    <w:p w14:paraId="06AB81DE" w14:textId="1305879E" w:rsidR="002C6CDF" w:rsidRPr="001A43DC" w:rsidRDefault="002C6CDF" w:rsidP="002C6CDF">
      <w:pPr>
        <w:rPr>
          <w:rFonts w:ascii="Times New Roman" w:hAnsi="Times New Roman" w:cs="Times New Roman"/>
          <w:b/>
          <w:bCs/>
          <w:sz w:val="24"/>
          <w:szCs w:val="24"/>
        </w:rPr>
      </w:pPr>
      <w:r w:rsidRPr="001A43DC">
        <w:rPr>
          <w:rFonts w:ascii="Times New Roman" w:hAnsi="Times New Roman" w:cs="Times New Roman"/>
          <w:b/>
          <w:bCs/>
          <w:sz w:val="24"/>
          <w:szCs w:val="24"/>
        </w:rPr>
        <w:t>3.1 The Global and Local Environmental Health Crisis</w:t>
      </w:r>
    </w:p>
    <w:p w14:paraId="6A70DC27" w14:textId="251A12E6"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High carbon emissions are fundamentally contributing to climate change, resulting in increasingly severe environmental consequences such as extreme weather events, agricultural disruption, ecosystem degradation, and population displacement. However, on a localized and immediate scale, many of the activities responsible for these emissions also release pollutants that can directly affect human health. Urban centres experiencing dense vehicular traffic, industrial activity, and fossil-fuel-based energy generation can experience significant levels of air pollution. In rapidly developing regions, continued reliance on coal-based electricity generation and internal combustion engine (ICE) vehicles can further increase exposure to harmful pollutants such as particulate matter (PM</w:t>
      </w:r>
      <w:r w:rsidRPr="001A43DC">
        <w:rPr>
          <w:rFonts w:ascii="Times New Roman" w:hAnsi="Times New Roman" w:cs="Times New Roman"/>
          <w:sz w:val="24"/>
          <w:szCs w:val="24"/>
          <w:vertAlign w:val="subscript"/>
        </w:rPr>
        <w:t>2.5</w:t>
      </w:r>
      <w:r w:rsidRPr="001A43DC">
        <w:rPr>
          <w:rFonts w:ascii="Times New Roman" w:hAnsi="Times New Roman" w:cs="Times New Roman"/>
          <w:sz w:val="24"/>
          <w:szCs w:val="24"/>
        </w:rPr>
        <w:t>), nitrogen oxides (NOₓ), and volatile organic compounds (VOCs).</w:t>
      </w:r>
    </w:p>
    <w:p w14:paraId="06BAB64A" w14:textId="4E9354B1"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These pollutants can negatively affect the respiratory and cardiovascular systems and contribute to health conditions including asthma, chronic obstructive pulmonary disease (COPD), cardiovascular disease, and other long-term health complications. Consequently, what is often perceived as a distant or future climate threat can also represent an immediate public health concern. This close relationship between environmental pollution and human health highlights the importance of addressing carbon-intensive behaviours not only as a climate issue but also as a public health priority, supporting the objectives of SDG 3: Good Health and Well-being.</w:t>
      </w:r>
    </w:p>
    <w:p w14:paraId="74FF53B5" w14:textId="77777777" w:rsidR="002C6CDF" w:rsidRPr="001A43DC" w:rsidRDefault="002C6CDF" w:rsidP="002C6CDF">
      <w:pPr>
        <w:rPr>
          <w:rFonts w:ascii="Times New Roman" w:hAnsi="Times New Roman" w:cs="Times New Roman"/>
          <w:sz w:val="24"/>
          <w:szCs w:val="24"/>
        </w:rPr>
      </w:pPr>
    </w:p>
    <w:p w14:paraId="437F6356" w14:textId="75847166" w:rsidR="002C6CDF" w:rsidRPr="001A43DC" w:rsidRDefault="002C6CDF" w:rsidP="002C6CDF">
      <w:pPr>
        <w:rPr>
          <w:rFonts w:ascii="Times New Roman" w:hAnsi="Times New Roman" w:cs="Times New Roman"/>
          <w:b/>
          <w:bCs/>
          <w:sz w:val="24"/>
          <w:szCs w:val="24"/>
        </w:rPr>
      </w:pPr>
      <w:r w:rsidRPr="001A43DC">
        <w:rPr>
          <w:rFonts w:ascii="Times New Roman" w:hAnsi="Times New Roman" w:cs="Times New Roman"/>
          <w:b/>
          <w:bCs/>
          <w:sz w:val="24"/>
          <w:szCs w:val="24"/>
        </w:rPr>
        <w:t>3.2 The Disconnect in Public Awareness and IT Solutions</w:t>
      </w:r>
    </w:p>
    <w:p w14:paraId="0912AFE4" w14:textId="3EB7A177"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Despite the significant environmental and health consequences associated with carbon-intensive lifestyles, a profound cognitive disconnect persists among individuals. People may understand that activities such as driving fossil-fuel-powered vehicles, consuming energy generated from fossil fuels, or maintaining carbon-intensive diets contribute to climate change, yet they rarely associate these personal choices with the potential health consequences experienced by themselves or their communities.</w:t>
      </w:r>
    </w:p>
    <w:p w14:paraId="2CF2628B" w14:textId="77777777" w:rsidR="002C6CDF" w:rsidRPr="001A43DC" w:rsidRDefault="002C6CDF" w:rsidP="002C6CDF">
      <w:pPr>
        <w:rPr>
          <w:rFonts w:ascii="Times New Roman" w:hAnsi="Times New Roman" w:cs="Times New Roman"/>
          <w:sz w:val="24"/>
          <w:szCs w:val="24"/>
        </w:rPr>
      </w:pPr>
    </w:p>
    <w:p w14:paraId="50D89CA8" w14:textId="6B09E22A"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lastRenderedPageBreak/>
        <w:t xml:space="preserve">  A significant gap in the current technological landscape is therefore the limited availability of highly personalized digital tools that connect an individual's carbon footprint with understandable health-related information. Conventional carbon calculators typically present results in terms of tonnes of CO₂ equivalent (CO₂e), which can be difficult for users to interpret in terms of their everyday lives. For example, simply informing a user that their lifestyle generates 14 tonnes of CO₂e per year may provide environmental information but may not create a sufficiently strong personal motivation to change their behaviour.</w:t>
      </w:r>
    </w:p>
    <w:p w14:paraId="64D375AF" w14:textId="2BD8A626"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The proposed solution addresses this gap by translating environmental data into personalized and understandable health-related indicators. Instead of presenting only an abstract emission value, the system aims to explain how specific behaviours contribute to environmental pollution and how adopting lower-emission alternatives can potentially provide health and well-being benefits. For example, rather than simply reporting an annual carbon footprint, the platform could communicate that replacing frequent car journeys with walking or cycling can reduce emissions while increasing physical activity and supporting cardiovascular health.</w:t>
      </w:r>
    </w:p>
    <w:p w14:paraId="7B1FD8DF" w14:textId="09F47F23" w:rsidR="00283BEE"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However, it is important that such health-related outputs are based on scientifically validated data and presented as potential associations or estimated benefits rather than definitive individual medical risk predictions. By establishing this connection between personal environmental choices, environmental impact, and potential health benefits, the proposed IT solution seeks to reduce the psychological distance between climate action and personal well-being. This approach can make sustainability more personally relevant and encourage individuals to adopt practical, measurable, and lasting behavioural changes.</w:t>
      </w:r>
    </w:p>
    <w:p w14:paraId="3CBA78F4" w14:textId="58BF004E" w:rsidR="002C6CDF" w:rsidRPr="001A43DC" w:rsidRDefault="002C6CDF" w:rsidP="002C6CDF">
      <w:pPr>
        <w:rPr>
          <w:rFonts w:ascii="Times New Roman" w:hAnsi="Times New Roman" w:cs="Times New Roman"/>
          <w:sz w:val="24"/>
          <w:szCs w:val="24"/>
        </w:rPr>
      </w:pPr>
    </w:p>
    <w:p w14:paraId="327B9E1B" w14:textId="4B6D4F9E" w:rsidR="002C6CDF" w:rsidRPr="001A43DC" w:rsidRDefault="002C6CDF" w:rsidP="002C6CDF">
      <w:pPr>
        <w:rPr>
          <w:rFonts w:ascii="Times New Roman" w:hAnsi="Times New Roman" w:cs="Times New Roman"/>
          <w:sz w:val="24"/>
          <w:szCs w:val="24"/>
        </w:rPr>
      </w:pPr>
    </w:p>
    <w:p w14:paraId="3B944A1F" w14:textId="42EC6C6A" w:rsidR="002C6CDF" w:rsidRPr="001A43DC" w:rsidRDefault="002C6CDF" w:rsidP="002C6CDF">
      <w:pPr>
        <w:rPr>
          <w:rFonts w:ascii="Times New Roman" w:hAnsi="Times New Roman" w:cs="Times New Roman"/>
          <w:sz w:val="24"/>
          <w:szCs w:val="24"/>
        </w:rPr>
      </w:pPr>
    </w:p>
    <w:p w14:paraId="03080098" w14:textId="650B71C7" w:rsidR="002C6CDF" w:rsidRPr="001A43DC" w:rsidRDefault="002C6CDF" w:rsidP="002C6CDF">
      <w:pPr>
        <w:rPr>
          <w:rFonts w:ascii="Times New Roman" w:hAnsi="Times New Roman" w:cs="Times New Roman"/>
          <w:sz w:val="24"/>
          <w:szCs w:val="24"/>
        </w:rPr>
      </w:pPr>
    </w:p>
    <w:p w14:paraId="0318BFBB" w14:textId="67802AA5" w:rsidR="002C6CDF" w:rsidRPr="001A43DC" w:rsidRDefault="002C6CDF" w:rsidP="002C6CDF">
      <w:pPr>
        <w:rPr>
          <w:rFonts w:ascii="Times New Roman" w:hAnsi="Times New Roman" w:cs="Times New Roman"/>
          <w:sz w:val="24"/>
          <w:szCs w:val="24"/>
        </w:rPr>
      </w:pPr>
    </w:p>
    <w:p w14:paraId="3AF0E13F" w14:textId="45FE0E8B" w:rsidR="002C6CDF" w:rsidRPr="001A43DC" w:rsidRDefault="002C6CDF" w:rsidP="002C6CDF">
      <w:pPr>
        <w:rPr>
          <w:rFonts w:ascii="Times New Roman" w:hAnsi="Times New Roman" w:cs="Times New Roman"/>
          <w:sz w:val="24"/>
          <w:szCs w:val="24"/>
        </w:rPr>
      </w:pPr>
    </w:p>
    <w:p w14:paraId="3E80D079" w14:textId="25BA28ED" w:rsidR="002C6CDF" w:rsidRPr="001A43DC" w:rsidRDefault="002C6CDF" w:rsidP="002C6CDF">
      <w:pPr>
        <w:rPr>
          <w:rFonts w:ascii="Times New Roman" w:hAnsi="Times New Roman" w:cs="Times New Roman"/>
          <w:sz w:val="24"/>
          <w:szCs w:val="24"/>
        </w:rPr>
      </w:pPr>
    </w:p>
    <w:p w14:paraId="71C0C5A4" w14:textId="0B6B119A" w:rsidR="002C6CDF" w:rsidRPr="001A43DC" w:rsidRDefault="002C6CDF" w:rsidP="002C6CDF">
      <w:pPr>
        <w:rPr>
          <w:rFonts w:ascii="Times New Roman" w:hAnsi="Times New Roman" w:cs="Times New Roman"/>
          <w:sz w:val="24"/>
          <w:szCs w:val="24"/>
        </w:rPr>
      </w:pPr>
    </w:p>
    <w:p w14:paraId="258EFF83" w14:textId="79ED11C3" w:rsidR="002C6CDF" w:rsidRPr="001A43DC" w:rsidRDefault="002C6CDF" w:rsidP="002C6CDF">
      <w:pPr>
        <w:rPr>
          <w:rFonts w:ascii="Times New Roman" w:hAnsi="Times New Roman" w:cs="Times New Roman"/>
          <w:sz w:val="24"/>
          <w:szCs w:val="24"/>
        </w:rPr>
      </w:pPr>
    </w:p>
    <w:p w14:paraId="16CF697E" w14:textId="2E0EBFCC" w:rsidR="002C6CDF" w:rsidRPr="001A43DC" w:rsidRDefault="002C6CDF" w:rsidP="002C6CDF">
      <w:pPr>
        <w:rPr>
          <w:rFonts w:ascii="Times New Roman" w:hAnsi="Times New Roman" w:cs="Times New Roman"/>
          <w:sz w:val="24"/>
          <w:szCs w:val="24"/>
        </w:rPr>
      </w:pPr>
    </w:p>
    <w:p w14:paraId="06E0B15B" w14:textId="7500A508" w:rsidR="002C6CDF" w:rsidRPr="001A43DC" w:rsidRDefault="002C6CDF" w:rsidP="002C6CDF">
      <w:pPr>
        <w:rPr>
          <w:rFonts w:ascii="Times New Roman" w:hAnsi="Times New Roman" w:cs="Times New Roman"/>
          <w:sz w:val="24"/>
          <w:szCs w:val="24"/>
        </w:rPr>
      </w:pPr>
    </w:p>
    <w:p w14:paraId="34C80DDB" w14:textId="79C85E66" w:rsidR="002C6CDF" w:rsidRPr="001A43DC" w:rsidRDefault="002C6CDF" w:rsidP="002C6CDF">
      <w:pPr>
        <w:rPr>
          <w:rFonts w:ascii="Times New Roman" w:hAnsi="Times New Roman" w:cs="Times New Roman"/>
          <w:sz w:val="24"/>
          <w:szCs w:val="24"/>
        </w:rPr>
      </w:pPr>
    </w:p>
    <w:p w14:paraId="16DA7913" w14:textId="566397DB" w:rsidR="002C6CDF" w:rsidRPr="001A43DC" w:rsidRDefault="002C6CDF" w:rsidP="002C6CDF">
      <w:pPr>
        <w:rPr>
          <w:rFonts w:ascii="Times New Roman" w:hAnsi="Times New Roman" w:cs="Times New Roman"/>
          <w:sz w:val="24"/>
          <w:szCs w:val="24"/>
        </w:rPr>
      </w:pPr>
    </w:p>
    <w:p w14:paraId="6C9B34AF" w14:textId="22E1CE73" w:rsidR="002C6CDF" w:rsidRPr="001A43DC" w:rsidRDefault="002C6CDF" w:rsidP="002C6CDF">
      <w:pPr>
        <w:rPr>
          <w:rFonts w:ascii="Times New Roman" w:hAnsi="Times New Roman" w:cs="Times New Roman"/>
          <w:sz w:val="24"/>
          <w:szCs w:val="24"/>
        </w:rPr>
      </w:pPr>
    </w:p>
    <w:p w14:paraId="4BB9E65F" w14:textId="77777777" w:rsidR="002C6CDF" w:rsidRPr="001A43DC" w:rsidRDefault="002C6CDF" w:rsidP="002C6CDF">
      <w:pPr>
        <w:rPr>
          <w:rFonts w:ascii="Times New Roman" w:hAnsi="Times New Roman" w:cs="Times New Roman"/>
          <w:sz w:val="24"/>
          <w:szCs w:val="24"/>
        </w:rPr>
      </w:pPr>
    </w:p>
    <w:p w14:paraId="24683CDE" w14:textId="2E2FCA8D" w:rsidR="00EF2D9E" w:rsidRPr="001A43DC" w:rsidRDefault="00EF2D9E" w:rsidP="00EF2D9E">
      <w:pPr>
        <w:rPr>
          <w:rFonts w:ascii="Times New Roman" w:hAnsi="Times New Roman" w:cs="Times New Roman"/>
          <w:b/>
          <w:bCs/>
          <w:caps/>
          <w:sz w:val="28"/>
          <w:szCs w:val="28"/>
          <w:u w:val="single"/>
        </w:rPr>
      </w:pPr>
      <w:r w:rsidRPr="001A43DC">
        <w:rPr>
          <w:rFonts w:ascii="Times New Roman" w:hAnsi="Times New Roman" w:cs="Times New Roman"/>
          <w:b/>
          <w:bCs/>
          <w:caps/>
          <w:sz w:val="28"/>
          <w:szCs w:val="28"/>
          <w:u w:val="single"/>
        </w:rPr>
        <w:lastRenderedPageBreak/>
        <w:t>4. Sustainability Analysis</w:t>
      </w:r>
    </w:p>
    <w:p w14:paraId="7A7A618E" w14:textId="36F6CC74" w:rsidR="00EF2D9E" w:rsidRPr="001A43DC" w:rsidRDefault="00F42C71" w:rsidP="00EF2D9E">
      <w:pPr>
        <w:rPr>
          <w:rFonts w:ascii="Times New Roman" w:hAnsi="Times New Roman" w:cs="Times New Roman"/>
          <w:sz w:val="24"/>
          <w:szCs w:val="24"/>
        </w:rPr>
      </w:pPr>
      <w:r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 xml:space="preserve">The proposed solution adopts a holistic approach to sustainability by considering not only the environmental impact of individual choices but also their effects on human health and well-being. By combining carbon-footprint assessment, personalized </w:t>
      </w:r>
      <w:r w:rsidR="00040FA1" w:rsidRPr="001A43DC">
        <w:rPr>
          <w:rFonts w:ascii="Times New Roman" w:hAnsi="Times New Roman" w:cs="Times New Roman"/>
          <w:sz w:val="24"/>
          <w:szCs w:val="24"/>
        </w:rPr>
        <w:t>behavioural</w:t>
      </w:r>
      <w:r w:rsidR="00EF2D9E" w:rsidRPr="001A43DC">
        <w:rPr>
          <w:rFonts w:ascii="Times New Roman" w:hAnsi="Times New Roman" w:cs="Times New Roman"/>
          <w:sz w:val="24"/>
          <w:szCs w:val="24"/>
        </w:rPr>
        <w:t xml:space="preserve"> recommendations, and long-term impact tracking, the application aims to encourage users to make more sustainable lifestyle decisions. Its sustainability framework is supported by relevant Sustainable Development Goals (SDGs), the principles of ISO 14001 Environmental Management Systems, and a simplified Life Cycle Assessment (LCA) approach. Together, these frameworks provide a structured basis for evaluating the environmental, social, and health benefits of the proposed solution.</w:t>
      </w:r>
    </w:p>
    <w:p w14:paraId="45C61DD1" w14:textId="200387E8" w:rsidR="00040FA1" w:rsidRPr="001A43DC" w:rsidRDefault="00EF2D9E" w:rsidP="00040FA1">
      <w:pPr>
        <w:pStyle w:val="ListParagraph"/>
        <w:numPr>
          <w:ilvl w:val="1"/>
          <w:numId w:val="2"/>
        </w:numPr>
        <w:rPr>
          <w:rFonts w:ascii="Times New Roman" w:hAnsi="Times New Roman" w:cs="Times New Roman"/>
          <w:b/>
          <w:bCs/>
          <w:sz w:val="24"/>
          <w:szCs w:val="24"/>
        </w:rPr>
      </w:pPr>
      <w:r w:rsidRPr="001A43DC">
        <w:rPr>
          <w:rFonts w:ascii="Times New Roman" w:hAnsi="Times New Roman" w:cs="Times New Roman"/>
          <w:b/>
          <w:bCs/>
          <w:sz w:val="24"/>
          <w:szCs w:val="24"/>
        </w:rPr>
        <w:t>Relevant Sustainable Development Goals (SDGs)</w:t>
      </w:r>
    </w:p>
    <w:p w14:paraId="42818F0C" w14:textId="4964C2FB" w:rsidR="00040FA1" w:rsidRPr="001A43DC" w:rsidRDefault="00F42C71" w:rsidP="00040FA1">
      <w:pPr>
        <w:pStyle w:val="NormalWeb"/>
      </w:pPr>
      <w:r w:rsidRPr="001A43DC">
        <w:t xml:space="preserve">  </w:t>
      </w:r>
      <w:r w:rsidR="00040FA1" w:rsidRPr="001A43DC">
        <w:t>The proposed solution aligns with several United Nations Sustainable Development Goals (SDGs), particularly those related to health, climate action, and sustainable communities. Since the application aims to influence individual lifestyle choices by reducing emissions, promoting sustainable transportation, and increasing awareness of environmental impacts, its objectives contribute to both environmental sustainability and public well-being. The following SDGs represent the key areas of alignment:</w:t>
      </w:r>
    </w:p>
    <w:p w14:paraId="076EEFB4" w14:textId="77777777" w:rsidR="00040FA1" w:rsidRPr="001A43DC" w:rsidRDefault="00EF2D9E" w:rsidP="00040FA1">
      <w:pPr>
        <w:pStyle w:val="ListParagraph"/>
        <w:numPr>
          <w:ilvl w:val="0"/>
          <w:numId w:val="1"/>
        </w:numPr>
        <w:rPr>
          <w:rFonts w:ascii="Times New Roman" w:hAnsi="Times New Roman" w:cs="Times New Roman"/>
          <w:sz w:val="24"/>
          <w:szCs w:val="24"/>
        </w:rPr>
      </w:pPr>
      <w:r w:rsidRPr="001A43DC">
        <w:rPr>
          <w:rFonts w:ascii="Times New Roman" w:hAnsi="Times New Roman" w:cs="Times New Roman"/>
          <w:b/>
          <w:bCs/>
          <w:sz w:val="24"/>
          <w:szCs w:val="24"/>
        </w:rPr>
        <w:t>Primary Focus - SDG 3 (Good Health and Well-being)</w:t>
      </w:r>
      <w:r w:rsidRPr="001A43DC">
        <w:rPr>
          <w:rFonts w:ascii="Times New Roman" w:hAnsi="Times New Roman" w:cs="Times New Roman"/>
          <w:sz w:val="24"/>
          <w:szCs w:val="24"/>
        </w:rPr>
        <w:t>: The proposed solution directly targets Indicator 3.9: "By 2030, substantially reduce the number of deaths and illnesses from hazardous chemicals and air, water and soil pollution and contamination." By motivating users to reduce their combustion-based emissions, the tool directly contributes to lowering localized air pollution and mitigating respiratory health risks.</w:t>
      </w:r>
    </w:p>
    <w:p w14:paraId="2BB13F3F" w14:textId="77777777" w:rsidR="00040FA1" w:rsidRPr="001A43DC" w:rsidRDefault="00EF2D9E" w:rsidP="00EF2D9E">
      <w:pPr>
        <w:pStyle w:val="ListParagraph"/>
        <w:numPr>
          <w:ilvl w:val="0"/>
          <w:numId w:val="1"/>
        </w:numPr>
        <w:rPr>
          <w:rFonts w:ascii="Times New Roman" w:hAnsi="Times New Roman" w:cs="Times New Roman"/>
          <w:sz w:val="24"/>
          <w:szCs w:val="24"/>
        </w:rPr>
      </w:pPr>
      <w:r w:rsidRPr="001A43DC">
        <w:rPr>
          <w:rFonts w:ascii="Times New Roman" w:hAnsi="Times New Roman" w:cs="Times New Roman"/>
          <w:b/>
          <w:bCs/>
          <w:sz w:val="24"/>
          <w:szCs w:val="24"/>
        </w:rPr>
        <w:t>Secondary Focus - SDG 13 (Climate Action)</w:t>
      </w:r>
      <w:r w:rsidRPr="001A43DC">
        <w:rPr>
          <w:rFonts w:ascii="Times New Roman" w:hAnsi="Times New Roman" w:cs="Times New Roman"/>
          <w:sz w:val="24"/>
          <w:szCs w:val="24"/>
        </w:rPr>
        <w:t>: Target 13.3 emphasizes improving</w:t>
      </w:r>
      <w:r w:rsidR="00040FA1" w:rsidRPr="001A43DC">
        <w:rPr>
          <w:rFonts w:ascii="Times New Roman" w:hAnsi="Times New Roman" w:cs="Times New Roman"/>
          <w:sz w:val="24"/>
          <w:szCs w:val="24"/>
        </w:rPr>
        <w:t xml:space="preserve"> </w:t>
      </w:r>
      <w:r w:rsidRPr="001A43DC">
        <w:rPr>
          <w:rFonts w:ascii="Times New Roman" w:hAnsi="Times New Roman" w:cs="Times New Roman"/>
          <w:sz w:val="24"/>
          <w:szCs w:val="24"/>
        </w:rPr>
        <w:t>education, awareness-raising, and human and institutional capacity on climate change</w:t>
      </w:r>
      <w:r w:rsidR="00040FA1" w:rsidRPr="001A43DC">
        <w:rPr>
          <w:rFonts w:ascii="Times New Roman" w:hAnsi="Times New Roman" w:cs="Times New Roman"/>
          <w:sz w:val="24"/>
          <w:szCs w:val="24"/>
        </w:rPr>
        <w:t xml:space="preserve"> </w:t>
      </w:r>
      <w:r w:rsidRPr="001A43DC">
        <w:rPr>
          <w:rFonts w:ascii="Times New Roman" w:hAnsi="Times New Roman" w:cs="Times New Roman"/>
          <w:sz w:val="24"/>
          <w:szCs w:val="24"/>
        </w:rPr>
        <w:t>mitigation. The calculator serves as a digital educational platform, raising awareness of</w:t>
      </w:r>
      <w:r w:rsidR="00040FA1" w:rsidRPr="001A43DC">
        <w:rPr>
          <w:rFonts w:ascii="Times New Roman" w:hAnsi="Times New Roman" w:cs="Times New Roman"/>
          <w:sz w:val="24"/>
          <w:szCs w:val="24"/>
        </w:rPr>
        <w:t xml:space="preserve"> </w:t>
      </w:r>
      <w:r w:rsidRPr="001A43DC">
        <w:rPr>
          <w:rFonts w:ascii="Times New Roman" w:hAnsi="Times New Roman" w:cs="Times New Roman"/>
          <w:sz w:val="24"/>
          <w:szCs w:val="24"/>
        </w:rPr>
        <w:t>personal climate impact.</w:t>
      </w:r>
      <w:r w:rsidR="00040FA1" w:rsidRPr="001A43DC">
        <w:rPr>
          <w:rFonts w:ascii="Times New Roman" w:hAnsi="Times New Roman" w:cs="Times New Roman"/>
          <w:sz w:val="24"/>
          <w:szCs w:val="24"/>
        </w:rPr>
        <w:t xml:space="preserve"> </w:t>
      </w:r>
    </w:p>
    <w:p w14:paraId="58A3F20B" w14:textId="30930890" w:rsidR="00EF2D9E" w:rsidRPr="001A43DC" w:rsidRDefault="00040FA1" w:rsidP="00EF2D9E">
      <w:pPr>
        <w:pStyle w:val="ListParagraph"/>
        <w:numPr>
          <w:ilvl w:val="0"/>
          <w:numId w:val="1"/>
        </w:numPr>
        <w:rPr>
          <w:rFonts w:ascii="Times New Roman" w:hAnsi="Times New Roman" w:cs="Times New Roman"/>
          <w:sz w:val="24"/>
          <w:szCs w:val="24"/>
        </w:rPr>
      </w:pPr>
      <w:r w:rsidRPr="001A43DC">
        <w:rPr>
          <w:rFonts w:ascii="Times New Roman" w:hAnsi="Times New Roman" w:cs="Times New Roman"/>
          <w:b/>
          <w:bCs/>
          <w:sz w:val="24"/>
          <w:szCs w:val="24"/>
        </w:rPr>
        <w:t>Tertiary</w:t>
      </w:r>
      <w:r w:rsidR="00EF2D9E" w:rsidRPr="001A43DC">
        <w:rPr>
          <w:rFonts w:ascii="Times New Roman" w:hAnsi="Times New Roman" w:cs="Times New Roman"/>
          <w:b/>
          <w:bCs/>
          <w:sz w:val="24"/>
          <w:szCs w:val="24"/>
        </w:rPr>
        <w:t xml:space="preserve"> Focus - SDG 11 (Sustainable Cities and Communities)</w:t>
      </w:r>
      <w:r w:rsidR="00EF2D9E" w:rsidRPr="001A43DC">
        <w:rPr>
          <w:rFonts w:ascii="Times New Roman" w:hAnsi="Times New Roman" w:cs="Times New Roman"/>
          <w:sz w:val="24"/>
          <w:szCs w:val="24"/>
        </w:rPr>
        <w:t>: By encouraging</w:t>
      </w:r>
      <w:r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active transport (walking/cycling) over vehicular transport, the solution supports the</w:t>
      </w:r>
      <w:r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development of sustainable, low-emission urban environments.</w:t>
      </w:r>
    </w:p>
    <w:p w14:paraId="2489700E" w14:textId="77777777" w:rsidR="00EF2D9E" w:rsidRPr="001A43DC" w:rsidRDefault="00EF2D9E" w:rsidP="00EF2D9E">
      <w:pPr>
        <w:rPr>
          <w:rFonts w:ascii="Times New Roman" w:hAnsi="Times New Roman" w:cs="Times New Roman"/>
          <w:b/>
          <w:bCs/>
          <w:sz w:val="24"/>
          <w:szCs w:val="24"/>
        </w:rPr>
      </w:pPr>
      <w:r w:rsidRPr="001A43DC">
        <w:rPr>
          <w:rFonts w:ascii="Times New Roman" w:hAnsi="Times New Roman" w:cs="Times New Roman"/>
          <w:b/>
          <w:bCs/>
          <w:sz w:val="24"/>
          <w:szCs w:val="24"/>
        </w:rPr>
        <w:t>4.2 Alignment with ISO 14001 Standards</w:t>
      </w:r>
    </w:p>
    <w:p w14:paraId="69A852B3" w14:textId="018DE40E" w:rsidR="00040FA1" w:rsidRPr="001A43DC" w:rsidRDefault="00F42C71" w:rsidP="00EF2D9E">
      <w:pPr>
        <w:rPr>
          <w:rFonts w:ascii="Times New Roman" w:hAnsi="Times New Roman" w:cs="Times New Roman"/>
          <w:sz w:val="24"/>
          <w:szCs w:val="24"/>
        </w:rPr>
      </w:pPr>
      <w:r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ISO 14001 provides the framework for an Environmental Management System (EMS). While</w:t>
      </w:r>
      <w:r w:rsidR="00040FA1"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typically applied to organizations, this web application scales the ISO 14001 principles down</w:t>
      </w:r>
      <w:r w:rsidR="00040FA1"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to the individual level using the Plan-Do-Check-Act (PDCA) cycle:</w:t>
      </w:r>
    </w:p>
    <w:p w14:paraId="58E7C95B" w14:textId="1137AED0" w:rsidR="00EF2D9E" w:rsidRPr="001A43DC" w:rsidRDefault="00EF2D9E" w:rsidP="00EF2D9E">
      <w:pPr>
        <w:pStyle w:val="ListParagraph"/>
        <w:numPr>
          <w:ilvl w:val="0"/>
          <w:numId w:val="3"/>
        </w:numPr>
        <w:rPr>
          <w:rFonts w:ascii="Times New Roman" w:hAnsi="Times New Roman" w:cs="Times New Roman"/>
          <w:sz w:val="24"/>
          <w:szCs w:val="24"/>
        </w:rPr>
      </w:pPr>
      <w:r w:rsidRPr="001A43DC">
        <w:rPr>
          <w:rFonts w:ascii="Times New Roman" w:hAnsi="Times New Roman" w:cs="Times New Roman"/>
          <w:b/>
          <w:bCs/>
          <w:sz w:val="24"/>
          <w:szCs w:val="24"/>
        </w:rPr>
        <w:t>Plan</w:t>
      </w:r>
      <w:r w:rsidRPr="001A43DC">
        <w:rPr>
          <w:rFonts w:ascii="Times New Roman" w:hAnsi="Times New Roman" w:cs="Times New Roman"/>
          <w:sz w:val="24"/>
          <w:szCs w:val="24"/>
        </w:rPr>
        <w:t>: The user takes the initial assessment to establish their baseline environmental and</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health impact.</w:t>
      </w:r>
    </w:p>
    <w:p w14:paraId="47F3F694" w14:textId="2CC778CF" w:rsidR="00EF2D9E" w:rsidRPr="001A43DC" w:rsidRDefault="00EF2D9E" w:rsidP="00EF2D9E">
      <w:pPr>
        <w:pStyle w:val="ListParagraph"/>
        <w:numPr>
          <w:ilvl w:val="0"/>
          <w:numId w:val="3"/>
        </w:numPr>
        <w:rPr>
          <w:rFonts w:ascii="Times New Roman" w:hAnsi="Times New Roman" w:cs="Times New Roman"/>
          <w:sz w:val="24"/>
          <w:szCs w:val="24"/>
        </w:rPr>
      </w:pPr>
      <w:r w:rsidRPr="001A43DC">
        <w:rPr>
          <w:rFonts w:ascii="Times New Roman" w:hAnsi="Times New Roman" w:cs="Times New Roman"/>
          <w:b/>
          <w:bCs/>
          <w:sz w:val="24"/>
          <w:szCs w:val="24"/>
        </w:rPr>
        <w:t>Do</w:t>
      </w:r>
      <w:r w:rsidRPr="001A43DC">
        <w:rPr>
          <w:rFonts w:ascii="Times New Roman" w:hAnsi="Times New Roman" w:cs="Times New Roman"/>
          <w:sz w:val="24"/>
          <w:szCs w:val="24"/>
        </w:rPr>
        <w:t xml:space="preserve">: The website generates personalized, actionable recommendations (e.g., </w:t>
      </w:r>
      <w:r w:rsidR="00AE68DF" w:rsidRPr="001A43DC">
        <w:rPr>
          <w:rFonts w:ascii="Times New Roman" w:hAnsi="Times New Roman" w:cs="Times New Roman"/>
          <w:sz w:val="24"/>
          <w:szCs w:val="24"/>
        </w:rPr>
        <w:t>“</w:t>
      </w:r>
      <w:r w:rsidRPr="001A43DC">
        <w:rPr>
          <w:rFonts w:ascii="Times New Roman" w:hAnsi="Times New Roman" w:cs="Times New Roman"/>
          <w:sz w:val="24"/>
          <w:szCs w:val="24"/>
        </w:rPr>
        <w:t>Switch to</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an EV</w:t>
      </w:r>
      <w:r w:rsidR="00AE68DF" w:rsidRPr="001A43DC">
        <w:rPr>
          <w:rFonts w:ascii="Times New Roman" w:hAnsi="Times New Roman" w:cs="Times New Roman"/>
          <w:sz w:val="24"/>
          <w:szCs w:val="24"/>
        </w:rPr>
        <w:t>”</w:t>
      </w:r>
      <w:r w:rsidRPr="001A43DC">
        <w:rPr>
          <w:rFonts w:ascii="Times New Roman" w:hAnsi="Times New Roman" w:cs="Times New Roman"/>
          <w:sz w:val="24"/>
          <w:szCs w:val="24"/>
        </w:rPr>
        <w:t xml:space="preserve">, </w:t>
      </w:r>
      <w:r w:rsidR="00AE68DF" w:rsidRPr="001A43DC">
        <w:rPr>
          <w:rFonts w:ascii="Times New Roman" w:hAnsi="Times New Roman" w:cs="Times New Roman"/>
          <w:sz w:val="24"/>
          <w:szCs w:val="24"/>
        </w:rPr>
        <w:t>“</w:t>
      </w:r>
      <w:r w:rsidRPr="001A43DC">
        <w:rPr>
          <w:rFonts w:ascii="Times New Roman" w:hAnsi="Times New Roman" w:cs="Times New Roman"/>
          <w:sz w:val="24"/>
          <w:szCs w:val="24"/>
        </w:rPr>
        <w:t>Adopt a plant-based diet twice a week</w:t>
      </w:r>
      <w:r w:rsidR="00AE68DF" w:rsidRPr="001A43DC">
        <w:rPr>
          <w:rFonts w:ascii="Times New Roman" w:hAnsi="Times New Roman" w:cs="Times New Roman"/>
          <w:sz w:val="24"/>
          <w:szCs w:val="24"/>
        </w:rPr>
        <w:t>”</w:t>
      </w:r>
      <w:r w:rsidRPr="001A43DC">
        <w:rPr>
          <w:rFonts w:ascii="Times New Roman" w:hAnsi="Times New Roman" w:cs="Times New Roman"/>
          <w:sz w:val="24"/>
          <w:szCs w:val="24"/>
        </w:rPr>
        <w:t>).</w:t>
      </w:r>
    </w:p>
    <w:p w14:paraId="4F035DA0" w14:textId="6915224E" w:rsidR="00EF2D9E" w:rsidRPr="001A43DC" w:rsidRDefault="00EF2D9E" w:rsidP="00AE68DF">
      <w:pPr>
        <w:pStyle w:val="ListParagraph"/>
        <w:numPr>
          <w:ilvl w:val="0"/>
          <w:numId w:val="3"/>
        </w:numPr>
        <w:rPr>
          <w:rFonts w:ascii="Times New Roman" w:hAnsi="Times New Roman" w:cs="Times New Roman"/>
          <w:sz w:val="24"/>
          <w:szCs w:val="24"/>
        </w:rPr>
      </w:pPr>
      <w:r w:rsidRPr="001A43DC">
        <w:rPr>
          <w:rFonts w:ascii="Times New Roman" w:hAnsi="Times New Roman" w:cs="Times New Roman"/>
          <w:b/>
          <w:bCs/>
          <w:sz w:val="24"/>
          <w:szCs w:val="24"/>
        </w:rPr>
        <w:t>Check</w:t>
      </w:r>
      <w:r w:rsidRPr="001A43DC">
        <w:rPr>
          <w:rFonts w:ascii="Times New Roman" w:hAnsi="Times New Roman" w:cs="Times New Roman"/>
          <w:sz w:val="24"/>
          <w:szCs w:val="24"/>
        </w:rPr>
        <w:t>: The user logs back into the website periodically to track their reduced footprint</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and improved health metrics over time.</w:t>
      </w:r>
    </w:p>
    <w:p w14:paraId="5A399E7C" w14:textId="15B4AFC6" w:rsidR="00EF2D9E" w:rsidRPr="001A43DC" w:rsidRDefault="00EF2D9E" w:rsidP="00AE68DF">
      <w:pPr>
        <w:pStyle w:val="ListParagraph"/>
        <w:numPr>
          <w:ilvl w:val="0"/>
          <w:numId w:val="3"/>
        </w:numPr>
        <w:rPr>
          <w:rFonts w:ascii="Times New Roman" w:hAnsi="Times New Roman" w:cs="Times New Roman"/>
          <w:sz w:val="24"/>
          <w:szCs w:val="24"/>
        </w:rPr>
      </w:pPr>
      <w:r w:rsidRPr="001A43DC">
        <w:rPr>
          <w:rFonts w:ascii="Times New Roman" w:hAnsi="Times New Roman" w:cs="Times New Roman"/>
          <w:b/>
          <w:bCs/>
          <w:sz w:val="24"/>
          <w:szCs w:val="24"/>
        </w:rPr>
        <w:t>Act</w:t>
      </w:r>
      <w:r w:rsidRPr="001A43DC">
        <w:rPr>
          <w:rFonts w:ascii="Times New Roman" w:hAnsi="Times New Roman" w:cs="Times New Roman"/>
          <w:sz w:val="24"/>
          <w:szCs w:val="24"/>
        </w:rPr>
        <w:t xml:space="preserve">: The user adjusts their </w:t>
      </w:r>
      <w:r w:rsidR="00040FA1" w:rsidRPr="001A43DC">
        <w:rPr>
          <w:rFonts w:ascii="Times New Roman" w:hAnsi="Times New Roman" w:cs="Times New Roman"/>
          <w:sz w:val="24"/>
          <w:szCs w:val="24"/>
        </w:rPr>
        <w:t>behaviour</w:t>
      </w:r>
      <w:r w:rsidRPr="001A43DC">
        <w:rPr>
          <w:rFonts w:ascii="Times New Roman" w:hAnsi="Times New Roman" w:cs="Times New Roman"/>
          <w:sz w:val="24"/>
          <w:szCs w:val="24"/>
        </w:rPr>
        <w:t xml:space="preserve"> continuously based on algorithmic feedback from</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calculator to achieve optimal personal sustainability.</w:t>
      </w:r>
    </w:p>
    <w:p w14:paraId="035E395A" w14:textId="77777777" w:rsidR="00EF2D9E" w:rsidRPr="001A43DC" w:rsidRDefault="00EF2D9E" w:rsidP="00EF2D9E">
      <w:pPr>
        <w:rPr>
          <w:rFonts w:ascii="Times New Roman" w:hAnsi="Times New Roman" w:cs="Times New Roman"/>
          <w:b/>
          <w:bCs/>
          <w:sz w:val="24"/>
          <w:szCs w:val="24"/>
        </w:rPr>
      </w:pPr>
      <w:r w:rsidRPr="001A43DC">
        <w:rPr>
          <w:rFonts w:ascii="Times New Roman" w:hAnsi="Times New Roman" w:cs="Times New Roman"/>
          <w:b/>
          <w:bCs/>
          <w:sz w:val="24"/>
          <w:szCs w:val="24"/>
        </w:rPr>
        <w:lastRenderedPageBreak/>
        <w:t>4.3 Life Cycle Assessment (LCA) Integration</w:t>
      </w:r>
    </w:p>
    <w:p w14:paraId="41445B65" w14:textId="5620D0FE" w:rsidR="00EF2D9E" w:rsidRPr="001A43DC" w:rsidRDefault="00F42C71" w:rsidP="00EF2D9E">
      <w:pPr>
        <w:rPr>
          <w:rFonts w:ascii="Times New Roman" w:hAnsi="Times New Roman" w:cs="Times New Roman"/>
          <w:sz w:val="24"/>
          <w:szCs w:val="24"/>
        </w:rPr>
      </w:pPr>
      <w:r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The calculator's backend algorithms will utilize a simplified Life Cycle Assessment approach.</w:t>
      </w:r>
      <w:r w:rsidR="00AE68DF"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Rather than only looking at direct tailpipe emissions (Scope 1), the tool will</w:t>
      </w:r>
      <w:r w:rsidR="00AE68DF"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attempt to</w:t>
      </w:r>
      <w:r w:rsidR="00AE68DF" w:rsidRPr="001A43DC">
        <w:rPr>
          <w:rFonts w:ascii="Times New Roman" w:hAnsi="Times New Roman" w:cs="Times New Roman"/>
          <w:sz w:val="24"/>
          <w:szCs w:val="24"/>
        </w:rPr>
        <w:t xml:space="preserve"> </w:t>
      </w:r>
      <w:r w:rsidR="00EF2D9E" w:rsidRPr="001A43DC">
        <w:rPr>
          <w:rFonts w:ascii="Times New Roman" w:hAnsi="Times New Roman" w:cs="Times New Roman"/>
          <w:sz w:val="24"/>
          <w:szCs w:val="24"/>
        </w:rPr>
        <w:t>evaluate the broader footprint of user choices.</w:t>
      </w:r>
    </w:p>
    <w:p w14:paraId="62A0612C" w14:textId="5333EA31" w:rsidR="00EF2D9E" w:rsidRPr="001A43DC" w:rsidRDefault="00EF2D9E" w:rsidP="00AE68DF">
      <w:pPr>
        <w:pStyle w:val="ListParagraph"/>
        <w:numPr>
          <w:ilvl w:val="0"/>
          <w:numId w:val="4"/>
        </w:numPr>
        <w:rPr>
          <w:rFonts w:ascii="Times New Roman" w:hAnsi="Times New Roman" w:cs="Times New Roman"/>
          <w:sz w:val="24"/>
          <w:szCs w:val="24"/>
        </w:rPr>
      </w:pPr>
      <w:r w:rsidRPr="001A43DC">
        <w:rPr>
          <w:rFonts w:ascii="Times New Roman" w:hAnsi="Times New Roman" w:cs="Times New Roman"/>
          <w:b/>
          <w:bCs/>
          <w:sz w:val="24"/>
          <w:szCs w:val="24"/>
        </w:rPr>
        <w:t>Diet Module</w:t>
      </w:r>
      <w:r w:rsidRPr="001A43DC">
        <w:rPr>
          <w:rFonts w:ascii="Times New Roman" w:hAnsi="Times New Roman" w:cs="Times New Roman"/>
          <w:sz w:val="24"/>
          <w:szCs w:val="24"/>
        </w:rPr>
        <w:t>: If a user inputs high beef consumption, the calculator uses LCA data to</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account for methane emissions from livestock, deforestation for grazing, and transport</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logistics, translating this massive CO</w:t>
      </w:r>
      <w:r w:rsidRPr="001A43DC">
        <w:rPr>
          <w:rFonts w:ascii="Times New Roman" w:hAnsi="Times New Roman" w:cs="Times New Roman"/>
          <w:sz w:val="24"/>
          <w:szCs w:val="24"/>
          <w:vertAlign w:val="subscript"/>
        </w:rPr>
        <w:t>2</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e output into a metric showing the degradation of</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global air/water quality that impacts public health.</w:t>
      </w:r>
    </w:p>
    <w:p w14:paraId="32F6A1A1" w14:textId="38EEB200" w:rsidR="00283BEE" w:rsidRPr="001A43DC" w:rsidRDefault="00EF2D9E" w:rsidP="00AE68DF">
      <w:pPr>
        <w:pStyle w:val="ListParagraph"/>
        <w:numPr>
          <w:ilvl w:val="0"/>
          <w:numId w:val="4"/>
        </w:numPr>
        <w:rPr>
          <w:rFonts w:ascii="Times New Roman" w:hAnsi="Times New Roman" w:cs="Times New Roman"/>
          <w:sz w:val="24"/>
          <w:szCs w:val="24"/>
        </w:rPr>
      </w:pPr>
      <w:r w:rsidRPr="001A43DC">
        <w:rPr>
          <w:rFonts w:ascii="Times New Roman" w:hAnsi="Times New Roman" w:cs="Times New Roman"/>
          <w:b/>
          <w:bCs/>
          <w:sz w:val="24"/>
          <w:szCs w:val="24"/>
        </w:rPr>
        <w:t>Transport Module</w:t>
      </w:r>
      <w:r w:rsidRPr="001A43DC">
        <w:rPr>
          <w:rFonts w:ascii="Times New Roman" w:hAnsi="Times New Roman" w:cs="Times New Roman"/>
          <w:sz w:val="24"/>
          <w:szCs w:val="24"/>
        </w:rPr>
        <w:t>: The tool will contrast the LCA of a daily internal combustion</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engine (ICE) vehicle commute versus an active commute (bicycle). The output will</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show not only the carbon saved but calculate the potential cardiovascular benefits to the</w:t>
      </w:r>
      <w:r w:rsidR="00AE68DF" w:rsidRPr="001A43DC">
        <w:rPr>
          <w:rFonts w:ascii="Times New Roman" w:hAnsi="Times New Roman" w:cs="Times New Roman"/>
          <w:sz w:val="24"/>
          <w:szCs w:val="24"/>
        </w:rPr>
        <w:t xml:space="preserve"> </w:t>
      </w:r>
      <w:r w:rsidRPr="001A43DC">
        <w:rPr>
          <w:rFonts w:ascii="Times New Roman" w:hAnsi="Times New Roman" w:cs="Times New Roman"/>
          <w:sz w:val="24"/>
          <w:szCs w:val="24"/>
        </w:rPr>
        <w:t>user (calories burned, reduced risk of heart disease).</w:t>
      </w:r>
    </w:p>
    <w:p w14:paraId="7FD23AF2" w14:textId="77777777" w:rsidR="00AE68DF" w:rsidRPr="001A43DC" w:rsidRDefault="00AE68DF" w:rsidP="00AE68DF">
      <w:pPr>
        <w:rPr>
          <w:rFonts w:ascii="Times New Roman" w:hAnsi="Times New Roman" w:cs="Times New Roman"/>
          <w:sz w:val="24"/>
          <w:szCs w:val="24"/>
        </w:rPr>
      </w:pPr>
    </w:p>
    <w:p w14:paraId="25381478" w14:textId="475CD63C" w:rsidR="00AE68DF" w:rsidRPr="001A43DC" w:rsidRDefault="00AE68DF" w:rsidP="00AE68DF">
      <w:pPr>
        <w:rPr>
          <w:rFonts w:ascii="Times New Roman" w:hAnsi="Times New Roman" w:cs="Times New Roman"/>
          <w:sz w:val="24"/>
          <w:szCs w:val="24"/>
        </w:rPr>
      </w:pPr>
    </w:p>
    <w:p w14:paraId="4F938753" w14:textId="69BB5896" w:rsidR="002C6CDF" w:rsidRPr="001A43DC" w:rsidRDefault="002C6CDF" w:rsidP="00AE68DF">
      <w:pPr>
        <w:rPr>
          <w:rFonts w:ascii="Times New Roman" w:hAnsi="Times New Roman" w:cs="Times New Roman"/>
          <w:sz w:val="24"/>
          <w:szCs w:val="24"/>
        </w:rPr>
      </w:pPr>
    </w:p>
    <w:p w14:paraId="53425FBD" w14:textId="345FA90E" w:rsidR="002C6CDF" w:rsidRPr="001A43DC" w:rsidRDefault="002C6CDF" w:rsidP="00AE68DF">
      <w:pPr>
        <w:rPr>
          <w:rFonts w:ascii="Times New Roman" w:hAnsi="Times New Roman" w:cs="Times New Roman"/>
          <w:sz w:val="24"/>
          <w:szCs w:val="24"/>
        </w:rPr>
      </w:pPr>
    </w:p>
    <w:p w14:paraId="54E55E4B" w14:textId="7E5F45C6" w:rsidR="002C6CDF" w:rsidRPr="001A43DC" w:rsidRDefault="002C6CDF" w:rsidP="00AE68DF">
      <w:pPr>
        <w:rPr>
          <w:rFonts w:ascii="Times New Roman" w:hAnsi="Times New Roman" w:cs="Times New Roman"/>
          <w:sz w:val="24"/>
          <w:szCs w:val="24"/>
        </w:rPr>
      </w:pPr>
    </w:p>
    <w:p w14:paraId="2804B7AA" w14:textId="5806BC9D" w:rsidR="002C6CDF" w:rsidRPr="001A43DC" w:rsidRDefault="002C6CDF" w:rsidP="00AE68DF">
      <w:pPr>
        <w:rPr>
          <w:rFonts w:ascii="Times New Roman" w:hAnsi="Times New Roman" w:cs="Times New Roman"/>
          <w:sz w:val="24"/>
          <w:szCs w:val="24"/>
        </w:rPr>
      </w:pPr>
    </w:p>
    <w:p w14:paraId="157EB44C" w14:textId="38D7723F" w:rsidR="002C6CDF" w:rsidRPr="001A43DC" w:rsidRDefault="002C6CDF" w:rsidP="00AE68DF">
      <w:pPr>
        <w:rPr>
          <w:rFonts w:ascii="Times New Roman" w:hAnsi="Times New Roman" w:cs="Times New Roman"/>
          <w:sz w:val="24"/>
          <w:szCs w:val="24"/>
        </w:rPr>
      </w:pPr>
    </w:p>
    <w:p w14:paraId="3C469BED" w14:textId="7BD8A00C" w:rsidR="002C6CDF" w:rsidRPr="001A43DC" w:rsidRDefault="002C6CDF" w:rsidP="00AE68DF">
      <w:pPr>
        <w:rPr>
          <w:rFonts w:ascii="Times New Roman" w:hAnsi="Times New Roman" w:cs="Times New Roman"/>
          <w:sz w:val="24"/>
          <w:szCs w:val="24"/>
        </w:rPr>
      </w:pPr>
    </w:p>
    <w:p w14:paraId="4080DB1B" w14:textId="2A626045" w:rsidR="002C6CDF" w:rsidRPr="001A43DC" w:rsidRDefault="002C6CDF" w:rsidP="00AE68DF">
      <w:pPr>
        <w:rPr>
          <w:rFonts w:ascii="Times New Roman" w:hAnsi="Times New Roman" w:cs="Times New Roman"/>
          <w:sz w:val="24"/>
          <w:szCs w:val="24"/>
        </w:rPr>
      </w:pPr>
    </w:p>
    <w:p w14:paraId="1B13F928" w14:textId="684A2EF2" w:rsidR="002C6CDF" w:rsidRPr="001A43DC" w:rsidRDefault="002C6CDF" w:rsidP="00AE68DF">
      <w:pPr>
        <w:rPr>
          <w:rFonts w:ascii="Times New Roman" w:hAnsi="Times New Roman" w:cs="Times New Roman"/>
          <w:sz w:val="24"/>
          <w:szCs w:val="24"/>
        </w:rPr>
      </w:pPr>
    </w:p>
    <w:p w14:paraId="00F7FBB2" w14:textId="447F7FDB" w:rsidR="002C6CDF" w:rsidRPr="001A43DC" w:rsidRDefault="002C6CDF" w:rsidP="00AE68DF">
      <w:pPr>
        <w:rPr>
          <w:rFonts w:ascii="Times New Roman" w:hAnsi="Times New Roman" w:cs="Times New Roman"/>
          <w:sz w:val="24"/>
          <w:szCs w:val="24"/>
        </w:rPr>
      </w:pPr>
    </w:p>
    <w:p w14:paraId="6A58C422" w14:textId="6A692DE8" w:rsidR="002C6CDF" w:rsidRPr="001A43DC" w:rsidRDefault="002C6CDF" w:rsidP="00AE68DF">
      <w:pPr>
        <w:rPr>
          <w:rFonts w:ascii="Times New Roman" w:hAnsi="Times New Roman" w:cs="Times New Roman"/>
          <w:sz w:val="24"/>
          <w:szCs w:val="24"/>
        </w:rPr>
      </w:pPr>
    </w:p>
    <w:p w14:paraId="60130A27" w14:textId="55795115" w:rsidR="002C6CDF" w:rsidRPr="001A43DC" w:rsidRDefault="002C6CDF" w:rsidP="00AE68DF">
      <w:pPr>
        <w:rPr>
          <w:rFonts w:ascii="Times New Roman" w:hAnsi="Times New Roman" w:cs="Times New Roman"/>
          <w:sz w:val="24"/>
          <w:szCs w:val="24"/>
        </w:rPr>
      </w:pPr>
    </w:p>
    <w:p w14:paraId="2A288772" w14:textId="6FE0DAB5" w:rsidR="002C6CDF" w:rsidRPr="001A43DC" w:rsidRDefault="002C6CDF" w:rsidP="00AE68DF">
      <w:pPr>
        <w:rPr>
          <w:rFonts w:ascii="Times New Roman" w:hAnsi="Times New Roman" w:cs="Times New Roman"/>
          <w:sz w:val="24"/>
          <w:szCs w:val="24"/>
        </w:rPr>
      </w:pPr>
    </w:p>
    <w:p w14:paraId="203337BC" w14:textId="67EDE303" w:rsidR="002C6CDF" w:rsidRPr="001A43DC" w:rsidRDefault="002C6CDF" w:rsidP="00AE68DF">
      <w:pPr>
        <w:rPr>
          <w:rFonts w:ascii="Times New Roman" w:hAnsi="Times New Roman" w:cs="Times New Roman"/>
          <w:sz w:val="24"/>
          <w:szCs w:val="24"/>
        </w:rPr>
      </w:pPr>
    </w:p>
    <w:p w14:paraId="2C2AE161" w14:textId="04150050" w:rsidR="002C6CDF" w:rsidRPr="001A43DC" w:rsidRDefault="002C6CDF" w:rsidP="00AE68DF">
      <w:pPr>
        <w:rPr>
          <w:rFonts w:ascii="Times New Roman" w:hAnsi="Times New Roman" w:cs="Times New Roman"/>
          <w:sz w:val="24"/>
          <w:szCs w:val="24"/>
        </w:rPr>
      </w:pPr>
    </w:p>
    <w:p w14:paraId="34B9A7C6" w14:textId="51661EEF" w:rsidR="002C6CDF" w:rsidRPr="001A43DC" w:rsidRDefault="002C6CDF" w:rsidP="00AE68DF">
      <w:pPr>
        <w:rPr>
          <w:rFonts w:ascii="Times New Roman" w:hAnsi="Times New Roman" w:cs="Times New Roman"/>
          <w:sz w:val="24"/>
          <w:szCs w:val="24"/>
        </w:rPr>
      </w:pPr>
    </w:p>
    <w:p w14:paraId="55BDA604" w14:textId="6796D692" w:rsidR="002C6CDF" w:rsidRPr="001A43DC" w:rsidRDefault="002C6CDF" w:rsidP="00AE68DF">
      <w:pPr>
        <w:rPr>
          <w:rFonts w:ascii="Times New Roman" w:hAnsi="Times New Roman" w:cs="Times New Roman"/>
          <w:sz w:val="24"/>
          <w:szCs w:val="24"/>
        </w:rPr>
      </w:pPr>
    </w:p>
    <w:p w14:paraId="20B28731" w14:textId="7BF928B5" w:rsidR="002C6CDF" w:rsidRPr="001A43DC" w:rsidRDefault="002C6CDF" w:rsidP="00AE68DF">
      <w:pPr>
        <w:rPr>
          <w:rFonts w:ascii="Times New Roman" w:hAnsi="Times New Roman" w:cs="Times New Roman"/>
          <w:sz w:val="24"/>
          <w:szCs w:val="24"/>
        </w:rPr>
      </w:pPr>
    </w:p>
    <w:p w14:paraId="209B93A7" w14:textId="0B7C36BA" w:rsidR="002C6CDF" w:rsidRPr="001A43DC" w:rsidRDefault="002C6CDF" w:rsidP="00AE68DF">
      <w:pPr>
        <w:rPr>
          <w:rFonts w:ascii="Times New Roman" w:hAnsi="Times New Roman" w:cs="Times New Roman"/>
          <w:sz w:val="24"/>
          <w:szCs w:val="24"/>
        </w:rPr>
      </w:pPr>
    </w:p>
    <w:p w14:paraId="374C34DE" w14:textId="77777777" w:rsidR="002C6CDF" w:rsidRPr="001A43DC" w:rsidRDefault="002C6CDF" w:rsidP="00AE68DF">
      <w:pPr>
        <w:rPr>
          <w:rFonts w:ascii="Times New Roman" w:hAnsi="Times New Roman" w:cs="Times New Roman"/>
          <w:sz w:val="24"/>
          <w:szCs w:val="24"/>
        </w:rPr>
      </w:pPr>
    </w:p>
    <w:p w14:paraId="0224D9AB" w14:textId="42EFDCB6" w:rsidR="008D52CF" w:rsidRPr="001A43DC" w:rsidRDefault="00AE68DF" w:rsidP="00AE68DF">
      <w:pPr>
        <w:rPr>
          <w:rFonts w:ascii="Times New Roman" w:hAnsi="Times New Roman" w:cs="Times New Roman"/>
          <w:b/>
          <w:bCs/>
          <w:caps/>
          <w:sz w:val="24"/>
          <w:szCs w:val="24"/>
          <w:u w:val="single"/>
        </w:rPr>
      </w:pPr>
      <w:r w:rsidRPr="001A43DC">
        <w:rPr>
          <w:rFonts w:ascii="Times New Roman" w:hAnsi="Times New Roman" w:cs="Times New Roman"/>
          <w:b/>
          <w:bCs/>
          <w:caps/>
          <w:sz w:val="24"/>
          <w:szCs w:val="24"/>
          <w:u w:val="single"/>
        </w:rPr>
        <w:lastRenderedPageBreak/>
        <w:t>5. Proposed Engineering/IT Solution</w:t>
      </w:r>
    </w:p>
    <w:p w14:paraId="410D8678" w14:textId="48F1D270" w:rsidR="008D52CF" w:rsidRPr="001A43DC" w:rsidRDefault="00F42C71" w:rsidP="008D52CF">
      <w:pPr>
        <w:rPr>
          <w:rFonts w:ascii="Times New Roman" w:hAnsi="Times New Roman" w:cs="Times New Roman"/>
          <w:sz w:val="24"/>
          <w:szCs w:val="24"/>
        </w:rPr>
      </w:pPr>
      <w:r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To address the limitations of existing platforms, I propose the development of the Health-Linked Carbon Footprint Calculator Website. Unlike conventional environmental tools, this solution translates environmental impact into personalized and understandable health and well-being indicators.</w:t>
      </w:r>
    </w:p>
    <w:p w14:paraId="0FAF4B34" w14:textId="476841E9" w:rsidR="008D52CF" w:rsidRPr="001A43DC" w:rsidRDefault="00B57E19" w:rsidP="008D52CF">
      <w:pPr>
        <w:rPr>
          <w:rFonts w:ascii="Times New Roman" w:hAnsi="Times New Roman" w:cs="Times New Roman"/>
          <w:b/>
          <w:bCs/>
          <w:sz w:val="24"/>
          <w:szCs w:val="24"/>
        </w:rPr>
      </w:pPr>
      <w:r w:rsidRPr="001A43DC">
        <w:rPr>
          <w:rFonts w:ascii="Times New Roman" w:hAnsi="Times New Roman" w:cs="Times New Roman"/>
          <w:b/>
          <w:bCs/>
          <w:sz w:val="24"/>
          <w:szCs w:val="24"/>
        </w:rPr>
        <w:t>5</w:t>
      </w:r>
      <w:r w:rsidR="008D52CF" w:rsidRPr="001A43DC">
        <w:rPr>
          <w:rFonts w:ascii="Times New Roman" w:hAnsi="Times New Roman" w:cs="Times New Roman"/>
          <w:b/>
          <w:bCs/>
          <w:sz w:val="24"/>
          <w:szCs w:val="24"/>
        </w:rPr>
        <w:t>.1 System Architecture and Modules</w:t>
      </w:r>
    </w:p>
    <w:p w14:paraId="2ABD8248" w14:textId="10F9EA18" w:rsidR="008D52CF" w:rsidRPr="001A43DC" w:rsidRDefault="00F42C71" w:rsidP="008D52CF">
      <w:pPr>
        <w:rPr>
          <w:rFonts w:ascii="Times New Roman" w:hAnsi="Times New Roman" w:cs="Times New Roman"/>
          <w:sz w:val="24"/>
          <w:szCs w:val="24"/>
        </w:rPr>
      </w:pPr>
      <w:r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The web application will use a modern, decoupled client-server architecture to ensure performance, security, scalability, and maintainability. The system will efficiently process data and calculations while providing users with a seamless and interactive experience.</w:t>
      </w:r>
    </w:p>
    <w:p w14:paraId="67D2130F" w14:textId="43D06430" w:rsidR="008D52CF" w:rsidRPr="001A43DC" w:rsidRDefault="008D52CF" w:rsidP="00C92DDD">
      <w:pPr>
        <w:pStyle w:val="ListParagraph"/>
        <w:numPr>
          <w:ilvl w:val="0"/>
          <w:numId w:val="8"/>
        </w:numPr>
        <w:rPr>
          <w:rFonts w:ascii="Times New Roman" w:hAnsi="Times New Roman" w:cs="Times New Roman"/>
          <w:sz w:val="24"/>
          <w:szCs w:val="24"/>
        </w:rPr>
      </w:pPr>
      <w:r w:rsidRPr="001A43DC">
        <w:rPr>
          <w:rFonts w:ascii="Times New Roman" w:hAnsi="Times New Roman" w:cs="Times New Roman"/>
          <w:b/>
          <w:bCs/>
          <w:i/>
          <w:iCs/>
          <w:sz w:val="24"/>
          <w:szCs w:val="24"/>
        </w:rPr>
        <w:t>Client Tier (Frontend)</w:t>
      </w:r>
      <w:r w:rsidRPr="001A43DC">
        <w:rPr>
          <w:rFonts w:ascii="Times New Roman" w:hAnsi="Times New Roman" w:cs="Times New Roman"/>
          <w:sz w:val="24"/>
          <w:szCs w:val="24"/>
        </w:rPr>
        <w:t>: A responsive Single Page Application (SPA) accessible through both desktop and mobile browsers.</w:t>
      </w:r>
    </w:p>
    <w:p w14:paraId="7C2704A8" w14:textId="2CA04F18" w:rsidR="008D52CF" w:rsidRPr="001A43DC" w:rsidRDefault="008D52CF" w:rsidP="00C92DDD">
      <w:pPr>
        <w:pStyle w:val="ListParagraph"/>
        <w:numPr>
          <w:ilvl w:val="0"/>
          <w:numId w:val="8"/>
        </w:numPr>
        <w:rPr>
          <w:rFonts w:ascii="Times New Roman" w:hAnsi="Times New Roman" w:cs="Times New Roman"/>
          <w:sz w:val="24"/>
          <w:szCs w:val="24"/>
        </w:rPr>
      </w:pPr>
      <w:r w:rsidRPr="001A43DC">
        <w:rPr>
          <w:rFonts w:ascii="Times New Roman" w:hAnsi="Times New Roman" w:cs="Times New Roman"/>
          <w:b/>
          <w:bCs/>
          <w:i/>
          <w:iCs/>
          <w:sz w:val="24"/>
          <w:szCs w:val="24"/>
        </w:rPr>
        <w:t>Application Tier (Backend)</w:t>
      </w:r>
      <w:r w:rsidRPr="001A43DC">
        <w:rPr>
          <w:rFonts w:ascii="Times New Roman" w:hAnsi="Times New Roman" w:cs="Times New Roman"/>
          <w:sz w:val="24"/>
          <w:szCs w:val="24"/>
        </w:rPr>
        <w:t>: A RESTful API responsible for handling business logic, emission calculations, user data processing, and health-impact mapping.</w:t>
      </w:r>
    </w:p>
    <w:p w14:paraId="64DF9309" w14:textId="1D071467" w:rsidR="008D52CF" w:rsidRPr="001A43DC" w:rsidRDefault="008D52CF" w:rsidP="00C92DDD">
      <w:pPr>
        <w:pStyle w:val="ListParagraph"/>
        <w:numPr>
          <w:ilvl w:val="0"/>
          <w:numId w:val="8"/>
        </w:numPr>
        <w:rPr>
          <w:rFonts w:ascii="Times New Roman" w:hAnsi="Times New Roman" w:cs="Times New Roman"/>
          <w:b/>
          <w:bCs/>
          <w:i/>
          <w:iCs/>
          <w:sz w:val="24"/>
          <w:szCs w:val="24"/>
        </w:rPr>
      </w:pPr>
      <w:r w:rsidRPr="001A43DC">
        <w:rPr>
          <w:rFonts w:ascii="Times New Roman" w:hAnsi="Times New Roman" w:cs="Times New Roman"/>
          <w:b/>
          <w:bCs/>
          <w:i/>
          <w:iCs/>
          <w:sz w:val="24"/>
          <w:szCs w:val="24"/>
        </w:rPr>
        <w:t>Data Tier (Database)</w:t>
      </w:r>
      <w:r w:rsidRPr="001A43DC">
        <w:rPr>
          <w:rFonts w:ascii="Times New Roman" w:hAnsi="Times New Roman" w:cs="Times New Roman"/>
          <w:sz w:val="24"/>
          <w:szCs w:val="24"/>
        </w:rPr>
        <w:t>: A structured relational or NoSQL database used to securely store user profiles, historical assessment data, and standardized emission factors.</w:t>
      </w:r>
    </w:p>
    <w:p w14:paraId="7018A9FE" w14:textId="77777777" w:rsidR="008D52CF" w:rsidRPr="001A43DC" w:rsidRDefault="008D52CF" w:rsidP="00C92DDD">
      <w:pPr>
        <w:pStyle w:val="ListParagraph"/>
        <w:numPr>
          <w:ilvl w:val="0"/>
          <w:numId w:val="8"/>
        </w:numPr>
        <w:rPr>
          <w:rFonts w:ascii="Times New Roman" w:hAnsi="Times New Roman" w:cs="Times New Roman"/>
          <w:sz w:val="24"/>
          <w:szCs w:val="24"/>
        </w:rPr>
      </w:pPr>
      <w:r w:rsidRPr="001A43DC">
        <w:rPr>
          <w:rFonts w:ascii="Times New Roman" w:hAnsi="Times New Roman" w:cs="Times New Roman"/>
          <w:b/>
          <w:bCs/>
          <w:i/>
          <w:iCs/>
          <w:sz w:val="24"/>
          <w:szCs w:val="24"/>
        </w:rPr>
        <w:t>External APIs</w:t>
      </w:r>
      <w:r w:rsidRPr="001A43DC">
        <w:rPr>
          <w:rFonts w:ascii="Times New Roman" w:hAnsi="Times New Roman" w:cs="Times New Roman"/>
          <w:sz w:val="24"/>
          <w:szCs w:val="24"/>
        </w:rPr>
        <w:t>: Integration with third-party services, such as OpenAQ for localized air-quality data and Climatiq for updated emission factors, where appropriate.</w:t>
      </w:r>
    </w:p>
    <w:p w14:paraId="7D3E5A6C" w14:textId="77777777" w:rsidR="008D52CF" w:rsidRPr="001A43DC" w:rsidRDefault="008D52CF" w:rsidP="008D52CF">
      <w:pPr>
        <w:rPr>
          <w:rFonts w:ascii="Times New Roman" w:hAnsi="Times New Roman" w:cs="Times New Roman"/>
          <w:sz w:val="24"/>
          <w:szCs w:val="24"/>
        </w:rPr>
      </w:pPr>
    </w:p>
    <w:p w14:paraId="4F5A48F3" w14:textId="1ABA201A" w:rsidR="008D52CF" w:rsidRPr="001A43DC" w:rsidRDefault="00B57E19" w:rsidP="008D52CF">
      <w:pPr>
        <w:rPr>
          <w:rFonts w:ascii="Times New Roman" w:hAnsi="Times New Roman" w:cs="Times New Roman"/>
          <w:b/>
          <w:bCs/>
          <w:sz w:val="24"/>
          <w:szCs w:val="24"/>
        </w:rPr>
      </w:pPr>
      <w:r w:rsidRPr="001A43DC">
        <w:rPr>
          <w:rFonts w:ascii="Times New Roman" w:hAnsi="Times New Roman" w:cs="Times New Roman"/>
          <w:b/>
          <w:bCs/>
          <w:sz w:val="24"/>
          <w:szCs w:val="24"/>
        </w:rPr>
        <w:t>5</w:t>
      </w:r>
      <w:r w:rsidR="008D52CF" w:rsidRPr="001A43DC">
        <w:rPr>
          <w:rFonts w:ascii="Times New Roman" w:hAnsi="Times New Roman" w:cs="Times New Roman"/>
          <w:b/>
          <w:bCs/>
          <w:sz w:val="24"/>
          <w:szCs w:val="24"/>
        </w:rPr>
        <w:t>.2 Frontend UI/UX Design Principles</w:t>
      </w:r>
    </w:p>
    <w:p w14:paraId="79E5A363" w14:textId="4BB5B822" w:rsidR="008D52CF" w:rsidRPr="001A43DC" w:rsidRDefault="00F42C71" w:rsidP="008D52CF">
      <w:pPr>
        <w:rPr>
          <w:rFonts w:ascii="Times New Roman" w:hAnsi="Times New Roman" w:cs="Times New Roman"/>
          <w:sz w:val="24"/>
          <w:szCs w:val="24"/>
        </w:rPr>
      </w:pPr>
      <w:r w:rsidRPr="001A43DC">
        <w:rPr>
          <w:rFonts w:ascii="Times New Roman" w:hAnsi="Times New Roman" w:cs="Times New Roman"/>
          <w:sz w:val="24"/>
          <w:szCs w:val="24"/>
        </w:rPr>
        <w:t xml:space="preserve">  </w:t>
      </w:r>
      <w:r w:rsidR="0012635E" w:rsidRPr="001A43DC">
        <w:rPr>
          <w:rFonts w:ascii="Times New Roman" w:hAnsi="Times New Roman" w:cs="Times New Roman"/>
          <w:sz w:val="24"/>
          <w:szCs w:val="24"/>
        </w:rPr>
        <w:t>Developed using React.js or Vue.js, the user interface will focus on simplicity, accessibility, gamification, and effective data visualization. The data-input process will be divided into three intuitive modules to reduce user fatigue and make the assessment simple and engaging:</w:t>
      </w:r>
    </w:p>
    <w:p w14:paraId="6DEC0694" w14:textId="3E69084A" w:rsidR="008D52CF" w:rsidRPr="001A43DC" w:rsidRDefault="008D52CF" w:rsidP="00C92DDD">
      <w:pPr>
        <w:pStyle w:val="ListParagraph"/>
        <w:numPr>
          <w:ilvl w:val="0"/>
          <w:numId w:val="9"/>
        </w:numPr>
        <w:rPr>
          <w:rFonts w:ascii="Times New Roman" w:hAnsi="Times New Roman" w:cs="Times New Roman"/>
          <w:sz w:val="24"/>
          <w:szCs w:val="24"/>
        </w:rPr>
      </w:pPr>
      <w:r w:rsidRPr="001A43DC">
        <w:rPr>
          <w:rFonts w:ascii="Times New Roman" w:hAnsi="Times New Roman" w:cs="Times New Roman"/>
          <w:b/>
          <w:bCs/>
          <w:i/>
          <w:iCs/>
          <w:sz w:val="24"/>
          <w:szCs w:val="24"/>
        </w:rPr>
        <w:t>Module 1</w:t>
      </w:r>
      <w:r w:rsidRPr="001A43DC">
        <w:rPr>
          <w:rFonts w:ascii="Times New Roman" w:hAnsi="Times New Roman" w:cs="Times New Roman"/>
          <w:sz w:val="24"/>
          <w:szCs w:val="24"/>
        </w:rPr>
        <w:t xml:space="preserve">: </w:t>
      </w:r>
      <w:r w:rsidR="0012635E" w:rsidRPr="001A43DC">
        <w:rPr>
          <w:rFonts w:ascii="Times New Roman" w:hAnsi="Times New Roman" w:cs="Times New Roman"/>
          <w:b/>
          <w:bCs/>
          <w:i/>
          <w:iCs/>
          <w:sz w:val="24"/>
          <w:szCs w:val="24"/>
        </w:rPr>
        <w:t xml:space="preserve">Mobility &amp; Transport </w:t>
      </w:r>
      <w:r w:rsidR="0012635E" w:rsidRPr="001A43DC">
        <w:rPr>
          <w:rFonts w:ascii="Times New Roman" w:hAnsi="Times New Roman" w:cs="Times New Roman"/>
          <w:sz w:val="24"/>
          <w:szCs w:val="24"/>
        </w:rPr>
        <w:t>: Captures daily commuting, vehicle type (ICE or EV), public transit use, cycling, walking, and annual air travel. Interactive sliders and dropdown menus will simplify data entry.</w:t>
      </w:r>
    </w:p>
    <w:p w14:paraId="39128315" w14:textId="3030158E" w:rsidR="008D52CF" w:rsidRPr="001A43DC" w:rsidRDefault="008D52CF" w:rsidP="00C92DDD">
      <w:pPr>
        <w:pStyle w:val="ListParagraph"/>
        <w:numPr>
          <w:ilvl w:val="0"/>
          <w:numId w:val="9"/>
        </w:numPr>
        <w:rPr>
          <w:rFonts w:ascii="Times New Roman" w:hAnsi="Times New Roman" w:cs="Times New Roman"/>
          <w:sz w:val="24"/>
          <w:szCs w:val="24"/>
        </w:rPr>
      </w:pPr>
      <w:r w:rsidRPr="001A43DC">
        <w:rPr>
          <w:rFonts w:ascii="Times New Roman" w:hAnsi="Times New Roman" w:cs="Times New Roman"/>
          <w:b/>
          <w:bCs/>
          <w:i/>
          <w:iCs/>
          <w:sz w:val="24"/>
          <w:szCs w:val="24"/>
        </w:rPr>
        <w:t>Module 2</w:t>
      </w:r>
      <w:r w:rsidRPr="001A43DC">
        <w:rPr>
          <w:rFonts w:ascii="Times New Roman" w:hAnsi="Times New Roman" w:cs="Times New Roman"/>
          <w:sz w:val="24"/>
          <w:szCs w:val="24"/>
        </w:rPr>
        <w:t xml:space="preserve">: </w:t>
      </w:r>
      <w:r w:rsidR="0012635E" w:rsidRPr="001A43DC">
        <w:rPr>
          <w:rFonts w:ascii="Times New Roman" w:hAnsi="Times New Roman" w:cs="Times New Roman"/>
          <w:b/>
          <w:bCs/>
          <w:i/>
          <w:iCs/>
          <w:sz w:val="24"/>
          <w:szCs w:val="24"/>
        </w:rPr>
        <w:t xml:space="preserve">Household Energy </w:t>
      </w:r>
      <w:r w:rsidR="0012635E" w:rsidRPr="001A43DC">
        <w:rPr>
          <w:rFonts w:ascii="Times New Roman" w:hAnsi="Times New Roman" w:cs="Times New Roman"/>
          <w:sz w:val="24"/>
          <w:szCs w:val="24"/>
        </w:rPr>
        <w:t>: Evaluates electricity consumption, heating and cooling sources, and household energy use, including the local grid's mix of coal-based and renewable energy sources where available.</w:t>
      </w:r>
    </w:p>
    <w:p w14:paraId="33163F16" w14:textId="0CAB4543" w:rsidR="008D52CF" w:rsidRPr="001A43DC" w:rsidRDefault="008D52CF" w:rsidP="00C92DDD">
      <w:pPr>
        <w:pStyle w:val="ListParagraph"/>
        <w:numPr>
          <w:ilvl w:val="0"/>
          <w:numId w:val="9"/>
        </w:numPr>
        <w:rPr>
          <w:rFonts w:ascii="Times New Roman" w:hAnsi="Times New Roman" w:cs="Times New Roman"/>
          <w:sz w:val="24"/>
          <w:szCs w:val="24"/>
        </w:rPr>
      </w:pPr>
      <w:r w:rsidRPr="001A43DC">
        <w:rPr>
          <w:rFonts w:ascii="Times New Roman" w:hAnsi="Times New Roman" w:cs="Times New Roman"/>
          <w:b/>
          <w:bCs/>
          <w:i/>
          <w:iCs/>
          <w:sz w:val="24"/>
          <w:szCs w:val="24"/>
        </w:rPr>
        <w:t>Module 3</w:t>
      </w:r>
      <w:r w:rsidRPr="001A43DC">
        <w:rPr>
          <w:rFonts w:ascii="Times New Roman" w:hAnsi="Times New Roman" w:cs="Times New Roman"/>
          <w:sz w:val="24"/>
          <w:szCs w:val="24"/>
        </w:rPr>
        <w:t xml:space="preserve">: </w:t>
      </w:r>
      <w:r w:rsidR="0012635E" w:rsidRPr="001A43DC">
        <w:rPr>
          <w:rFonts w:ascii="Times New Roman" w:hAnsi="Times New Roman" w:cs="Times New Roman"/>
          <w:b/>
          <w:bCs/>
          <w:i/>
          <w:iCs/>
          <w:sz w:val="24"/>
          <w:szCs w:val="24"/>
        </w:rPr>
        <w:t>Diet &amp; Lifestyle</w:t>
      </w:r>
      <w:r w:rsidR="0012635E" w:rsidRPr="001A43DC">
        <w:rPr>
          <w:rFonts w:ascii="Times New Roman" w:hAnsi="Times New Roman" w:cs="Times New Roman"/>
          <w:sz w:val="24"/>
          <w:szCs w:val="24"/>
        </w:rPr>
        <w:t xml:space="preserve"> : Assesses dietary choices such as red meat and dairy consumption, along with lifestyle habits including fast fashion, recycling, and other consumption patterns.</w:t>
      </w:r>
    </w:p>
    <w:p w14:paraId="54301B32" w14:textId="1565BF67" w:rsidR="0012635E" w:rsidRPr="001A43DC" w:rsidRDefault="00F42C71" w:rsidP="00964BD6">
      <w:pPr>
        <w:rPr>
          <w:rFonts w:ascii="Times New Roman" w:hAnsi="Times New Roman" w:cs="Times New Roman"/>
          <w:sz w:val="24"/>
          <w:szCs w:val="24"/>
        </w:rPr>
      </w:pPr>
      <w:r w:rsidRPr="001A43DC">
        <w:rPr>
          <w:rFonts w:ascii="Times New Roman" w:hAnsi="Times New Roman" w:cs="Times New Roman"/>
          <w:sz w:val="24"/>
          <w:szCs w:val="24"/>
        </w:rPr>
        <w:t xml:space="preserve"> </w:t>
      </w:r>
      <w:r w:rsidR="0012635E" w:rsidRPr="001A43DC">
        <w:rPr>
          <w:rFonts w:ascii="Times New Roman" w:hAnsi="Times New Roman" w:cs="Times New Roman"/>
          <w:sz w:val="24"/>
          <w:szCs w:val="24"/>
        </w:rPr>
        <w:t>Once data is entered, the interface will display a dynamic Dashboard featuring anatomical visuals, such as the lungs and heart, that change based on the user's health-impact score. This provides a simple, visual representation of the link between environmental choices and potential health impacts.</w:t>
      </w:r>
    </w:p>
    <w:p w14:paraId="3A4636C0" w14:textId="77777777" w:rsidR="0012635E" w:rsidRPr="001A43DC" w:rsidRDefault="0012635E" w:rsidP="00964BD6">
      <w:pPr>
        <w:rPr>
          <w:rFonts w:ascii="Times New Roman" w:hAnsi="Times New Roman" w:cs="Times New Roman"/>
          <w:sz w:val="24"/>
          <w:szCs w:val="24"/>
        </w:rPr>
      </w:pPr>
    </w:p>
    <w:p w14:paraId="456321D9" w14:textId="2C6DC8B3" w:rsidR="00964BD6" w:rsidRPr="001A43DC" w:rsidRDefault="00B57E19" w:rsidP="00964BD6">
      <w:pPr>
        <w:rPr>
          <w:rFonts w:ascii="Times New Roman" w:hAnsi="Times New Roman" w:cs="Times New Roman"/>
          <w:b/>
          <w:bCs/>
          <w:sz w:val="24"/>
          <w:szCs w:val="24"/>
        </w:rPr>
      </w:pPr>
      <w:r w:rsidRPr="001A43DC">
        <w:rPr>
          <w:rFonts w:ascii="Times New Roman" w:hAnsi="Times New Roman" w:cs="Times New Roman"/>
          <w:b/>
          <w:bCs/>
          <w:sz w:val="24"/>
          <w:szCs w:val="24"/>
        </w:rPr>
        <w:t>5</w:t>
      </w:r>
      <w:r w:rsidR="00964BD6" w:rsidRPr="001A43DC">
        <w:rPr>
          <w:rFonts w:ascii="Times New Roman" w:hAnsi="Times New Roman" w:cs="Times New Roman"/>
          <w:b/>
          <w:bCs/>
          <w:sz w:val="24"/>
          <w:szCs w:val="24"/>
        </w:rPr>
        <w:t>.3 Backend Processing and Database Schema</w:t>
      </w:r>
    </w:p>
    <w:p w14:paraId="023790D4" w14:textId="2BE31140" w:rsidR="00964BD6" w:rsidRPr="001A43DC" w:rsidRDefault="00F42C71" w:rsidP="00964BD6">
      <w:pPr>
        <w:rPr>
          <w:rFonts w:ascii="Times New Roman" w:hAnsi="Times New Roman" w:cs="Times New Roman"/>
          <w:sz w:val="24"/>
          <w:szCs w:val="24"/>
        </w:rPr>
      </w:pPr>
      <w:r w:rsidRPr="001A43DC">
        <w:rPr>
          <w:rFonts w:ascii="Times New Roman" w:hAnsi="Times New Roman" w:cs="Times New Roman"/>
          <w:sz w:val="24"/>
          <w:szCs w:val="24"/>
        </w:rPr>
        <w:t xml:space="preserve">  </w:t>
      </w:r>
      <w:r w:rsidR="00964BD6" w:rsidRPr="001A43DC">
        <w:rPr>
          <w:rFonts w:ascii="Times New Roman" w:hAnsi="Times New Roman" w:cs="Times New Roman"/>
          <w:sz w:val="24"/>
          <w:szCs w:val="24"/>
        </w:rPr>
        <w:t>The backend logic, preferably developed using Node.js (Express) or Python (Django/Flask), will process the raw user inputs and perform the required emission and health-impact calculations. A simplified representation of the proposed relational database schema includes:</w:t>
      </w:r>
    </w:p>
    <w:tbl>
      <w:tblPr>
        <w:tblStyle w:val="TableGrid"/>
        <w:tblW w:w="0" w:type="auto"/>
        <w:tblLook w:val="04A0" w:firstRow="1" w:lastRow="0" w:firstColumn="1" w:lastColumn="0" w:noHBand="0" w:noVBand="1"/>
      </w:tblPr>
      <w:tblGrid>
        <w:gridCol w:w="2110"/>
        <w:gridCol w:w="2850"/>
        <w:gridCol w:w="4056"/>
      </w:tblGrid>
      <w:tr w:rsidR="00964BD6" w:rsidRPr="001A43DC" w14:paraId="3FD1B254" w14:textId="77777777" w:rsidTr="00964BD6">
        <w:tc>
          <w:tcPr>
            <w:tcW w:w="0" w:type="auto"/>
            <w:hideMark/>
          </w:tcPr>
          <w:p w14:paraId="03FB1DAC" w14:textId="77777777" w:rsidR="00964BD6" w:rsidRPr="00964BD6" w:rsidRDefault="00964BD6" w:rsidP="00964BD6">
            <w:pPr>
              <w:spacing w:after="160" w:line="259" w:lineRule="auto"/>
              <w:rPr>
                <w:rFonts w:ascii="Times New Roman" w:hAnsi="Times New Roman" w:cs="Times New Roman"/>
                <w:b/>
                <w:bCs/>
                <w:i/>
                <w:iCs/>
                <w:sz w:val="24"/>
                <w:szCs w:val="24"/>
              </w:rPr>
            </w:pPr>
            <w:r w:rsidRPr="00964BD6">
              <w:rPr>
                <w:rFonts w:ascii="Times New Roman" w:hAnsi="Times New Roman" w:cs="Times New Roman"/>
                <w:b/>
                <w:bCs/>
                <w:i/>
                <w:iCs/>
                <w:sz w:val="24"/>
                <w:szCs w:val="24"/>
              </w:rPr>
              <w:lastRenderedPageBreak/>
              <w:t>Table Name</w:t>
            </w:r>
          </w:p>
        </w:tc>
        <w:tc>
          <w:tcPr>
            <w:tcW w:w="0" w:type="auto"/>
            <w:hideMark/>
          </w:tcPr>
          <w:p w14:paraId="53AE1491" w14:textId="77777777" w:rsidR="00964BD6" w:rsidRPr="00964BD6" w:rsidRDefault="00964BD6" w:rsidP="00964BD6">
            <w:pPr>
              <w:spacing w:after="160" w:line="259" w:lineRule="auto"/>
              <w:rPr>
                <w:rFonts w:ascii="Times New Roman" w:hAnsi="Times New Roman" w:cs="Times New Roman"/>
                <w:b/>
                <w:bCs/>
                <w:i/>
                <w:iCs/>
                <w:sz w:val="24"/>
                <w:szCs w:val="24"/>
              </w:rPr>
            </w:pPr>
            <w:r w:rsidRPr="00964BD6">
              <w:rPr>
                <w:rFonts w:ascii="Times New Roman" w:hAnsi="Times New Roman" w:cs="Times New Roman"/>
                <w:b/>
                <w:bCs/>
                <w:i/>
                <w:iCs/>
                <w:sz w:val="24"/>
                <w:szCs w:val="24"/>
              </w:rPr>
              <w:t>Key Attributes (Columns)</w:t>
            </w:r>
          </w:p>
        </w:tc>
        <w:tc>
          <w:tcPr>
            <w:tcW w:w="0" w:type="auto"/>
            <w:hideMark/>
          </w:tcPr>
          <w:p w14:paraId="5857EAA5" w14:textId="77777777" w:rsidR="00964BD6" w:rsidRPr="00964BD6" w:rsidRDefault="00964BD6" w:rsidP="00964BD6">
            <w:pPr>
              <w:spacing w:after="160" w:line="259" w:lineRule="auto"/>
              <w:rPr>
                <w:rFonts w:ascii="Times New Roman" w:hAnsi="Times New Roman" w:cs="Times New Roman"/>
                <w:b/>
                <w:bCs/>
                <w:i/>
                <w:iCs/>
                <w:sz w:val="24"/>
                <w:szCs w:val="24"/>
              </w:rPr>
            </w:pPr>
            <w:r w:rsidRPr="00964BD6">
              <w:rPr>
                <w:rFonts w:ascii="Times New Roman" w:hAnsi="Times New Roman" w:cs="Times New Roman"/>
                <w:b/>
                <w:bCs/>
                <w:i/>
                <w:iCs/>
                <w:sz w:val="24"/>
                <w:szCs w:val="24"/>
              </w:rPr>
              <w:t>Description</w:t>
            </w:r>
          </w:p>
        </w:tc>
      </w:tr>
      <w:tr w:rsidR="00964BD6" w:rsidRPr="001A43DC" w14:paraId="481396A4" w14:textId="77777777" w:rsidTr="00964BD6">
        <w:tc>
          <w:tcPr>
            <w:tcW w:w="0" w:type="auto"/>
            <w:hideMark/>
          </w:tcPr>
          <w:p w14:paraId="6AB31A0D"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b/>
                <w:bCs/>
                <w:i/>
                <w:iCs/>
                <w:sz w:val="24"/>
                <w:szCs w:val="24"/>
              </w:rPr>
              <w:t>Users</w:t>
            </w:r>
          </w:p>
        </w:tc>
        <w:tc>
          <w:tcPr>
            <w:tcW w:w="0" w:type="auto"/>
            <w:hideMark/>
          </w:tcPr>
          <w:p w14:paraId="73FB673F"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UserID (PK), Region, Baseline_Score, Current_Score, Join_Date</w:t>
            </w:r>
          </w:p>
        </w:tc>
        <w:tc>
          <w:tcPr>
            <w:tcW w:w="0" w:type="auto"/>
            <w:hideMark/>
          </w:tcPr>
          <w:p w14:paraId="0EB4C5C4"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Stores anonymized user profiles and historical progress data.</w:t>
            </w:r>
          </w:p>
        </w:tc>
      </w:tr>
      <w:tr w:rsidR="00964BD6" w:rsidRPr="001A43DC" w14:paraId="7AA58FB2" w14:textId="77777777" w:rsidTr="00964BD6">
        <w:tc>
          <w:tcPr>
            <w:tcW w:w="0" w:type="auto"/>
            <w:hideMark/>
          </w:tcPr>
          <w:p w14:paraId="3286F263"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b/>
                <w:bCs/>
                <w:i/>
                <w:iCs/>
                <w:sz w:val="24"/>
                <w:szCs w:val="24"/>
              </w:rPr>
              <w:t>Emission_Factors</w:t>
            </w:r>
          </w:p>
        </w:tc>
        <w:tc>
          <w:tcPr>
            <w:tcW w:w="0" w:type="auto"/>
            <w:hideMark/>
          </w:tcPr>
          <w:p w14:paraId="7E0D8D83"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FactorID (PK), Category, SubCategory, CO₂e_Value, Unit, Source</w:t>
            </w:r>
          </w:p>
        </w:tc>
        <w:tc>
          <w:tcPr>
            <w:tcW w:w="0" w:type="auto"/>
            <w:hideMark/>
          </w:tcPr>
          <w:p w14:paraId="68FADAB7"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A static lookup table containing standardized emission factors obtained from reliable sources such as the IPCC and EPA.</w:t>
            </w:r>
          </w:p>
        </w:tc>
      </w:tr>
      <w:tr w:rsidR="00964BD6" w:rsidRPr="001A43DC" w14:paraId="28A7D68E" w14:textId="77777777" w:rsidTr="00964BD6">
        <w:tc>
          <w:tcPr>
            <w:tcW w:w="0" w:type="auto"/>
            <w:hideMark/>
          </w:tcPr>
          <w:p w14:paraId="3C868B1D"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b/>
                <w:bCs/>
                <w:i/>
                <w:iCs/>
                <w:sz w:val="24"/>
                <w:szCs w:val="24"/>
              </w:rPr>
              <w:t>Health_Multipliers</w:t>
            </w:r>
          </w:p>
        </w:tc>
        <w:tc>
          <w:tcPr>
            <w:tcW w:w="0" w:type="auto"/>
            <w:hideMark/>
          </w:tcPr>
          <w:p w14:paraId="10939D4C"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HealthID (PK), Pollutant_Type, Risk_Category, Multiplier_Value</w:t>
            </w:r>
          </w:p>
        </w:tc>
        <w:tc>
          <w:tcPr>
            <w:tcW w:w="0" w:type="auto"/>
            <w:hideMark/>
          </w:tcPr>
          <w:p w14:paraId="0A062436"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Contains algorithms or reference values that link specific pollutants, such as NOₓ from vehicle emissions, to relevant health-risk categories.</w:t>
            </w:r>
          </w:p>
        </w:tc>
      </w:tr>
      <w:tr w:rsidR="00964BD6" w:rsidRPr="001A43DC" w14:paraId="1784313B" w14:textId="77777777" w:rsidTr="00964BD6">
        <w:tc>
          <w:tcPr>
            <w:tcW w:w="0" w:type="auto"/>
            <w:hideMark/>
          </w:tcPr>
          <w:p w14:paraId="49DEBC22"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b/>
                <w:bCs/>
                <w:i/>
                <w:iCs/>
                <w:sz w:val="24"/>
                <w:szCs w:val="24"/>
              </w:rPr>
              <w:t>User_Logs</w:t>
            </w:r>
          </w:p>
        </w:tc>
        <w:tc>
          <w:tcPr>
            <w:tcW w:w="0" w:type="auto"/>
            <w:hideMark/>
          </w:tcPr>
          <w:p w14:paraId="00E44730"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LogID (PK), UserID (FK), Timestamp, Transport_Data, Energy_Data</w:t>
            </w:r>
          </w:p>
        </w:tc>
        <w:tc>
          <w:tcPr>
            <w:tcW w:w="0" w:type="auto"/>
            <w:hideMark/>
          </w:tcPr>
          <w:p w14:paraId="508B9FF4" w14:textId="77777777" w:rsidR="00964BD6" w:rsidRPr="00964BD6" w:rsidRDefault="00964BD6" w:rsidP="00964BD6">
            <w:pPr>
              <w:spacing w:after="160" w:line="259" w:lineRule="auto"/>
              <w:rPr>
                <w:rFonts w:ascii="Times New Roman" w:hAnsi="Times New Roman" w:cs="Times New Roman"/>
                <w:i/>
                <w:iCs/>
                <w:sz w:val="24"/>
                <w:szCs w:val="24"/>
              </w:rPr>
            </w:pPr>
            <w:r w:rsidRPr="00964BD6">
              <w:rPr>
                <w:rFonts w:ascii="Times New Roman" w:hAnsi="Times New Roman" w:cs="Times New Roman"/>
                <w:i/>
                <w:iCs/>
                <w:sz w:val="24"/>
                <w:szCs w:val="24"/>
              </w:rPr>
              <w:t>Records each assessment completed by the user, allowing changes in environmental impact to be tracked over time and supporting the PDCA cycle.</w:t>
            </w:r>
          </w:p>
        </w:tc>
      </w:tr>
    </w:tbl>
    <w:p w14:paraId="6BF4EC4E" w14:textId="104B72B2" w:rsidR="00964BD6" w:rsidRPr="001A43DC" w:rsidRDefault="00964BD6" w:rsidP="00964BD6">
      <w:pPr>
        <w:rPr>
          <w:rFonts w:ascii="Times New Roman" w:hAnsi="Times New Roman" w:cs="Times New Roman"/>
          <w:sz w:val="24"/>
          <w:szCs w:val="24"/>
        </w:rPr>
      </w:pPr>
    </w:p>
    <w:p w14:paraId="41B53614" w14:textId="1A9D5A6D" w:rsidR="00964BD6" w:rsidRPr="001A43DC" w:rsidRDefault="00B57E19" w:rsidP="00964BD6">
      <w:pPr>
        <w:rPr>
          <w:rFonts w:ascii="Times New Roman" w:hAnsi="Times New Roman" w:cs="Times New Roman"/>
          <w:b/>
          <w:bCs/>
          <w:sz w:val="24"/>
          <w:szCs w:val="24"/>
        </w:rPr>
      </w:pPr>
      <w:r w:rsidRPr="001A43DC">
        <w:rPr>
          <w:rFonts w:ascii="Times New Roman" w:hAnsi="Times New Roman" w:cs="Times New Roman"/>
          <w:b/>
          <w:bCs/>
          <w:sz w:val="24"/>
          <w:szCs w:val="24"/>
        </w:rPr>
        <w:t>5.</w:t>
      </w:r>
      <w:r w:rsidR="00964BD6" w:rsidRPr="001A43DC">
        <w:rPr>
          <w:rFonts w:ascii="Times New Roman" w:hAnsi="Times New Roman" w:cs="Times New Roman"/>
          <w:b/>
          <w:bCs/>
          <w:sz w:val="24"/>
          <w:szCs w:val="24"/>
        </w:rPr>
        <w:t>4 The Health-Impact Algorithm Details</w:t>
      </w:r>
    </w:p>
    <w:p w14:paraId="715C98F0" w14:textId="37095E73" w:rsidR="00964BD6" w:rsidRPr="001A43DC" w:rsidRDefault="00964BD6" w:rsidP="00964BD6">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core innovation of this IT solution is the proposed Health-Impact Algorithm, which establishes a connection between an individual's carbon footprint, associated co-pollutants, and potential health implications. The data flow operates through three main steps:</w:t>
      </w:r>
    </w:p>
    <w:p w14:paraId="08642D85" w14:textId="548B348F" w:rsidR="00964BD6" w:rsidRPr="001A43DC" w:rsidRDefault="00964BD6" w:rsidP="00964BD6">
      <w:pPr>
        <w:rPr>
          <w:rFonts w:ascii="Times New Roman" w:hAnsi="Times New Roman" w:cs="Times New Roman"/>
          <w:sz w:val="24"/>
          <w:szCs w:val="24"/>
        </w:rPr>
      </w:pPr>
      <w:r w:rsidRPr="001A43DC">
        <w:rPr>
          <w:rFonts w:ascii="Times New Roman" w:hAnsi="Times New Roman" w:cs="Times New Roman"/>
          <w:sz w:val="24"/>
          <w:szCs w:val="24"/>
        </w:rPr>
        <w:t xml:space="preserve"> 1. </w:t>
      </w:r>
      <w:r w:rsidRPr="001A43DC">
        <w:rPr>
          <w:rFonts w:ascii="Times New Roman" w:hAnsi="Times New Roman" w:cs="Times New Roman"/>
          <w:b/>
          <w:bCs/>
          <w:i/>
          <w:iCs/>
          <w:sz w:val="24"/>
          <w:szCs w:val="24"/>
        </w:rPr>
        <w:t>Carbon Calculation</w:t>
      </w:r>
      <w:r w:rsidR="00C92DDD" w:rsidRPr="001A43DC">
        <w:rPr>
          <w:rFonts w:ascii="Times New Roman" w:hAnsi="Times New Roman" w:cs="Times New Roman"/>
          <w:sz w:val="24"/>
          <w:szCs w:val="24"/>
        </w:rPr>
        <w:t xml:space="preserve"> </w:t>
      </w:r>
      <w:r w:rsidRPr="001A43DC">
        <w:rPr>
          <w:rFonts w:ascii="Times New Roman" w:hAnsi="Times New Roman" w:cs="Times New Roman"/>
          <w:sz w:val="24"/>
          <w:szCs w:val="24"/>
        </w:rPr>
        <w:t>: The backend calculates the user's total carbon footprint in metric tonnes of CO₂e using standardized emission factors and relevant calculation equations based on the user's activity data.</w:t>
      </w:r>
    </w:p>
    <w:p w14:paraId="06330463" w14:textId="4C2C707A" w:rsidR="00964BD6" w:rsidRPr="001A43DC" w:rsidRDefault="00964BD6" w:rsidP="00964BD6">
      <w:pPr>
        <w:rPr>
          <w:rFonts w:ascii="Times New Roman" w:hAnsi="Times New Roman" w:cs="Times New Roman"/>
          <w:sz w:val="24"/>
          <w:szCs w:val="24"/>
        </w:rPr>
      </w:pPr>
      <w:r w:rsidRPr="001A43DC">
        <w:rPr>
          <w:rFonts w:ascii="Times New Roman" w:hAnsi="Times New Roman" w:cs="Times New Roman"/>
          <w:sz w:val="24"/>
          <w:szCs w:val="24"/>
        </w:rPr>
        <w:t xml:space="preserve">2. </w:t>
      </w:r>
      <w:r w:rsidRPr="001A43DC">
        <w:rPr>
          <w:rFonts w:ascii="Times New Roman" w:hAnsi="Times New Roman" w:cs="Times New Roman"/>
          <w:b/>
          <w:bCs/>
          <w:i/>
          <w:iCs/>
          <w:sz w:val="24"/>
          <w:szCs w:val="24"/>
        </w:rPr>
        <w:t>Co-Pollutant Estimation</w:t>
      </w:r>
      <w:r w:rsidR="00C92DDD" w:rsidRPr="001A43DC">
        <w:rPr>
          <w:rFonts w:ascii="Times New Roman" w:hAnsi="Times New Roman" w:cs="Times New Roman"/>
          <w:sz w:val="24"/>
          <w:szCs w:val="24"/>
        </w:rPr>
        <w:t xml:space="preserve"> </w:t>
      </w:r>
      <w:r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Based on the activities contributing to the user's carbon footprint, the system estimates associated co-pollutants such as PM2.5, NOₓ, and SO₂. For example, coal-based electricity and diesel vehicles have different co-pollutant profiles.</w:t>
      </w:r>
    </w:p>
    <w:p w14:paraId="0EAD4745" w14:textId="207751F3" w:rsidR="00964BD6" w:rsidRPr="001A43DC" w:rsidRDefault="00964BD6" w:rsidP="00964BD6">
      <w:pPr>
        <w:rPr>
          <w:rFonts w:ascii="Times New Roman" w:hAnsi="Times New Roman" w:cs="Times New Roman"/>
          <w:sz w:val="24"/>
          <w:szCs w:val="24"/>
        </w:rPr>
      </w:pPr>
      <w:r w:rsidRPr="001A43DC">
        <w:rPr>
          <w:rFonts w:ascii="Times New Roman" w:hAnsi="Times New Roman" w:cs="Times New Roman"/>
          <w:sz w:val="24"/>
          <w:szCs w:val="24"/>
        </w:rPr>
        <w:t xml:space="preserve">3. </w:t>
      </w:r>
      <w:r w:rsidRPr="001A43DC">
        <w:rPr>
          <w:rFonts w:ascii="Times New Roman" w:hAnsi="Times New Roman" w:cs="Times New Roman"/>
          <w:b/>
          <w:bCs/>
          <w:i/>
          <w:iCs/>
          <w:sz w:val="24"/>
          <w:szCs w:val="24"/>
        </w:rPr>
        <w:t>Health Mapping</w:t>
      </w:r>
      <w:r w:rsidR="00C92DDD" w:rsidRPr="001A43DC">
        <w:rPr>
          <w:rFonts w:ascii="Times New Roman" w:hAnsi="Times New Roman" w:cs="Times New Roman"/>
          <w:sz w:val="24"/>
          <w:szCs w:val="24"/>
        </w:rPr>
        <w:t xml:space="preserve"> </w:t>
      </w:r>
      <w:r w:rsidRPr="001A43DC">
        <w:rPr>
          <w:rFonts w:ascii="Times New Roman" w:hAnsi="Times New Roman" w:cs="Times New Roman"/>
          <w:sz w:val="24"/>
          <w:szCs w:val="24"/>
        </w:rPr>
        <w:t>: The system maps the estimated co-pollutant levels to evidence-based epidemiological risk factors and health-impact categories. The final output generates two key metrics:</w:t>
      </w:r>
    </w:p>
    <w:p w14:paraId="11CFE45E" w14:textId="4F67E19D" w:rsidR="00C92DDD" w:rsidRPr="001A43DC" w:rsidRDefault="00964BD6" w:rsidP="00C92DDD">
      <w:pPr>
        <w:pStyle w:val="ListParagraph"/>
        <w:numPr>
          <w:ilvl w:val="0"/>
          <w:numId w:val="10"/>
        </w:numPr>
        <w:rPr>
          <w:rFonts w:ascii="Times New Roman" w:hAnsi="Times New Roman" w:cs="Times New Roman"/>
          <w:sz w:val="24"/>
          <w:szCs w:val="24"/>
        </w:rPr>
      </w:pPr>
      <w:r w:rsidRPr="001A43DC">
        <w:rPr>
          <w:rFonts w:ascii="Times New Roman" w:hAnsi="Times New Roman" w:cs="Times New Roman"/>
          <w:b/>
          <w:bCs/>
          <w:i/>
          <w:iCs/>
          <w:sz w:val="24"/>
          <w:szCs w:val="24"/>
        </w:rPr>
        <w:t>Personal Air Quality Degradation Score</w:t>
      </w:r>
      <w:r w:rsidR="00C92DDD" w:rsidRPr="001A43DC">
        <w:rPr>
          <w:rFonts w:ascii="Times New Roman" w:hAnsi="Times New Roman" w:cs="Times New Roman"/>
          <w:b/>
          <w:bCs/>
          <w:i/>
          <w:iCs/>
          <w:sz w:val="24"/>
          <w:szCs w:val="24"/>
        </w:rPr>
        <w:t xml:space="preserve"> </w:t>
      </w:r>
      <w:r w:rsidRPr="001A43DC">
        <w:rPr>
          <w:rFonts w:ascii="Times New Roman" w:hAnsi="Times New Roman" w:cs="Times New Roman"/>
          <w:sz w:val="24"/>
          <w:szCs w:val="24"/>
        </w:rPr>
        <w:t>:</w:t>
      </w:r>
      <w:r w:rsidR="00C92DDD" w:rsidRPr="001A43DC">
        <w:rPr>
          <w:rFonts w:ascii="Times New Roman" w:hAnsi="Times New Roman" w:cs="Times New Roman"/>
          <w:sz w:val="24"/>
          <w:szCs w:val="24"/>
        </w:rPr>
        <w:t xml:space="preserve"> </w:t>
      </w:r>
      <w:r w:rsidRPr="001A43DC">
        <w:rPr>
          <w:rFonts w:ascii="Times New Roman" w:hAnsi="Times New Roman" w:cs="Times New Roman"/>
          <w:sz w:val="24"/>
          <w:szCs w:val="24"/>
        </w:rPr>
        <w:t xml:space="preserve"> A visual representation of how the user's activities may contribute to localized air pollution and reduced air quality.</w:t>
      </w:r>
    </w:p>
    <w:p w14:paraId="2D1D14DB" w14:textId="052E7EEE" w:rsidR="00964BD6" w:rsidRPr="001A43DC" w:rsidRDefault="00964BD6" w:rsidP="0012635E">
      <w:pPr>
        <w:pStyle w:val="ListParagraph"/>
        <w:numPr>
          <w:ilvl w:val="0"/>
          <w:numId w:val="10"/>
        </w:numPr>
        <w:rPr>
          <w:rFonts w:ascii="Times New Roman" w:hAnsi="Times New Roman" w:cs="Times New Roman"/>
          <w:sz w:val="24"/>
          <w:szCs w:val="24"/>
        </w:rPr>
      </w:pPr>
      <w:r w:rsidRPr="001A43DC">
        <w:rPr>
          <w:rFonts w:ascii="Times New Roman" w:hAnsi="Times New Roman" w:cs="Times New Roman"/>
          <w:b/>
          <w:bCs/>
          <w:i/>
          <w:iCs/>
          <w:sz w:val="24"/>
          <w:szCs w:val="24"/>
        </w:rPr>
        <w:t>Active Health Recommender</w:t>
      </w:r>
      <w:r w:rsidR="00C92DDD" w:rsidRPr="001A43DC">
        <w:rPr>
          <w:rFonts w:ascii="Times New Roman" w:hAnsi="Times New Roman" w:cs="Times New Roman"/>
          <w:sz w:val="24"/>
          <w:szCs w:val="24"/>
        </w:rPr>
        <w:t xml:space="preserve"> </w:t>
      </w:r>
      <w:r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 xml:space="preserve">A logic engine generates customized mitigation strategies based on the user's highest-impact activities. </w:t>
      </w:r>
      <w:r w:rsidR="0012635E"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For example: “Replacing your 10 km daily car commute with cycling can reduce emissions, increase physical activity, and help lower local traffic-related air pollution.”</w:t>
      </w:r>
    </w:p>
    <w:p w14:paraId="23892CF2" w14:textId="048D2D24" w:rsidR="00A949A5" w:rsidRPr="001A43DC" w:rsidRDefault="00F42C71" w:rsidP="00A949A5">
      <w:pPr>
        <w:rPr>
          <w:rFonts w:ascii="Times New Roman" w:hAnsi="Times New Roman" w:cs="Times New Roman"/>
          <w:sz w:val="24"/>
          <w:szCs w:val="24"/>
        </w:rPr>
      </w:pPr>
      <w:r w:rsidRPr="001A43DC">
        <w:rPr>
          <w:rFonts w:ascii="Times New Roman" w:hAnsi="Times New Roman" w:cs="Times New Roman"/>
          <w:sz w:val="24"/>
          <w:szCs w:val="24"/>
        </w:rPr>
        <w:t xml:space="preserve"> </w:t>
      </w:r>
      <w:r w:rsidR="006D2387" w:rsidRPr="001A43DC">
        <w:rPr>
          <w:rFonts w:ascii="Times New Roman" w:hAnsi="Times New Roman" w:cs="Times New Roman"/>
          <w:sz w:val="24"/>
          <w:szCs w:val="24"/>
        </w:rPr>
        <w:t>These outputs provide clear, actionable insights, with health impacts presented as evidence-based estimates rather than individual medical diagnoses or definitive health-risk predictions.</w:t>
      </w:r>
    </w:p>
    <w:p w14:paraId="0A02F94E" w14:textId="36242416" w:rsidR="00A949A5" w:rsidRPr="001A43DC" w:rsidRDefault="00A949A5" w:rsidP="00A949A5">
      <w:pPr>
        <w:rPr>
          <w:rFonts w:ascii="Times New Roman" w:hAnsi="Times New Roman" w:cs="Times New Roman"/>
          <w:b/>
          <w:bCs/>
          <w:caps/>
          <w:sz w:val="24"/>
          <w:szCs w:val="24"/>
          <w:u w:val="single"/>
        </w:rPr>
      </w:pPr>
      <w:r w:rsidRPr="001A43DC">
        <w:rPr>
          <w:rFonts w:ascii="Times New Roman" w:hAnsi="Times New Roman" w:cs="Times New Roman"/>
          <w:b/>
          <w:bCs/>
          <w:caps/>
          <w:sz w:val="24"/>
          <w:szCs w:val="24"/>
          <w:u w:val="single"/>
        </w:rPr>
        <w:lastRenderedPageBreak/>
        <w:t>6. Feasibility Analysis</w:t>
      </w:r>
    </w:p>
    <w:p w14:paraId="7A0BA824" w14:textId="0B98EB72" w:rsidR="000C5F66" w:rsidRPr="001A43DC" w:rsidRDefault="00F42C71" w:rsidP="000C5F66">
      <w:pPr>
        <w:rPr>
          <w:rFonts w:ascii="Times New Roman" w:hAnsi="Times New Roman" w:cs="Times New Roman"/>
          <w:sz w:val="24"/>
          <w:szCs w:val="24"/>
        </w:rPr>
      </w:pPr>
      <w:r w:rsidRPr="001A43DC">
        <w:rPr>
          <w:rFonts w:ascii="Times New Roman" w:hAnsi="Times New Roman" w:cs="Times New Roman"/>
          <w:sz w:val="24"/>
          <w:szCs w:val="24"/>
        </w:rPr>
        <w:t xml:space="preserve">  </w:t>
      </w:r>
      <w:r w:rsidR="000C5F66" w:rsidRPr="001A43DC">
        <w:rPr>
          <w:rFonts w:ascii="Times New Roman" w:hAnsi="Times New Roman" w:cs="Times New Roman"/>
          <w:sz w:val="24"/>
          <w:szCs w:val="24"/>
        </w:rPr>
        <w:t>A rigorous feasibility analysis ensures that the proposed solution is practical, sustainable, and achievable within the constraints of a student project or start up environment.</w:t>
      </w:r>
    </w:p>
    <w:p w14:paraId="2C3E633E" w14:textId="77777777" w:rsidR="000C5F66" w:rsidRPr="001A43DC" w:rsidRDefault="000C5F66" w:rsidP="000C5F66">
      <w:pPr>
        <w:rPr>
          <w:rFonts w:ascii="Times New Roman" w:hAnsi="Times New Roman" w:cs="Times New Roman"/>
          <w:sz w:val="24"/>
          <w:szCs w:val="24"/>
        </w:rPr>
      </w:pPr>
    </w:p>
    <w:p w14:paraId="6165F4ED" w14:textId="7EEEEB88" w:rsidR="000C5F66" w:rsidRPr="001A43DC" w:rsidRDefault="00B57E19" w:rsidP="000C5F66">
      <w:pPr>
        <w:rPr>
          <w:rFonts w:ascii="Times New Roman" w:hAnsi="Times New Roman" w:cs="Times New Roman"/>
          <w:b/>
          <w:bCs/>
          <w:sz w:val="24"/>
          <w:szCs w:val="24"/>
        </w:rPr>
      </w:pPr>
      <w:r w:rsidRPr="001A43DC">
        <w:rPr>
          <w:rFonts w:ascii="Times New Roman" w:hAnsi="Times New Roman" w:cs="Times New Roman"/>
          <w:b/>
          <w:bCs/>
          <w:sz w:val="24"/>
          <w:szCs w:val="24"/>
        </w:rPr>
        <w:t>6</w:t>
      </w:r>
      <w:r w:rsidR="000C5F66" w:rsidRPr="001A43DC">
        <w:rPr>
          <w:rFonts w:ascii="Times New Roman" w:hAnsi="Times New Roman" w:cs="Times New Roman"/>
          <w:b/>
          <w:bCs/>
          <w:sz w:val="24"/>
          <w:szCs w:val="24"/>
        </w:rPr>
        <w:t>.1 Technical and Economic Feasibility</w:t>
      </w:r>
    </w:p>
    <w:p w14:paraId="13427589" w14:textId="3998EE7A" w:rsidR="000C5F66" w:rsidRPr="001A43DC" w:rsidRDefault="00F42C71" w:rsidP="000C5F66">
      <w:pPr>
        <w:rPr>
          <w:rFonts w:ascii="Times New Roman" w:hAnsi="Times New Roman" w:cs="Times New Roman"/>
          <w:sz w:val="24"/>
          <w:szCs w:val="24"/>
        </w:rPr>
      </w:pPr>
      <w:r w:rsidRPr="001A43DC">
        <w:rPr>
          <w:rFonts w:ascii="Times New Roman" w:hAnsi="Times New Roman" w:cs="Times New Roman"/>
          <w:sz w:val="24"/>
          <w:szCs w:val="24"/>
        </w:rPr>
        <w:t xml:space="preserve">  </w:t>
      </w:r>
      <w:r w:rsidR="000C5F66" w:rsidRPr="001A43DC">
        <w:rPr>
          <w:rFonts w:ascii="Times New Roman" w:hAnsi="Times New Roman" w:cs="Times New Roman"/>
          <w:sz w:val="24"/>
          <w:szCs w:val="24"/>
        </w:rPr>
        <w:t>This section evaluates whether the proposed system can be developed and maintained using the available technologies and resources. It also considers the financial requirements of development, deployment, and initial operation to determine whether the project is economically viable within a student or start</w:t>
      </w:r>
      <w:r w:rsidRPr="001A43DC">
        <w:rPr>
          <w:rFonts w:ascii="Times New Roman" w:hAnsi="Times New Roman" w:cs="Times New Roman"/>
          <w:sz w:val="24"/>
          <w:szCs w:val="24"/>
        </w:rPr>
        <w:t>-</w:t>
      </w:r>
      <w:r w:rsidR="000C5F66" w:rsidRPr="001A43DC">
        <w:rPr>
          <w:rFonts w:ascii="Times New Roman" w:hAnsi="Times New Roman" w:cs="Times New Roman"/>
          <w:sz w:val="24"/>
          <w:szCs w:val="24"/>
        </w:rPr>
        <w:t>up environment.</w:t>
      </w:r>
    </w:p>
    <w:p w14:paraId="755F133C" w14:textId="6A0F5DD6" w:rsidR="000C5F66" w:rsidRPr="001A43DC" w:rsidRDefault="000C5F66" w:rsidP="000C5F66">
      <w:pPr>
        <w:pStyle w:val="ListParagraph"/>
        <w:numPr>
          <w:ilvl w:val="0"/>
          <w:numId w:val="11"/>
        </w:numPr>
        <w:rPr>
          <w:rFonts w:ascii="Times New Roman" w:hAnsi="Times New Roman" w:cs="Times New Roman"/>
          <w:sz w:val="24"/>
          <w:szCs w:val="24"/>
        </w:rPr>
      </w:pPr>
      <w:r w:rsidRPr="001A43DC">
        <w:rPr>
          <w:rFonts w:ascii="Times New Roman" w:hAnsi="Times New Roman" w:cs="Times New Roman"/>
          <w:b/>
          <w:bCs/>
          <w:i/>
          <w:iCs/>
          <w:sz w:val="24"/>
          <w:szCs w:val="24"/>
        </w:rPr>
        <w:t>Technical Feasibility (High)</w:t>
      </w:r>
      <w:r w:rsidRPr="001A43DC">
        <w:rPr>
          <w:rFonts w:ascii="Times New Roman" w:hAnsi="Times New Roman" w:cs="Times New Roman"/>
          <w:sz w:val="24"/>
          <w:szCs w:val="24"/>
        </w:rPr>
        <w:t xml:space="preserve"> : The core technology relies on well-established web development frameworks and technologies such as React, Node.js, and SQL/NoSQL databases. The mathematical formulas used for carbon calculations are based on universally recognized standards. The integration of third-party APIs for accessing local air quality data is also easily achievable using the comprehensive documentation provided by open-source platforms.</w:t>
      </w:r>
    </w:p>
    <w:p w14:paraId="5B71D291" w14:textId="6A8FD001" w:rsidR="000C5F66" w:rsidRPr="001A43DC" w:rsidRDefault="000C5F66" w:rsidP="000C5F66">
      <w:pPr>
        <w:pStyle w:val="ListParagraph"/>
        <w:numPr>
          <w:ilvl w:val="0"/>
          <w:numId w:val="11"/>
        </w:numPr>
        <w:rPr>
          <w:rFonts w:ascii="Times New Roman" w:hAnsi="Times New Roman" w:cs="Times New Roman"/>
          <w:sz w:val="24"/>
          <w:szCs w:val="24"/>
        </w:rPr>
      </w:pPr>
      <w:r w:rsidRPr="001A43DC">
        <w:rPr>
          <w:rFonts w:ascii="Times New Roman" w:hAnsi="Times New Roman" w:cs="Times New Roman"/>
          <w:b/>
          <w:bCs/>
          <w:i/>
          <w:iCs/>
          <w:sz w:val="24"/>
          <w:szCs w:val="24"/>
        </w:rPr>
        <w:t>Economic Feasibility (High)</w:t>
      </w:r>
      <w:r w:rsidRPr="001A43DC">
        <w:rPr>
          <w:rFonts w:ascii="Times New Roman" w:hAnsi="Times New Roman" w:cs="Times New Roman"/>
          <w:sz w:val="24"/>
          <w:szCs w:val="24"/>
        </w:rPr>
        <w:t xml:space="preserve"> : The required capital expenditure is minimal. Software development can be carried out using free Integrated Development Environments (IDEs), such as VS Code. For initial prototyping and beta testing, cloud hosting services offer robust free tiers, such as Vercel for frontend hosting, MongoDB Atlas for database management, and Heroku for backend deployment. Marketing can be conducted organically through university networks and social media platforms focused on sustainability.</w:t>
      </w:r>
    </w:p>
    <w:p w14:paraId="38A7E290" w14:textId="77777777" w:rsidR="000C5F66" w:rsidRPr="001A43DC" w:rsidRDefault="000C5F66" w:rsidP="000C5F66">
      <w:pPr>
        <w:rPr>
          <w:rFonts w:ascii="Times New Roman" w:hAnsi="Times New Roman" w:cs="Times New Roman"/>
          <w:sz w:val="24"/>
          <w:szCs w:val="24"/>
        </w:rPr>
      </w:pPr>
    </w:p>
    <w:p w14:paraId="1C400C9D" w14:textId="4B4A433B" w:rsidR="000C5F66" w:rsidRPr="001A43DC" w:rsidRDefault="00B57E19" w:rsidP="000C5F66">
      <w:pPr>
        <w:rPr>
          <w:rFonts w:ascii="Times New Roman" w:hAnsi="Times New Roman" w:cs="Times New Roman"/>
          <w:b/>
          <w:bCs/>
          <w:sz w:val="24"/>
          <w:szCs w:val="24"/>
        </w:rPr>
      </w:pPr>
      <w:r w:rsidRPr="001A43DC">
        <w:rPr>
          <w:rFonts w:ascii="Times New Roman" w:hAnsi="Times New Roman" w:cs="Times New Roman"/>
          <w:b/>
          <w:bCs/>
          <w:sz w:val="24"/>
          <w:szCs w:val="24"/>
        </w:rPr>
        <w:t>6</w:t>
      </w:r>
      <w:r w:rsidR="000C5F66" w:rsidRPr="001A43DC">
        <w:rPr>
          <w:rFonts w:ascii="Times New Roman" w:hAnsi="Times New Roman" w:cs="Times New Roman"/>
          <w:b/>
          <w:bCs/>
          <w:sz w:val="24"/>
          <w:szCs w:val="24"/>
        </w:rPr>
        <w:t>.2 Legal, Operational, and Schedule Feasibility</w:t>
      </w:r>
    </w:p>
    <w:p w14:paraId="214852EE" w14:textId="7974C3A4" w:rsidR="000C5F66" w:rsidRPr="001A43DC" w:rsidRDefault="00F42C71" w:rsidP="000C5F66">
      <w:pPr>
        <w:rPr>
          <w:rFonts w:ascii="Times New Roman" w:hAnsi="Times New Roman" w:cs="Times New Roman"/>
          <w:sz w:val="24"/>
          <w:szCs w:val="24"/>
        </w:rPr>
      </w:pPr>
      <w:r w:rsidRPr="001A43DC">
        <w:rPr>
          <w:rFonts w:ascii="Times New Roman" w:hAnsi="Times New Roman" w:cs="Times New Roman"/>
          <w:sz w:val="24"/>
          <w:szCs w:val="24"/>
        </w:rPr>
        <w:t xml:space="preserve">  </w:t>
      </w:r>
      <w:r w:rsidR="000C5F66" w:rsidRPr="001A43DC">
        <w:rPr>
          <w:rFonts w:ascii="Times New Roman" w:hAnsi="Times New Roman" w:cs="Times New Roman"/>
          <w:sz w:val="24"/>
          <w:szCs w:val="24"/>
        </w:rPr>
        <w:t>This section assesses the proposed system from legal, operational, and scheduling perspectives. It examines compliance with relevant data protection regulations, the practicality of operating and using the platform, and whether the planned development timeline is realistic and achievable.</w:t>
      </w:r>
    </w:p>
    <w:p w14:paraId="44558264" w14:textId="2A2B9A78" w:rsidR="000C5F66" w:rsidRPr="001A43DC" w:rsidRDefault="000C5F66" w:rsidP="000C5F66">
      <w:pPr>
        <w:pStyle w:val="ListParagraph"/>
        <w:numPr>
          <w:ilvl w:val="0"/>
          <w:numId w:val="12"/>
        </w:numPr>
        <w:rPr>
          <w:rFonts w:ascii="Times New Roman" w:hAnsi="Times New Roman" w:cs="Times New Roman"/>
          <w:sz w:val="24"/>
          <w:szCs w:val="24"/>
        </w:rPr>
      </w:pPr>
      <w:r w:rsidRPr="001A43DC">
        <w:rPr>
          <w:rFonts w:ascii="Times New Roman" w:hAnsi="Times New Roman" w:cs="Times New Roman"/>
          <w:b/>
          <w:bCs/>
          <w:i/>
          <w:iCs/>
          <w:sz w:val="24"/>
          <w:szCs w:val="24"/>
        </w:rPr>
        <w:t>Legal Feasibility (High)</w:t>
      </w:r>
      <w:r w:rsidRPr="001A43DC">
        <w:rPr>
          <w:rFonts w:ascii="Times New Roman" w:hAnsi="Times New Roman" w:cs="Times New Roman"/>
          <w:sz w:val="24"/>
          <w:szCs w:val="24"/>
        </w:rPr>
        <w:t xml:space="preserve"> : Since the application will process user habits and general location data (to determine the grid energy mix), it will be designed to comply strictly with global data protection frameworks such as the GDPR (General Data Protection Regulation) and India's DPDP (Digital Personal Data Protection) Act. Data will be anonymized, and explicit user consent will be required before data processing begins.</w:t>
      </w:r>
    </w:p>
    <w:p w14:paraId="59F78B7A" w14:textId="65D1BAD8" w:rsidR="000C5F66" w:rsidRPr="001A43DC" w:rsidRDefault="000C5F66" w:rsidP="000C5F66">
      <w:pPr>
        <w:pStyle w:val="ListParagraph"/>
        <w:numPr>
          <w:ilvl w:val="0"/>
          <w:numId w:val="12"/>
        </w:numPr>
        <w:rPr>
          <w:rFonts w:ascii="Times New Roman" w:hAnsi="Times New Roman" w:cs="Times New Roman"/>
          <w:sz w:val="24"/>
          <w:szCs w:val="24"/>
        </w:rPr>
      </w:pPr>
      <w:r w:rsidRPr="001A43DC">
        <w:rPr>
          <w:rFonts w:ascii="Times New Roman" w:hAnsi="Times New Roman" w:cs="Times New Roman"/>
          <w:b/>
          <w:bCs/>
          <w:i/>
          <w:iCs/>
          <w:sz w:val="24"/>
          <w:szCs w:val="24"/>
        </w:rPr>
        <w:t>Operational Feasibility (High)</w:t>
      </w:r>
      <w:r w:rsidRPr="001A43DC">
        <w:rPr>
          <w:rFonts w:ascii="Times New Roman" w:hAnsi="Times New Roman" w:cs="Times New Roman"/>
          <w:sz w:val="24"/>
          <w:szCs w:val="24"/>
        </w:rPr>
        <w:t xml:space="preserve"> : The platform requires no installation and operates entirely within standard web browsers. Its intuitive, gamified UI ensures that non-technical users can easily navigate the platform, interpret their health metrics, and implement the recommended lifestyle changes without requiring a steep learning curve.</w:t>
      </w:r>
    </w:p>
    <w:p w14:paraId="583B6FFC" w14:textId="6C0B4E7F" w:rsidR="003D03AF" w:rsidRPr="001A43DC" w:rsidRDefault="000C5F66" w:rsidP="00A949A5">
      <w:pPr>
        <w:pStyle w:val="ListParagraph"/>
        <w:numPr>
          <w:ilvl w:val="0"/>
          <w:numId w:val="12"/>
        </w:numPr>
        <w:rPr>
          <w:rFonts w:ascii="Times New Roman" w:hAnsi="Times New Roman" w:cs="Times New Roman"/>
          <w:sz w:val="24"/>
          <w:szCs w:val="24"/>
        </w:rPr>
      </w:pPr>
      <w:r w:rsidRPr="001A43DC">
        <w:rPr>
          <w:rFonts w:ascii="Times New Roman" w:hAnsi="Times New Roman" w:cs="Times New Roman"/>
          <w:b/>
          <w:bCs/>
          <w:i/>
          <w:iCs/>
          <w:sz w:val="24"/>
          <w:szCs w:val="24"/>
        </w:rPr>
        <w:t>Schedule Feasibility (High)</w:t>
      </w:r>
      <w:r w:rsidRPr="001A43DC">
        <w:rPr>
          <w:rFonts w:ascii="Times New Roman" w:hAnsi="Times New Roman" w:cs="Times New Roman"/>
          <w:sz w:val="24"/>
          <w:szCs w:val="24"/>
        </w:rPr>
        <w:t xml:space="preserve"> : As detailed in the Project Implementation section, the 16-week timeline is highly realistic for a dedicated software engineering student or a small development team. This ensures that the product can be delivered promptly and begin addressing the immediate challenges posed by the climate crisis.</w:t>
      </w:r>
    </w:p>
    <w:p w14:paraId="555148A9" w14:textId="7DE3E41F" w:rsidR="002C6CDF" w:rsidRPr="001A43DC" w:rsidRDefault="00A949A5" w:rsidP="002C6CDF">
      <w:pPr>
        <w:rPr>
          <w:rFonts w:ascii="Times New Roman" w:hAnsi="Times New Roman" w:cs="Times New Roman"/>
          <w:b/>
          <w:bCs/>
          <w:caps/>
          <w:sz w:val="24"/>
          <w:szCs w:val="24"/>
          <w:u w:val="single"/>
        </w:rPr>
      </w:pPr>
      <w:r w:rsidRPr="001A43DC">
        <w:rPr>
          <w:rFonts w:ascii="Times New Roman" w:hAnsi="Times New Roman" w:cs="Times New Roman"/>
          <w:b/>
          <w:bCs/>
          <w:caps/>
          <w:sz w:val="24"/>
          <w:szCs w:val="24"/>
          <w:u w:val="single"/>
        </w:rPr>
        <w:lastRenderedPageBreak/>
        <w:t>7. Expected Environmental Benefits</w:t>
      </w:r>
    </w:p>
    <w:p w14:paraId="2A5D717C" w14:textId="2B8E3955"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successful deployment and widespread adoption of the Health-Linked Carbon Footprint Calculator could generate significant environmental and public health benefits by encouraging individuals to make measurable changes to their everyday activities. By decentralizing climate action and empowering individuals with personalized information, the proposed platform has the potential to contribute to broader systemic change. The key expected benefits are outlined below.</w:t>
      </w:r>
    </w:p>
    <w:p w14:paraId="5DD75FB6" w14:textId="77777777" w:rsidR="002C6CDF" w:rsidRPr="001A43DC" w:rsidRDefault="002C6CDF" w:rsidP="002C6CDF">
      <w:pPr>
        <w:rPr>
          <w:rFonts w:ascii="Times New Roman" w:hAnsi="Times New Roman" w:cs="Times New Roman"/>
          <w:sz w:val="24"/>
          <w:szCs w:val="24"/>
        </w:rPr>
      </w:pPr>
    </w:p>
    <w:p w14:paraId="006CE238" w14:textId="18CA8E2E" w:rsidR="002C6CDF" w:rsidRPr="001A43DC" w:rsidRDefault="002C6CDF" w:rsidP="002C6CDF">
      <w:pPr>
        <w:rPr>
          <w:rFonts w:ascii="Times New Roman" w:hAnsi="Times New Roman" w:cs="Times New Roman"/>
          <w:b/>
          <w:bCs/>
          <w:sz w:val="24"/>
          <w:szCs w:val="24"/>
        </w:rPr>
      </w:pPr>
      <w:r w:rsidRPr="001A43DC">
        <w:rPr>
          <w:rFonts w:ascii="Times New Roman" w:hAnsi="Times New Roman" w:cs="Times New Roman"/>
          <w:b/>
          <w:bCs/>
          <w:sz w:val="24"/>
          <w:szCs w:val="24"/>
        </w:rPr>
        <w:t xml:space="preserve"> </w:t>
      </w:r>
      <w:r w:rsidR="00B57E19" w:rsidRPr="001A43DC">
        <w:rPr>
          <w:rFonts w:ascii="Times New Roman" w:hAnsi="Times New Roman" w:cs="Times New Roman"/>
          <w:b/>
          <w:bCs/>
          <w:sz w:val="24"/>
          <w:szCs w:val="24"/>
        </w:rPr>
        <w:t>7</w:t>
      </w:r>
      <w:r w:rsidRPr="001A43DC">
        <w:rPr>
          <w:rFonts w:ascii="Times New Roman" w:hAnsi="Times New Roman" w:cs="Times New Roman"/>
          <w:b/>
          <w:bCs/>
          <w:sz w:val="24"/>
          <w:szCs w:val="24"/>
        </w:rPr>
        <w:t>.1 Reduction in Vehicular Emissions</w:t>
      </w:r>
    </w:p>
    <w:p w14:paraId="69BC7547" w14:textId="18AFCE68"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transportation module will highlight the environmental and potential health benefits associated with choosing lower-emission modes of transport. By showing users how replacing frequent single-occupancy internal combustion engine (ICE) vehicle journeys with</w:t>
      </w:r>
      <w:r w:rsidR="003D03AF" w:rsidRPr="001A43DC">
        <w:rPr>
          <w:rFonts w:ascii="Times New Roman" w:hAnsi="Times New Roman" w:cs="Times New Roman"/>
          <w:sz w:val="24"/>
          <w:szCs w:val="24"/>
        </w:rPr>
        <w:t xml:space="preserve"> </w:t>
      </w:r>
      <w:r w:rsidRPr="001A43DC">
        <w:rPr>
          <w:rFonts w:ascii="Times New Roman" w:hAnsi="Times New Roman" w:cs="Times New Roman"/>
          <w:sz w:val="24"/>
          <w:szCs w:val="24"/>
        </w:rPr>
        <w:t>public transportation, cycling, walking, or other sustainable alternatives can reduce their carbon footprint, the platform aims to encourage changes in daily commuting behaviour.</w:t>
      </w:r>
    </w:p>
    <w:p w14:paraId="7DEC20F2" w14:textId="5283786D"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For example, a hypothetical 15% shift in users from single-occupancy ICE vehicles to public transport, cycling, or walking could result in measurable reductions in fuel consumption and transport-related emissions. At the community level, reduced vehicle use could also contribute to lower concentrations of traffic-related pollutants such as nitrogen oxides (NOₓ) and particulate matter (PM2.5), thereby supporting cleaner urban air and healthier living environments. Active transportation additionally provides opportunities for increased physical activity, which is associated with broader cardiovascular and metabolic health benefits.</w:t>
      </w:r>
    </w:p>
    <w:p w14:paraId="66B8E34A" w14:textId="77777777" w:rsidR="002C6CDF" w:rsidRPr="001A43DC" w:rsidRDefault="002C6CDF" w:rsidP="002C6CDF">
      <w:pPr>
        <w:rPr>
          <w:rFonts w:ascii="Times New Roman" w:hAnsi="Times New Roman" w:cs="Times New Roman"/>
          <w:sz w:val="24"/>
          <w:szCs w:val="24"/>
        </w:rPr>
      </w:pPr>
    </w:p>
    <w:p w14:paraId="08C541A3" w14:textId="50F492D4"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b/>
          <w:bCs/>
          <w:sz w:val="24"/>
          <w:szCs w:val="24"/>
        </w:rPr>
        <w:t>7</w:t>
      </w:r>
      <w:r w:rsidRPr="001A43DC">
        <w:rPr>
          <w:rFonts w:ascii="Times New Roman" w:hAnsi="Times New Roman" w:cs="Times New Roman"/>
          <w:b/>
          <w:bCs/>
          <w:sz w:val="24"/>
          <w:szCs w:val="24"/>
        </w:rPr>
        <w:t>.2 Energy Conservation and Grid Relief</w:t>
      </w:r>
    </w:p>
    <w:p w14:paraId="7AE55C21" w14:textId="3E5B6020"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household energy module will help users understand the environmental impact associated with their electricity consumption. In regions where electricity generation relies significantly on fossil fuels, particularly coal, reducing household energy demand can indirectly reduce emissions associated with electricity production.</w:t>
      </w:r>
    </w:p>
    <w:p w14:paraId="4C0C4CCF" w14:textId="57965C2F"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platform will therefore provide practical recommendations such as optimizing heating and cooling settings, switching to energy-efficient LED lighting, reducing unnecessary electricity consumption, and replacing inefficient appliances with more energy-efficient alternatives. When adopted across a large number of households, these actions can reduce overall electricity demand and contribute to lower reliance on fossil-fuel-based generation. This can provide both environmental benefits and potential financial savings for users through reduced energy consumption.</w:t>
      </w:r>
    </w:p>
    <w:p w14:paraId="0EEB6D8E" w14:textId="77777777" w:rsidR="002C6CDF" w:rsidRPr="001A43DC" w:rsidRDefault="002C6CDF" w:rsidP="002C6CDF">
      <w:pPr>
        <w:rPr>
          <w:rFonts w:ascii="Times New Roman" w:hAnsi="Times New Roman" w:cs="Times New Roman"/>
          <w:sz w:val="24"/>
          <w:szCs w:val="24"/>
        </w:rPr>
      </w:pPr>
    </w:p>
    <w:p w14:paraId="5B821568" w14:textId="28C15E8F"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b/>
          <w:bCs/>
          <w:sz w:val="24"/>
          <w:szCs w:val="24"/>
        </w:rPr>
        <w:t>7</w:t>
      </w:r>
      <w:r w:rsidRPr="001A43DC">
        <w:rPr>
          <w:rFonts w:ascii="Times New Roman" w:hAnsi="Times New Roman" w:cs="Times New Roman"/>
          <w:b/>
          <w:bCs/>
          <w:sz w:val="24"/>
          <w:szCs w:val="24"/>
        </w:rPr>
        <w:t>.3 Sustainable Dietary Shifts</w:t>
      </w:r>
    </w:p>
    <w:p w14:paraId="3A403950" w14:textId="1795597A"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 xml:space="preserve">The dietary module will address the environmental impact associated with food consumption, particularly the relatively high greenhouse gas footprint of certain animal-based foods. Livestock production, especially cattle farming, can contribute substantially to </w:t>
      </w:r>
      <w:r w:rsidRPr="001A43DC">
        <w:rPr>
          <w:rFonts w:ascii="Times New Roman" w:hAnsi="Times New Roman" w:cs="Times New Roman"/>
          <w:sz w:val="24"/>
          <w:szCs w:val="24"/>
        </w:rPr>
        <w:lastRenderedPageBreak/>
        <w:t>greenhouse gas emissions through methane production, land-use change, and other stages of the agricultural supply chain.</w:t>
      </w:r>
    </w:p>
    <w:p w14:paraId="4CE393FE" w14:textId="6ECBB2C0" w:rsidR="002C6CDF"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The application will present users with information about the environmental consequences of different dietary choices while encouraging practical alternatives, such as incorporating more plant-based meals into their diets. In addition to potentially reducing diet-related emissions, diets containing a greater proportion of plant-based foods can, when appropriately planned, support healthier eating patterns. However, the platform will present these outcomes as general evidence-based benefits rather than making individual medical claims or diagnosing specific health risks.</w:t>
      </w:r>
    </w:p>
    <w:p w14:paraId="576D1C89" w14:textId="7C80288F" w:rsidR="003D03AF" w:rsidRPr="001A43DC" w:rsidRDefault="003D03AF" w:rsidP="002C6CDF">
      <w:pPr>
        <w:rPr>
          <w:rFonts w:ascii="Times New Roman" w:hAnsi="Times New Roman" w:cs="Times New Roman"/>
          <w:sz w:val="24"/>
          <w:szCs w:val="24"/>
        </w:rPr>
      </w:pPr>
    </w:p>
    <w:p w14:paraId="23824503" w14:textId="6E4853BF" w:rsidR="002C6CDF" w:rsidRPr="001A43DC" w:rsidRDefault="00B57E19" w:rsidP="002C6CDF">
      <w:pPr>
        <w:rPr>
          <w:rFonts w:ascii="Times New Roman" w:hAnsi="Times New Roman" w:cs="Times New Roman"/>
          <w:sz w:val="24"/>
          <w:szCs w:val="24"/>
        </w:rPr>
      </w:pPr>
      <w:r w:rsidRPr="001A43DC">
        <w:rPr>
          <w:rFonts w:ascii="Times New Roman" w:hAnsi="Times New Roman" w:cs="Times New Roman"/>
          <w:b/>
          <w:bCs/>
          <w:sz w:val="24"/>
          <w:szCs w:val="24"/>
        </w:rPr>
        <w:t>7</w:t>
      </w:r>
      <w:r w:rsidR="002C6CDF" w:rsidRPr="001A43DC">
        <w:rPr>
          <w:rFonts w:ascii="Times New Roman" w:hAnsi="Times New Roman" w:cs="Times New Roman"/>
          <w:b/>
          <w:bCs/>
          <w:sz w:val="24"/>
          <w:szCs w:val="24"/>
        </w:rPr>
        <w:t>.4 Community-Level Data Insights</w:t>
      </w:r>
    </w:p>
    <w:p w14:paraId="6FE857C1" w14:textId="2E46D7A5" w:rsidR="002C6CDF" w:rsidRPr="001A43DC" w:rsidRDefault="00F42C71"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2C6CDF" w:rsidRPr="001A43DC">
        <w:rPr>
          <w:rFonts w:ascii="Times New Roman" w:hAnsi="Times New Roman" w:cs="Times New Roman"/>
          <w:sz w:val="24"/>
          <w:szCs w:val="24"/>
        </w:rPr>
        <w:t xml:space="preserve"> In future iterations, the platform could provide additional value through the analysis of anonymized and aggregated user data. Subject to appropriate privacy, ethical, and data-protection safeguards, aggregated information could be used to identify broader patterns in transportation, energy consumption, and lifestyle-related emissions across different communities.</w:t>
      </w:r>
    </w:p>
    <w:p w14:paraId="28E7BE6A" w14:textId="47F255F1" w:rsidR="0010223D" w:rsidRPr="001A43DC" w:rsidRDefault="002C6CDF" w:rsidP="002C6CDF">
      <w:pPr>
        <w:rPr>
          <w:rFonts w:ascii="Times New Roman" w:hAnsi="Times New Roman" w:cs="Times New Roman"/>
          <w:sz w:val="24"/>
          <w:szCs w:val="24"/>
        </w:rPr>
      </w:pPr>
      <w:r w:rsidRPr="001A43DC">
        <w:rPr>
          <w:rFonts w:ascii="Times New Roman" w:hAnsi="Times New Roman" w:cs="Times New Roman"/>
          <w:sz w:val="24"/>
          <w:szCs w:val="24"/>
        </w:rPr>
        <w:t xml:space="preserve"> </w:t>
      </w:r>
      <w:r w:rsidR="00F42C71" w:rsidRPr="001A43DC">
        <w:rPr>
          <w:rFonts w:ascii="Times New Roman" w:hAnsi="Times New Roman" w:cs="Times New Roman"/>
          <w:sz w:val="24"/>
          <w:szCs w:val="24"/>
        </w:rPr>
        <w:t xml:space="preserve"> </w:t>
      </w:r>
      <w:r w:rsidRPr="001A43DC">
        <w:rPr>
          <w:rFonts w:ascii="Times New Roman" w:hAnsi="Times New Roman" w:cs="Times New Roman"/>
          <w:sz w:val="24"/>
          <w:szCs w:val="24"/>
        </w:rPr>
        <w:t>A potential "Green Data Map"</w:t>
      </w:r>
      <w:r w:rsidR="003D03AF" w:rsidRPr="001A43DC">
        <w:rPr>
          <w:rFonts w:ascii="Times New Roman" w:hAnsi="Times New Roman" w:cs="Times New Roman"/>
          <w:sz w:val="24"/>
          <w:szCs w:val="24"/>
        </w:rPr>
        <w:t xml:space="preserve"> </w:t>
      </w:r>
      <w:r w:rsidRPr="001A43DC">
        <w:rPr>
          <w:rFonts w:ascii="Times New Roman" w:hAnsi="Times New Roman" w:cs="Times New Roman"/>
          <w:sz w:val="24"/>
          <w:szCs w:val="24"/>
        </w:rPr>
        <w:t>could help municipal authorities and urban planners identify areas with relatively high transportation or household emissions and inform evidence-based infrastructure planning. For example, areas with high levels of car dependency could be considered for improved public transportation services, pedestrian infrastructure, or dedicated cycling lanes. In this way, the platform could evolve beyond an individual awareness tool into a potential source of community-level sustainability insights, supporting more targeted and effective urban environmental planning.</w:t>
      </w:r>
    </w:p>
    <w:p w14:paraId="486F0F28" w14:textId="67A5527D" w:rsidR="003D03AF" w:rsidRPr="001A43DC" w:rsidRDefault="003D03AF" w:rsidP="002C6CDF">
      <w:pPr>
        <w:rPr>
          <w:rFonts w:ascii="Times New Roman" w:hAnsi="Times New Roman" w:cs="Times New Roman"/>
          <w:sz w:val="24"/>
          <w:szCs w:val="24"/>
        </w:rPr>
      </w:pPr>
    </w:p>
    <w:p w14:paraId="4C5A60E6" w14:textId="42442914" w:rsidR="003D03AF" w:rsidRPr="001A43DC" w:rsidRDefault="003D03AF" w:rsidP="002C6CDF">
      <w:pPr>
        <w:rPr>
          <w:rFonts w:ascii="Times New Roman" w:hAnsi="Times New Roman" w:cs="Times New Roman"/>
          <w:sz w:val="24"/>
          <w:szCs w:val="24"/>
        </w:rPr>
      </w:pPr>
    </w:p>
    <w:p w14:paraId="4BE8AFB8" w14:textId="38A9FC50" w:rsidR="003D03AF" w:rsidRPr="001A43DC" w:rsidRDefault="003D03AF" w:rsidP="002C6CDF">
      <w:pPr>
        <w:rPr>
          <w:rFonts w:ascii="Times New Roman" w:hAnsi="Times New Roman" w:cs="Times New Roman"/>
          <w:sz w:val="24"/>
          <w:szCs w:val="24"/>
        </w:rPr>
      </w:pPr>
    </w:p>
    <w:p w14:paraId="6C415410" w14:textId="2142E333" w:rsidR="003D03AF" w:rsidRPr="001A43DC" w:rsidRDefault="003D03AF" w:rsidP="002C6CDF">
      <w:pPr>
        <w:rPr>
          <w:rFonts w:ascii="Times New Roman" w:hAnsi="Times New Roman" w:cs="Times New Roman"/>
          <w:sz w:val="24"/>
          <w:szCs w:val="24"/>
        </w:rPr>
      </w:pPr>
    </w:p>
    <w:p w14:paraId="1E12D8E5" w14:textId="541799F7" w:rsidR="003D03AF" w:rsidRPr="001A43DC" w:rsidRDefault="003D03AF" w:rsidP="002C6CDF">
      <w:pPr>
        <w:rPr>
          <w:rFonts w:ascii="Times New Roman" w:hAnsi="Times New Roman" w:cs="Times New Roman"/>
          <w:sz w:val="24"/>
          <w:szCs w:val="24"/>
        </w:rPr>
      </w:pPr>
    </w:p>
    <w:p w14:paraId="287A6B3A" w14:textId="7B706962" w:rsidR="003D03AF" w:rsidRPr="001A43DC" w:rsidRDefault="003D03AF" w:rsidP="002C6CDF">
      <w:pPr>
        <w:rPr>
          <w:rFonts w:ascii="Times New Roman" w:hAnsi="Times New Roman" w:cs="Times New Roman"/>
          <w:sz w:val="24"/>
          <w:szCs w:val="24"/>
        </w:rPr>
      </w:pPr>
    </w:p>
    <w:p w14:paraId="2287C239" w14:textId="4D32D4A8" w:rsidR="003D03AF" w:rsidRPr="001A43DC" w:rsidRDefault="003D03AF" w:rsidP="002C6CDF">
      <w:pPr>
        <w:rPr>
          <w:rFonts w:ascii="Times New Roman" w:hAnsi="Times New Roman" w:cs="Times New Roman"/>
          <w:sz w:val="24"/>
          <w:szCs w:val="24"/>
        </w:rPr>
      </w:pPr>
    </w:p>
    <w:p w14:paraId="3215039A" w14:textId="6B380B3A" w:rsidR="003D03AF" w:rsidRPr="001A43DC" w:rsidRDefault="003D03AF" w:rsidP="002C6CDF">
      <w:pPr>
        <w:rPr>
          <w:rFonts w:ascii="Times New Roman" w:hAnsi="Times New Roman" w:cs="Times New Roman"/>
          <w:sz w:val="24"/>
          <w:szCs w:val="24"/>
        </w:rPr>
      </w:pPr>
    </w:p>
    <w:p w14:paraId="60139991" w14:textId="6AF74649" w:rsidR="003D03AF" w:rsidRPr="001A43DC" w:rsidRDefault="003D03AF" w:rsidP="002C6CDF">
      <w:pPr>
        <w:rPr>
          <w:rFonts w:ascii="Times New Roman" w:hAnsi="Times New Roman" w:cs="Times New Roman"/>
          <w:sz w:val="24"/>
          <w:szCs w:val="24"/>
        </w:rPr>
      </w:pPr>
    </w:p>
    <w:p w14:paraId="2B504CF7" w14:textId="42A56FAE" w:rsidR="003D03AF" w:rsidRPr="001A43DC" w:rsidRDefault="003D03AF" w:rsidP="002C6CDF">
      <w:pPr>
        <w:rPr>
          <w:rFonts w:ascii="Times New Roman" w:hAnsi="Times New Roman" w:cs="Times New Roman"/>
          <w:sz w:val="24"/>
          <w:szCs w:val="24"/>
        </w:rPr>
      </w:pPr>
    </w:p>
    <w:p w14:paraId="5FBA38C8" w14:textId="062130F1" w:rsidR="003D03AF" w:rsidRPr="001A43DC" w:rsidRDefault="003D03AF" w:rsidP="002C6CDF">
      <w:pPr>
        <w:rPr>
          <w:rFonts w:ascii="Times New Roman" w:hAnsi="Times New Roman" w:cs="Times New Roman"/>
          <w:sz w:val="24"/>
          <w:szCs w:val="24"/>
        </w:rPr>
      </w:pPr>
    </w:p>
    <w:p w14:paraId="425F50B0" w14:textId="5DA7402F" w:rsidR="003D03AF" w:rsidRPr="001A43DC" w:rsidRDefault="003D03AF" w:rsidP="002C6CDF">
      <w:pPr>
        <w:rPr>
          <w:rFonts w:ascii="Times New Roman" w:hAnsi="Times New Roman" w:cs="Times New Roman"/>
          <w:sz w:val="24"/>
          <w:szCs w:val="24"/>
        </w:rPr>
      </w:pPr>
    </w:p>
    <w:p w14:paraId="74563984" w14:textId="77777777" w:rsidR="003D03AF" w:rsidRPr="001A43DC" w:rsidRDefault="003D03AF" w:rsidP="002C6CDF">
      <w:pPr>
        <w:rPr>
          <w:rFonts w:ascii="Times New Roman" w:hAnsi="Times New Roman" w:cs="Times New Roman"/>
          <w:sz w:val="24"/>
          <w:szCs w:val="24"/>
        </w:rPr>
      </w:pPr>
    </w:p>
    <w:p w14:paraId="37825595" w14:textId="46BF0320" w:rsidR="0010223D" w:rsidRPr="001A43DC" w:rsidRDefault="0010223D" w:rsidP="0010223D">
      <w:pPr>
        <w:rPr>
          <w:rFonts w:ascii="Times New Roman" w:hAnsi="Times New Roman" w:cs="Times New Roman"/>
          <w:b/>
          <w:bCs/>
          <w:caps/>
          <w:sz w:val="28"/>
          <w:szCs w:val="28"/>
          <w:u w:val="single"/>
        </w:rPr>
      </w:pPr>
      <w:r w:rsidRPr="001A43DC">
        <w:rPr>
          <w:rFonts w:ascii="Times New Roman" w:hAnsi="Times New Roman" w:cs="Times New Roman"/>
          <w:b/>
          <w:bCs/>
          <w:caps/>
          <w:sz w:val="28"/>
          <w:szCs w:val="28"/>
          <w:u w:val="single"/>
        </w:rPr>
        <w:lastRenderedPageBreak/>
        <w:t>8. Justification of the Proposed Solution</w:t>
      </w:r>
    </w:p>
    <w:p w14:paraId="2AB7A904" w14:textId="47EA5948"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A critical question must be asked: Why is a health-linked web calculator superior to deploying standard environmental sensors, promoting a generic carbon calculator, or proposing broad legislative approaches?</w:t>
      </w:r>
    </w:p>
    <w:p w14:paraId="2744C413" w14:textId="133103C7"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The justification is deeply rooted in human psychology and behavioral economics. Standard carbon calculators often fail to generate long-term lifestyle changes because they present abstract environmental metrics. A typical user may feel detached from concepts such as “melting ice caps” or “saving 500 trees.” This detachment can result in high platform abandonment rates and limited behavioral impact.</w:t>
      </w:r>
    </w:p>
    <w:p w14:paraId="17D2F187" w14:textId="1757825E"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The proposed IT solution shifts the entire narrative. By focusing explicitly on SDG 3 (Good Health and Well-being), it transforms an overwhelming global crisis into an immediate and manageable personal priority. A user may lack the motivation to save an abstract forest halfway across the globe, but they possess a strong, innate motivation to protect their cardiovascular health, safeguard their children from respiratory illnesses such as asthma, and improve the air quality in their local community.</w:t>
      </w:r>
    </w:p>
    <w:p w14:paraId="0F733EC6" w14:textId="35E46DDD" w:rsidR="0010223D"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This solution is strongly justified because it leverages natural human self-interest to encourage broader environmental sustainability. It utilizes advanced IT frameworks not merely to display data, but to act as a psychological catalyst, demonstrating that protecting the Earth's biosphere and protecting personal health are fundamentally interconnected objectives.</w:t>
      </w:r>
    </w:p>
    <w:p w14:paraId="2808972C" w14:textId="6C9C4421" w:rsidR="00B57E19" w:rsidRPr="001A43DC" w:rsidRDefault="00B57E19" w:rsidP="00B57E19">
      <w:pPr>
        <w:rPr>
          <w:rFonts w:ascii="Times New Roman" w:hAnsi="Times New Roman" w:cs="Times New Roman"/>
          <w:sz w:val="24"/>
          <w:szCs w:val="24"/>
        </w:rPr>
      </w:pPr>
    </w:p>
    <w:p w14:paraId="41EE9B54" w14:textId="79C9AA5F" w:rsidR="00B57E19" w:rsidRPr="001A43DC" w:rsidRDefault="00B57E19" w:rsidP="00B57E19">
      <w:pPr>
        <w:rPr>
          <w:rFonts w:ascii="Times New Roman" w:hAnsi="Times New Roman" w:cs="Times New Roman"/>
          <w:sz w:val="24"/>
          <w:szCs w:val="24"/>
        </w:rPr>
      </w:pPr>
    </w:p>
    <w:p w14:paraId="4899FBF1" w14:textId="56632916" w:rsidR="00B57E19" w:rsidRPr="001A43DC" w:rsidRDefault="00B57E19" w:rsidP="00B57E19">
      <w:pPr>
        <w:rPr>
          <w:rFonts w:ascii="Times New Roman" w:hAnsi="Times New Roman" w:cs="Times New Roman"/>
          <w:sz w:val="24"/>
          <w:szCs w:val="24"/>
        </w:rPr>
      </w:pPr>
    </w:p>
    <w:p w14:paraId="352C1758" w14:textId="77886973" w:rsidR="00B57E19" w:rsidRPr="001A43DC" w:rsidRDefault="00B57E19" w:rsidP="00B57E19">
      <w:pPr>
        <w:rPr>
          <w:rFonts w:ascii="Times New Roman" w:hAnsi="Times New Roman" w:cs="Times New Roman"/>
          <w:sz w:val="24"/>
          <w:szCs w:val="24"/>
        </w:rPr>
      </w:pPr>
    </w:p>
    <w:p w14:paraId="474262DA" w14:textId="58D72B9F" w:rsidR="00B57E19" w:rsidRPr="001A43DC" w:rsidRDefault="00B57E19" w:rsidP="00B57E19">
      <w:pPr>
        <w:rPr>
          <w:rFonts w:ascii="Times New Roman" w:hAnsi="Times New Roman" w:cs="Times New Roman"/>
          <w:sz w:val="24"/>
          <w:szCs w:val="24"/>
        </w:rPr>
      </w:pPr>
    </w:p>
    <w:p w14:paraId="51B15837" w14:textId="1B920D93" w:rsidR="00B57E19" w:rsidRPr="001A43DC" w:rsidRDefault="00B57E19" w:rsidP="00B57E19">
      <w:pPr>
        <w:rPr>
          <w:rFonts w:ascii="Times New Roman" w:hAnsi="Times New Roman" w:cs="Times New Roman"/>
          <w:sz w:val="24"/>
          <w:szCs w:val="24"/>
        </w:rPr>
      </w:pPr>
    </w:p>
    <w:p w14:paraId="4D1F80D7" w14:textId="4C9E9A09" w:rsidR="00B57E19" w:rsidRPr="001A43DC" w:rsidRDefault="00B57E19" w:rsidP="00B57E19">
      <w:pPr>
        <w:rPr>
          <w:rFonts w:ascii="Times New Roman" w:hAnsi="Times New Roman" w:cs="Times New Roman"/>
          <w:sz w:val="24"/>
          <w:szCs w:val="24"/>
        </w:rPr>
      </w:pPr>
    </w:p>
    <w:p w14:paraId="7B88349E" w14:textId="33577A13" w:rsidR="00B57E19" w:rsidRPr="001A43DC" w:rsidRDefault="00B57E19" w:rsidP="00B57E19">
      <w:pPr>
        <w:rPr>
          <w:rFonts w:ascii="Times New Roman" w:hAnsi="Times New Roman" w:cs="Times New Roman"/>
          <w:sz w:val="24"/>
          <w:szCs w:val="24"/>
        </w:rPr>
      </w:pPr>
    </w:p>
    <w:p w14:paraId="3DF2FB4D" w14:textId="2D9F8EFE" w:rsidR="00B57E19" w:rsidRPr="001A43DC" w:rsidRDefault="00B57E19" w:rsidP="00B57E19">
      <w:pPr>
        <w:rPr>
          <w:rFonts w:ascii="Times New Roman" w:hAnsi="Times New Roman" w:cs="Times New Roman"/>
          <w:sz w:val="24"/>
          <w:szCs w:val="24"/>
        </w:rPr>
      </w:pPr>
    </w:p>
    <w:p w14:paraId="5D3D6DD4" w14:textId="18AB49C4" w:rsidR="00B57E19" w:rsidRPr="001A43DC" w:rsidRDefault="00B57E19" w:rsidP="00B57E19">
      <w:pPr>
        <w:rPr>
          <w:rFonts w:ascii="Times New Roman" w:hAnsi="Times New Roman" w:cs="Times New Roman"/>
          <w:sz w:val="24"/>
          <w:szCs w:val="24"/>
        </w:rPr>
      </w:pPr>
    </w:p>
    <w:p w14:paraId="7E399F51" w14:textId="03A1F2B2" w:rsidR="00B57E19" w:rsidRPr="001A43DC" w:rsidRDefault="00B57E19" w:rsidP="00B57E19">
      <w:pPr>
        <w:rPr>
          <w:rFonts w:ascii="Times New Roman" w:hAnsi="Times New Roman" w:cs="Times New Roman"/>
          <w:sz w:val="24"/>
          <w:szCs w:val="24"/>
        </w:rPr>
      </w:pPr>
    </w:p>
    <w:p w14:paraId="76E84B56" w14:textId="489F16AE" w:rsidR="00B57E19" w:rsidRPr="001A43DC" w:rsidRDefault="00B57E19" w:rsidP="00B57E19">
      <w:pPr>
        <w:rPr>
          <w:rFonts w:ascii="Times New Roman" w:hAnsi="Times New Roman" w:cs="Times New Roman"/>
          <w:sz w:val="24"/>
          <w:szCs w:val="24"/>
        </w:rPr>
      </w:pPr>
    </w:p>
    <w:p w14:paraId="1A35F58B" w14:textId="2319914A" w:rsidR="00B57E19" w:rsidRPr="001A43DC" w:rsidRDefault="00B57E19" w:rsidP="00B57E19">
      <w:pPr>
        <w:rPr>
          <w:rFonts w:ascii="Times New Roman" w:hAnsi="Times New Roman" w:cs="Times New Roman"/>
          <w:sz w:val="24"/>
          <w:szCs w:val="24"/>
        </w:rPr>
      </w:pPr>
    </w:p>
    <w:p w14:paraId="26E79BC7" w14:textId="1E4FD73E" w:rsidR="00B57E19" w:rsidRPr="001A43DC" w:rsidRDefault="00B57E19" w:rsidP="00B57E19">
      <w:pPr>
        <w:rPr>
          <w:rFonts w:ascii="Times New Roman" w:hAnsi="Times New Roman" w:cs="Times New Roman"/>
          <w:sz w:val="24"/>
          <w:szCs w:val="24"/>
        </w:rPr>
      </w:pPr>
    </w:p>
    <w:p w14:paraId="780136F8" w14:textId="61A6B2F1" w:rsidR="00B57E19" w:rsidRPr="001A43DC" w:rsidRDefault="00B57E19" w:rsidP="00B57E19">
      <w:pPr>
        <w:rPr>
          <w:rFonts w:ascii="Times New Roman" w:hAnsi="Times New Roman" w:cs="Times New Roman"/>
          <w:sz w:val="24"/>
          <w:szCs w:val="24"/>
        </w:rPr>
      </w:pPr>
    </w:p>
    <w:p w14:paraId="532BA24A" w14:textId="77777777" w:rsidR="00B57E19" w:rsidRPr="001A43DC" w:rsidRDefault="00B57E19" w:rsidP="00B57E19">
      <w:pPr>
        <w:rPr>
          <w:rFonts w:ascii="Times New Roman" w:hAnsi="Times New Roman" w:cs="Times New Roman"/>
          <w:sz w:val="24"/>
          <w:szCs w:val="24"/>
        </w:rPr>
      </w:pPr>
    </w:p>
    <w:p w14:paraId="37103F34" w14:textId="03F9565F" w:rsidR="0010223D" w:rsidRPr="001A43DC" w:rsidRDefault="0010223D" w:rsidP="0010223D">
      <w:pPr>
        <w:rPr>
          <w:rFonts w:ascii="Times New Roman" w:hAnsi="Times New Roman" w:cs="Times New Roman"/>
          <w:b/>
          <w:bCs/>
          <w:caps/>
          <w:sz w:val="28"/>
          <w:szCs w:val="28"/>
          <w:u w:val="single"/>
        </w:rPr>
      </w:pPr>
      <w:r w:rsidRPr="001A43DC">
        <w:rPr>
          <w:rFonts w:ascii="Times New Roman" w:hAnsi="Times New Roman" w:cs="Times New Roman"/>
          <w:b/>
          <w:bCs/>
          <w:caps/>
          <w:sz w:val="28"/>
          <w:szCs w:val="28"/>
          <w:u w:val="single"/>
        </w:rPr>
        <w:lastRenderedPageBreak/>
        <w:t>9. Conclusion</w:t>
      </w:r>
    </w:p>
    <w:p w14:paraId="01E9FCD8" w14:textId="3072E28E"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The exponential rise in global carbon emissions is incompatible with the long-term survival of modern ecosystems and is directly counterproductive to the targets outlined in UN SDG 3: Good Health and Well-being. Continuing on our current trajectory will exacerbate global warming and contribute to an associated increase in respiratory, cardiovascular, and climate-related public health emergencies. Combating this crisis requires more than top-down government regulation</w:t>
      </w:r>
      <w:r w:rsidR="00C96EFD" w:rsidRPr="001A43DC">
        <w:rPr>
          <w:rFonts w:ascii="Times New Roman" w:hAnsi="Times New Roman" w:cs="Times New Roman"/>
          <w:sz w:val="24"/>
          <w:szCs w:val="24"/>
        </w:rPr>
        <w:t>.</w:t>
      </w:r>
      <w:r w:rsidR="00B57E19" w:rsidRPr="001A43DC">
        <w:rPr>
          <w:rFonts w:ascii="Times New Roman" w:hAnsi="Times New Roman" w:cs="Times New Roman"/>
          <w:sz w:val="24"/>
          <w:szCs w:val="24"/>
        </w:rPr>
        <w:t xml:space="preserve"> </w:t>
      </w:r>
      <w:r w:rsidR="00C96EFD" w:rsidRPr="001A43DC">
        <w:rPr>
          <w:rFonts w:ascii="Times New Roman" w:hAnsi="Times New Roman" w:cs="Times New Roman"/>
          <w:sz w:val="24"/>
          <w:szCs w:val="24"/>
        </w:rPr>
        <w:t>I</w:t>
      </w:r>
      <w:r w:rsidR="00B57E19" w:rsidRPr="001A43DC">
        <w:rPr>
          <w:rFonts w:ascii="Times New Roman" w:hAnsi="Times New Roman" w:cs="Times New Roman"/>
          <w:sz w:val="24"/>
          <w:szCs w:val="24"/>
        </w:rPr>
        <w:t>t demands profound and widespread shifts in individual consumer behavior.</w:t>
      </w:r>
    </w:p>
    <w:p w14:paraId="6D4F504E" w14:textId="51D263B1"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 xml:space="preserve">The proposed Health-Linked Carbon Footprint Calculator Website provides a highly scalable, economically feasible, and innovative engineering solution to this pervasive problem. By leveraging modern web development technologies, robust database architecture, and complex life-cycle data mapping algorithms, the platform translates abstract environmental damage into tangible and personalized health impacts. </w:t>
      </w:r>
    </w:p>
    <w:p w14:paraId="2A8F91E9" w14:textId="2BEA2D23" w:rsidR="00B57E19"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Through its gamified interface and personalized recommendation engine, the application functions as a digital environmental management system for individuals. It empowers users to adopt sustainable lifestyle practices</w:t>
      </w:r>
      <w:r w:rsidR="00C96EFD"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such as active transportation, dietary changes, and energy conservation</w:t>
      </w:r>
      <w:r w:rsidR="00C96EFD"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that can reduce greenhouse gas emissions while simultaneously promoting better physical well-being.</w:t>
      </w:r>
    </w:p>
    <w:p w14:paraId="2FB43796" w14:textId="0F475E30" w:rsidR="0010223D" w:rsidRPr="001A43DC" w:rsidRDefault="00F42C71" w:rsidP="00B57E19">
      <w:pPr>
        <w:rPr>
          <w:rFonts w:ascii="Times New Roman" w:hAnsi="Times New Roman" w:cs="Times New Roman"/>
          <w:sz w:val="24"/>
          <w:szCs w:val="24"/>
        </w:rPr>
      </w:pPr>
      <w:r w:rsidRPr="001A43DC">
        <w:rPr>
          <w:rFonts w:ascii="Times New Roman" w:hAnsi="Times New Roman" w:cs="Times New Roman"/>
          <w:sz w:val="24"/>
          <w:szCs w:val="24"/>
        </w:rPr>
        <w:t xml:space="preserve"> </w:t>
      </w:r>
      <w:r w:rsidR="00B57E19" w:rsidRPr="001A43DC">
        <w:rPr>
          <w:rFonts w:ascii="Times New Roman" w:hAnsi="Times New Roman" w:cs="Times New Roman"/>
          <w:sz w:val="24"/>
          <w:szCs w:val="24"/>
        </w:rPr>
        <w:t>Ultimately, this report demonstrates that bridging digital IT solutions, behavioral psychology, and climate science is a critical and necessary step toward creating a sustainable and healthier future for humanity.</w:t>
      </w:r>
    </w:p>
    <w:p w14:paraId="69B804F1" w14:textId="53A26F5C" w:rsidR="008D52CF" w:rsidRPr="001A43DC" w:rsidRDefault="008D52CF" w:rsidP="00A949A5">
      <w:pPr>
        <w:rPr>
          <w:rFonts w:ascii="Times New Roman" w:hAnsi="Times New Roman" w:cs="Times New Roman"/>
          <w:sz w:val="24"/>
          <w:szCs w:val="24"/>
        </w:rPr>
      </w:pPr>
    </w:p>
    <w:p w14:paraId="19970626" w14:textId="51D39E98" w:rsidR="008D52CF" w:rsidRPr="001A43DC" w:rsidRDefault="008D52CF" w:rsidP="00A949A5">
      <w:pPr>
        <w:rPr>
          <w:rFonts w:ascii="Times New Roman" w:hAnsi="Times New Roman" w:cs="Times New Roman"/>
          <w:sz w:val="24"/>
          <w:szCs w:val="24"/>
        </w:rPr>
      </w:pPr>
    </w:p>
    <w:p w14:paraId="3E780F4D" w14:textId="1EEFCDE6" w:rsidR="008D52CF" w:rsidRPr="001A43DC" w:rsidRDefault="008D52CF" w:rsidP="00A949A5">
      <w:pPr>
        <w:rPr>
          <w:rFonts w:ascii="Times New Roman" w:hAnsi="Times New Roman" w:cs="Times New Roman"/>
          <w:sz w:val="24"/>
          <w:szCs w:val="24"/>
        </w:rPr>
      </w:pPr>
    </w:p>
    <w:p w14:paraId="70BAAA9F" w14:textId="44308D33" w:rsidR="008D52CF" w:rsidRPr="001A43DC" w:rsidRDefault="008D52CF" w:rsidP="00A949A5">
      <w:pPr>
        <w:rPr>
          <w:rFonts w:ascii="Times New Roman" w:hAnsi="Times New Roman" w:cs="Times New Roman"/>
          <w:sz w:val="24"/>
          <w:szCs w:val="24"/>
        </w:rPr>
      </w:pPr>
    </w:p>
    <w:p w14:paraId="15A5A5B0" w14:textId="0ED20158" w:rsidR="008D52CF" w:rsidRPr="001A43DC" w:rsidRDefault="008D52CF" w:rsidP="00A949A5">
      <w:pPr>
        <w:rPr>
          <w:rFonts w:ascii="Times New Roman" w:hAnsi="Times New Roman" w:cs="Times New Roman"/>
          <w:sz w:val="24"/>
          <w:szCs w:val="24"/>
        </w:rPr>
      </w:pPr>
    </w:p>
    <w:p w14:paraId="298A4D7C" w14:textId="39CB5095" w:rsidR="008D52CF" w:rsidRPr="001A43DC" w:rsidRDefault="008D52CF" w:rsidP="00A949A5">
      <w:pPr>
        <w:rPr>
          <w:rFonts w:ascii="Times New Roman" w:hAnsi="Times New Roman" w:cs="Times New Roman"/>
          <w:sz w:val="24"/>
          <w:szCs w:val="24"/>
        </w:rPr>
      </w:pPr>
    </w:p>
    <w:p w14:paraId="47DF495B" w14:textId="5C0E111B" w:rsidR="008D52CF" w:rsidRPr="001A43DC" w:rsidRDefault="008D52CF" w:rsidP="00A949A5">
      <w:pPr>
        <w:rPr>
          <w:rFonts w:ascii="Times New Roman" w:hAnsi="Times New Roman" w:cs="Times New Roman"/>
          <w:sz w:val="24"/>
          <w:szCs w:val="24"/>
        </w:rPr>
      </w:pPr>
    </w:p>
    <w:p w14:paraId="22B32BFA" w14:textId="4EAAD044" w:rsidR="008D52CF" w:rsidRPr="001A43DC" w:rsidRDefault="008D52CF" w:rsidP="00A949A5">
      <w:pPr>
        <w:rPr>
          <w:rFonts w:ascii="Times New Roman" w:hAnsi="Times New Roman" w:cs="Times New Roman"/>
          <w:sz w:val="24"/>
          <w:szCs w:val="24"/>
        </w:rPr>
      </w:pPr>
    </w:p>
    <w:p w14:paraId="0A048E42" w14:textId="69EC84A8" w:rsidR="008D52CF" w:rsidRPr="001A43DC" w:rsidRDefault="008D52CF" w:rsidP="00A949A5">
      <w:pPr>
        <w:rPr>
          <w:rFonts w:ascii="Times New Roman" w:hAnsi="Times New Roman" w:cs="Times New Roman"/>
          <w:sz w:val="24"/>
          <w:szCs w:val="24"/>
        </w:rPr>
      </w:pPr>
    </w:p>
    <w:p w14:paraId="31AA03CA" w14:textId="62601F4B" w:rsidR="00B57E19" w:rsidRPr="001A43DC" w:rsidRDefault="00B57E19" w:rsidP="00A949A5">
      <w:pPr>
        <w:rPr>
          <w:rFonts w:ascii="Times New Roman" w:hAnsi="Times New Roman" w:cs="Times New Roman"/>
          <w:sz w:val="24"/>
          <w:szCs w:val="24"/>
        </w:rPr>
      </w:pPr>
    </w:p>
    <w:p w14:paraId="1C9D61F4" w14:textId="5CC3A215" w:rsidR="00B57E19" w:rsidRPr="001A43DC" w:rsidRDefault="00B57E19" w:rsidP="00A949A5">
      <w:pPr>
        <w:rPr>
          <w:rFonts w:ascii="Times New Roman" w:hAnsi="Times New Roman" w:cs="Times New Roman"/>
          <w:sz w:val="24"/>
          <w:szCs w:val="24"/>
        </w:rPr>
      </w:pPr>
    </w:p>
    <w:p w14:paraId="582DF4AA" w14:textId="76101351" w:rsidR="00B57E19" w:rsidRPr="001A43DC" w:rsidRDefault="00B57E19" w:rsidP="00A949A5">
      <w:pPr>
        <w:rPr>
          <w:rFonts w:ascii="Times New Roman" w:hAnsi="Times New Roman" w:cs="Times New Roman"/>
          <w:sz w:val="24"/>
          <w:szCs w:val="24"/>
        </w:rPr>
      </w:pPr>
    </w:p>
    <w:p w14:paraId="61C20A67" w14:textId="6C15F48C" w:rsidR="00B57E19" w:rsidRPr="001A43DC" w:rsidRDefault="00B57E19" w:rsidP="00A949A5">
      <w:pPr>
        <w:rPr>
          <w:rFonts w:ascii="Times New Roman" w:hAnsi="Times New Roman" w:cs="Times New Roman"/>
          <w:sz w:val="24"/>
          <w:szCs w:val="24"/>
        </w:rPr>
      </w:pPr>
    </w:p>
    <w:p w14:paraId="2153849D" w14:textId="1C13484A" w:rsidR="00B57E19" w:rsidRPr="001A43DC" w:rsidRDefault="00B57E19" w:rsidP="00A949A5">
      <w:pPr>
        <w:rPr>
          <w:rFonts w:ascii="Times New Roman" w:hAnsi="Times New Roman" w:cs="Times New Roman"/>
          <w:sz w:val="24"/>
          <w:szCs w:val="24"/>
        </w:rPr>
      </w:pPr>
    </w:p>
    <w:p w14:paraId="2AC8FCC6" w14:textId="77777777" w:rsidR="00B57E19" w:rsidRPr="001A43DC" w:rsidRDefault="00B57E19" w:rsidP="00A949A5">
      <w:pPr>
        <w:rPr>
          <w:rFonts w:ascii="Times New Roman" w:hAnsi="Times New Roman" w:cs="Times New Roman"/>
          <w:sz w:val="24"/>
          <w:szCs w:val="24"/>
        </w:rPr>
      </w:pPr>
    </w:p>
    <w:p w14:paraId="2E08BC1C" w14:textId="0B6538BB" w:rsidR="008D52CF" w:rsidRPr="001A43DC" w:rsidRDefault="00B57E19" w:rsidP="008D52CF">
      <w:pPr>
        <w:rPr>
          <w:rFonts w:ascii="Times New Roman" w:hAnsi="Times New Roman" w:cs="Times New Roman"/>
          <w:b/>
          <w:bCs/>
          <w:sz w:val="28"/>
          <w:szCs w:val="28"/>
          <w:u w:val="single"/>
        </w:rPr>
      </w:pPr>
      <w:r w:rsidRPr="001A43DC">
        <w:rPr>
          <w:rFonts w:ascii="Times New Roman" w:hAnsi="Times New Roman" w:cs="Times New Roman"/>
          <w:b/>
          <w:bCs/>
          <w:sz w:val="28"/>
          <w:szCs w:val="28"/>
          <w:u w:val="single"/>
        </w:rPr>
        <w:lastRenderedPageBreak/>
        <w:t xml:space="preserve">10. </w:t>
      </w:r>
      <w:r w:rsidR="008D52CF" w:rsidRPr="001A43DC">
        <w:rPr>
          <w:rFonts w:ascii="Times New Roman" w:hAnsi="Times New Roman" w:cs="Times New Roman"/>
          <w:b/>
          <w:bCs/>
          <w:sz w:val="28"/>
          <w:szCs w:val="28"/>
          <w:u w:val="single"/>
        </w:rPr>
        <w:t>REFERENCE</w:t>
      </w:r>
    </w:p>
    <w:p w14:paraId="138756FC" w14:textId="3BBB8496"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[1] World Health Organization, Climate Change and Health. Geneva, Switzerland: World Health Organization, 2021.</w:t>
      </w:r>
    </w:p>
    <w:p w14:paraId="6288A777" w14:textId="2B8C2D88"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[2] Intergovernmental Panel on Climate Change (IPCC), Climate Change 2023: Synthesis Report: Contribution of Working Groups I, II and III to the Sixth Assessment Report of the Intergovernmental Panel on Climate Change. Geneva, Switzerland: IPCC, 2023.</w:t>
      </w:r>
    </w:p>
    <w:p w14:paraId="5D800DCE" w14:textId="6A49C80B"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[3] United Nations, Transforming Our World: The 2030 Agenda for Sustainable Development, 2015. [Online]. Available: https://sdgs.un.org/2030agenda. Accessed: Sep. 2, 2026.</w:t>
      </w:r>
    </w:p>
    <w:p w14:paraId="1D846B22" w14:textId="1532A501"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[4] U.S. Environmental Protection Agency, Greenhouse Gas Equivalencies Calculator</w:t>
      </w:r>
      <w:r>
        <w:rPr>
          <w:rFonts w:ascii="Times New Roman" w:hAnsi="Times New Roman" w:cs="Times New Roman"/>
          <w:sz w:val="24"/>
          <w:szCs w:val="24"/>
        </w:rPr>
        <w:t>-</w:t>
      </w:r>
      <w:r w:rsidRPr="00A1726F">
        <w:rPr>
          <w:rFonts w:ascii="Times New Roman" w:hAnsi="Times New Roman" w:cs="Times New Roman"/>
          <w:sz w:val="24"/>
          <w:szCs w:val="24"/>
        </w:rPr>
        <w:t>Calculations and References, 2023. [Online]. Available: https://www.epa.gov/energy/greenhouse-gas-equivalencies-calculator. Accessed: Sep. 2, 2026.</w:t>
      </w:r>
    </w:p>
    <w:p w14:paraId="5D908C96" w14:textId="07130232"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[5] International Organization for Standardization, ISO 14001:2015: Environmental Management Systems</w:t>
      </w:r>
      <w:r>
        <w:rPr>
          <w:rFonts w:ascii="Times New Roman" w:hAnsi="Times New Roman" w:cs="Times New Roman"/>
          <w:sz w:val="24"/>
          <w:szCs w:val="24"/>
        </w:rPr>
        <w:t>-</w:t>
      </w:r>
      <w:r w:rsidRPr="00A1726F">
        <w:rPr>
          <w:rFonts w:ascii="Times New Roman" w:hAnsi="Times New Roman" w:cs="Times New Roman"/>
          <w:sz w:val="24"/>
          <w:szCs w:val="24"/>
        </w:rPr>
        <w:t>Requirements with Guidance for Use. Geneva, Switzerland: ISO, 2015.</w:t>
      </w:r>
    </w:p>
    <w:p w14:paraId="5951E6C1" w14:textId="757BF307"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[6] N. Watts, M. Amann, N. Arnell, et al., “The 2020 report of The Lancet Countdown on health and climate change: Responding to converging crises,” The Lancet, vol. 397, no. 10269, pp. 129–170, 2021.</w:t>
      </w:r>
    </w:p>
    <w:p w14:paraId="5FFF3A91" w14:textId="7ADFC455"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[7] R. H. Thaler and C. R. Sunstein, Nudge: Improving Decisions About Health, Wealth, and Happiness. New Haven, CT, USA: Yale Univ. Press, 2008</w:t>
      </w:r>
      <w:r>
        <w:rPr>
          <w:rFonts w:ascii="Times New Roman" w:hAnsi="Times New Roman" w:cs="Times New Roman"/>
          <w:sz w:val="24"/>
          <w:szCs w:val="24"/>
        </w:rPr>
        <w:t>.</w:t>
      </w:r>
    </w:p>
    <w:p w14:paraId="3023367C" w14:textId="032DDB04"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[8] P. J. Landrigan, R. Fuller, N. J. Acosta, et al., “The Lancet Commission on pollution and health,” The Lancet, vol. 391, no. 10119, pp. 462</w:t>
      </w:r>
      <w:r>
        <w:rPr>
          <w:rFonts w:ascii="Times New Roman" w:hAnsi="Times New Roman" w:cs="Times New Roman"/>
          <w:sz w:val="24"/>
          <w:szCs w:val="24"/>
        </w:rPr>
        <w:t>-</w:t>
      </w:r>
      <w:r w:rsidRPr="00A1726F">
        <w:rPr>
          <w:rFonts w:ascii="Times New Roman" w:hAnsi="Times New Roman" w:cs="Times New Roman"/>
          <w:sz w:val="24"/>
          <w:szCs w:val="24"/>
        </w:rPr>
        <w:t>512, 2018.</w:t>
      </w:r>
    </w:p>
    <w:p w14:paraId="2FA8A93B" w14:textId="266791DD" w:rsidR="00A1726F" w:rsidRPr="00A1726F"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[9] R. Gifford, “The dragons of inaction: Psychological barriers that limit climate change mitigation and adaptation,” American Psychologist, vol. 66, no. 4, pp. 290</w:t>
      </w:r>
      <w:r>
        <w:rPr>
          <w:rFonts w:ascii="Times New Roman" w:hAnsi="Times New Roman" w:cs="Times New Roman"/>
          <w:sz w:val="24"/>
          <w:szCs w:val="24"/>
        </w:rPr>
        <w:t>-</w:t>
      </w:r>
      <w:r w:rsidRPr="00A1726F">
        <w:rPr>
          <w:rFonts w:ascii="Times New Roman" w:hAnsi="Times New Roman" w:cs="Times New Roman"/>
          <w:sz w:val="24"/>
          <w:szCs w:val="24"/>
        </w:rPr>
        <w:t>302, 2011.</w:t>
      </w:r>
    </w:p>
    <w:p w14:paraId="7923ACF0" w14:textId="74710CAE" w:rsidR="008D52CF" w:rsidRPr="001A43DC" w:rsidRDefault="00A1726F" w:rsidP="00A1726F">
      <w:pPr>
        <w:rPr>
          <w:rFonts w:ascii="Times New Roman" w:hAnsi="Times New Roman" w:cs="Times New Roman"/>
          <w:sz w:val="24"/>
          <w:szCs w:val="24"/>
        </w:rPr>
      </w:pPr>
      <w:r w:rsidRPr="00A1726F">
        <w:rPr>
          <w:rFonts w:ascii="Times New Roman" w:hAnsi="Times New Roman" w:cs="Times New Roman"/>
          <w:sz w:val="24"/>
          <w:szCs w:val="24"/>
        </w:rPr>
        <w:t>[10] N. Scovronick et al., “The impact of human health co-benefits on evaluations of global climate policy,” Nature Communications, vol. 10, no. 1, Art. no. 2095, 2019.</w:t>
      </w:r>
    </w:p>
    <w:sectPr w:rsidR="008D52CF" w:rsidRPr="001A43DC" w:rsidSect="00140490">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BC4C" w14:textId="77777777" w:rsidR="00211687" w:rsidRDefault="00211687" w:rsidP="00AE0AD6">
      <w:pPr>
        <w:spacing w:after="0" w:line="240" w:lineRule="auto"/>
      </w:pPr>
      <w:r>
        <w:separator/>
      </w:r>
    </w:p>
  </w:endnote>
  <w:endnote w:type="continuationSeparator" w:id="0">
    <w:p w14:paraId="51B8BC9C" w14:textId="77777777" w:rsidR="00211687" w:rsidRDefault="00211687" w:rsidP="00AE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974767"/>
      <w:docPartObj>
        <w:docPartGallery w:val="Page Numbers (Bottom of Page)"/>
        <w:docPartUnique/>
      </w:docPartObj>
    </w:sdtPr>
    <w:sdtEndPr/>
    <w:sdtContent>
      <w:p w14:paraId="3E92E83C" w14:textId="006ABD4F" w:rsidR="00AE0AD6" w:rsidRDefault="00AE0AD6">
        <w:pPr>
          <w:pStyle w:val="Footer"/>
          <w:jc w:val="center"/>
        </w:pPr>
        <w:r>
          <w:rPr>
            <w:noProof/>
          </w:rPr>
          <mc:AlternateContent>
            <mc:Choice Requires="wpg">
              <w:drawing>
                <wp:inline distT="0" distB="0" distL="0" distR="0" wp14:anchorId="0ADBDD1B" wp14:editId="1AE79C60">
                  <wp:extent cx="418465" cy="221615"/>
                  <wp:effectExtent l="0" t="0" r="63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8046E" w14:textId="77777777" w:rsidR="00AE0AD6" w:rsidRDefault="00AE0AD6">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3" name="Group 64"/>
                          <wpg:cNvGrpSpPr>
                            <a:grpSpLocks/>
                          </wpg:cNvGrpSpPr>
                          <wpg:grpSpPr bwMode="auto">
                            <a:xfrm>
                              <a:off x="5494" y="739"/>
                              <a:ext cx="372" cy="72"/>
                              <a:chOff x="5486" y="739"/>
                              <a:chExt cx="372" cy="72"/>
                            </a:xfrm>
                          </wpg:grpSpPr>
                          <wps:wsp>
                            <wps:cNvPr id="4"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0ADBDD1B" id="Group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2B98046E" w14:textId="77777777" w:rsidR="00AE0AD6" w:rsidRDefault="00AE0AD6">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5788986" w14:textId="1241C68D" w:rsidR="00AE0AD6" w:rsidRDefault="00AE0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9F96C" w14:textId="77777777" w:rsidR="00211687" w:rsidRDefault="00211687" w:rsidP="00AE0AD6">
      <w:pPr>
        <w:spacing w:after="0" w:line="240" w:lineRule="auto"/>
      </w:pPr>
      <w:r>
        <w:separator/>
      </w:r>
    </w:p>
  </w:footnote>
  <w:footnote w:type="continuationSeparator" w:id="0">
    <w:p w14:paraId="089A7C12" w14:textId="77777777" w:rsidR="00211687" w:rsidRDefault="00211687" w:rsidP="00AE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367C"/>
    <w:multiLevelType w:val="hybridMultilevel"/>
    <w:tmpl w:val="FE3A8EA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2406FE"/>
    <w:multiLevelType w:val="hybridMultilevel"/>
    <w:tmpl w:val="95BA7C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3947C8"/>
    <w:multiLevelType w:val="hybridMultilevel"/>
    <w:tmpl w:val="26444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A35FE0"/>
    <w:multiLevelType w:val="hybridMultilevel"/>
    <w:tmpl w:val="B81A2E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7977B1"/>
    <w:multiLevelType w:val="hybridMultilevel"/>
    <w:tmpl w:val="2272B6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F845AB"/>
    <w:multiLevelType w:val="hybridMultilevel"/>
    <w:tmpl w:val="0C94EF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884C16"/>
    <w:multiLevelType w:val="hybridMultilevel"/>
    <w:tmpl w:val="495488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B03ECA"/>
    <w:multiLevelType w:val="multilevel"/>
    <w:tmpl w:val="01D45F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62217C"/>
    <w:multiLevelType w:val="hybridMultilevel"/>
    <w:tmpl w:val="B74ED0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37528E"/>
    <w:multiLevelType w:val="hybridMultilevel"/>
    <w:tmpl w:val="EB4A37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1B5153"/>
    <w:multiLevelType w:val="hybridMultilevel"/>
    <w:tmpl w:val="27E4D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891B98"/>
    <w:multiLevelType w:val="hybridMultilevel"/>
    <w:tmpl w:val="FEB278A8"/>
    <w:lvl w:ilvl="0" w:tplc="40090005">
      <w:start w:val="1"/>
      <w:numFmt w:val="bullet"/>
      <w:lvlText w:val=""/>
      <w:lvlJc w:val="left"/>
      <w:pPr>
        <w:ind w:left="720" w:hanging="360"/>
      </w:pPr>
      <w:rPr>
        <w:rFonts w:ascii="Wingdings" w:hAnsi="Wingdings" w:hint="default"/>
      </w:rPr>
    </w:lvl>
    <w:lvl w:ilvl="1" w:tplc="62D2954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
  </w:num>
  <w:num w:numId="4">
    <w:abstractNumId w:val="10"/>
  </w:num>
  <w:num w:numId="5">
    <w:abstractNumId w:val="2"/>
  </w:num>
  <w:num w:numId="6">
    <w:abstractNumId w:val="0"/>
  </w:num>
  <w:num w:numId="7">
    <w:abstractNumId w:val="3"/>
  </w:num>
  <w:num w:numId="8">
    <w:abstractNumId w:val="4"/>
  </w:num>
  <w:num w:numId="9">
    <w:abstractNumId w:val="5"/>
  </w:num>
  <w:num w:numId="10">
    <w:abstractNumId w:val="11"/>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7F"/>
    <w:rsid w:val="00040FA1"/>
    <w:rsid w:val="000C5F66"/>
    <w:rsid w:val="0010223D"/>
    <w:rsid w:val="0012635E"/>
    <w:rsid w:val="00140490"/>
    <w:rsid w:val="001A43DC"/>
    <w:rsid w:val="00211687"/>
    <w:rsid w:val="00283BEE"/>
    <w:rsid w:val="002C0BC6"/>
    <w:rsid w:val="002C6CDF"/>
    <w:rsid w:val="003D03AF"/>
    <w:rsid w:val="004038D4"/>
    <w:rsid w:val="004E3180"/>
    <w:rsid w:val="006D2387"/>
    <w:rsid w:val="00713218"/>
    <w:rsid w:val="007A1B95"/>
    <w:rsid w:val="007D38B5"/>
    <w:rsid w:val="008D52CF"/>
    <w:rsid w:val="008F6EBB"/>
    <w:rsid w:val="00964BD6"/>
    <w:rsid w:val="009C4AED"/>
    <w:rsid w:val="00A1726F"/>
    <w:rsid w:val="00A7647F"/>
    <w:rsid w:val="00A949A5"/>
    <w:rsid w:val="00AE0AD6"/>
    <w:rsid w:val="00AE68DF"/>
    <w:rsid w:val="00B57E19"/>
    <w:rsid w:val="00C92DDD"/>
    <w:rsid w:val="00C96EFD"/>
    <w:rsid w:val="00D53C26"/>
    <w:rsid w:val="00DF563B"/>
    <w:rsid w:val="00E81889"/>
    <w:rsid w:val="00EF2D9E"/>
    <w:rsid w:val="00F42C7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E70BD"/>
  <w15:chartTrackingRefBased/>
  <w15:docId w15:val="{B5A13458-1912-452F-B73D-5EE46FBA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D9E"/>
    <w:pPr>
      <w:ind w:left="720"/>
      <w:contextualSpacing/>
    </w:pPr>
  </w:style>
  <w:style w:type="paragraph" w:styleId="NormalWeb">
    <w:name w:val="Normal (Web)"/>
    <w:basedOn w:val="Normal"/>
    <w:uiPriority w:val="99"/>
    <w:unhideWhenUsed/>
    <w:rsid w:val="00040FA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964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64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AE0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AD6"/>
    <w:rPr>
      <w:rFonts w:cs="Arial Unicode MS"/>
    </w:rPr>
  </w:style>
  <w:style w:type="paragraph" w:styleId="Footer">
    <w:name w:val="footer"/>
    <w:basedOn w:val="Normal"/>
    <w:link w:val="FooterChar"/>
    <w:uiPriority w:val="99"/>
    <w:unhideWhenUsed/>
    <w:rsid w:val="00AE0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AD6"/>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3053">
      <w:bodyDiv w:val="1"/>
      <w:marLeft w:val="0"/>
      <w:marRight w:val="0"/>
      <w:marTop w:val="0"/>
      <w:marBottom w:val="0"/>
      <w:divBdr>
        <w:top w:val="none" w:sz="0" w:space="0" w:color="auto"/>
        <w:left w:val="none" w:sz="0" w:space="0" w:color="auto"/>
        <w:bottom w:val="none" w:sz="0" w:space="0" w:color="auto"/>
        <w:right w:val="none" w:sz="0" w:space="0" w:color="auto"/>
      </w:divBdr>
    </w:div>
    <w:div w:id="176695021">
      <w:bodyDiv w:val="1"/>
      <w:marLeft w:val="0"/>
      <w:marRight w:val="0"/>
      <w:marTop w:val="0"/>
      <w:marBottom w:val="0"/>
      <w:divBdr>
        <w:top w:val="none" w:sz="0" w:space="0" w:color="auto"/>
        <w:left w:val="none" w:sz="0" w:space="0" w:color="auto"/>
        <w:bottom w:val="none" w:sz="0" w:space="0" w:color="auto"/>
        <w:right w:val="none" w:sz="0" w:space="0" w:color="auto"/>
      </w:divBdr>
    </w:div>
    <w:div w:id="224226795">
      <w:bodyDiv w:val="1"/>
      <w:marLeft w:val="0"/>
      <w:marRight w:val="0"/>
      <w:marTop w:val="0"/>
      <w:marBottom w:val="0"/>
      <w:divBdr>
        <w:top w:val="none" w:sz="0" w:space="0" w:color="auto"/>
        <w:left w:val="none" w:sz="0" w:space="0" w:color="auto"/>
        <w:bottom w:val="none" w:sz="0" w:space="0" w:color="auto"/>
        <w:right w:val="none" w:sz="0" w:space="0" w:color="auto"/>
      </w:divBdr>
    </w:div>
    <w:div w:id="225385245">
      <w:bodyDiv w:val="1"/>
      <w:marLeft w:val="0"/>
      <w:marRight w:val="0"/>
      <w:marTop w:val="0"/>
      <w:marBottom w:val="0"/>
      <w:divBdr>
        <w:top w:val="none" w:sz="0" w:space="0" w:color="auto"/>
        <w:left w:val="none" w:sz="0" w:space="0" w:color="auto"/>
        <w:bottom w:val="none" w:sz="0" w:space="0" w:color="auto"/>
        <w:right w:val="none" w:sz="0" w:space="0" w:color="auto"/>
      </w:divBdr>
    </w:div>
    <w:div w:id="272127109">
      <w:bodyDiv w:val="1"/>
      <w:marLeft w:val="0"/>
      <w:marRight w:val="0"/>
      <w:marTop w:val="0"/>
      <w:marBottom w:val="0"/>
      <w:divBdr>
        <w:top w:val="none" w:sz="0" w:space="0" w:color="auto"/>
        <w:left w:val="none" w:sz="0" w:space="0" w:color="auto"/>
        <w:bottom w:val="none" w:sz="0" w:space="0" w:color="auto"/>
        <w:right w:val="none" w:sz="0" w:space="0" w:color="auto"/>
      </w:divBdr>
    </w:div>
    <w:div w:id="291711126">
      <w:bodyDiv w:val="1"/>
      <w:marLeft w:val="0"/>
      <w:marRight w:val="0"/>
      <w:marTop w:val="0"/>
      <w:marBottom w:val="0"/>
      <w:divBdr>
        <w:top w:val="none" w:sz="0" w:space="0" w:color="auto"/>
        <w:left w:val="none" w:sz="0" w:space="0" w:color="auto"/>
        <w:bottom w:val="none" w:sz="0" w:space="0" w:color="auto"/>
        <w:right w:val="none" w:sz="0" w:space="0" w:color="auto"/>
      </w:divBdr>
    </w:div>
    <w:div w:id="346324966">
      <w:bodyDiv w:val="1"/>
      <w:marLeft w:val="0"/>
      <w:marRight w:val="0"/>
      <w:marTop w:val="0"/>
      <w:marBottom w:val="0"/>
      <w:divBdr>
        <w:top w:val="none" w:sz="0" w:space="0" w:color="auto"/>
        <w:left w:val="none" w:sz="0" w:space="0" w:color="auto"/>
        <w:bottom w:val="none" w:sz="0" w:space="0" w:color="auto"/>
        <w:right w:val="none" w:sz="0" w:space="0" w:color="auto"/>
      </w:divBdr>
      <w:divsChild>
        <w:div w:id="1707831708">
          <w:marLeft w:val="0"/>
          <w:marRight w:val="0"/>
          <w:marTop w:val="0"/>
          <w:marBottom w:val="0"/>
          <w:divBdr>
            <w:top w:val="none" w:sz="0" w:space="0" w:color="auto"/>
            <w:left w:val="none" w:sz="0" w:space="0" w:color="auto"/>
            <w:bottom w:val="none" w:sz="0" w:space="0" w:color="auto"/>
            <w:right w:val="none" w:sz="0" w:space="0" w:color="auto"/>
          </w:divBdr>
          <w:divsChild>
            <w:div w:id="4773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6536">
      <w:bodyDiv w:val="1"/>
      <w:marLeft w:val="0"/>
      <w:marRight w:val="0"/>
      <w:marTop w:val="0"/>
      <w:marBottom w:val="0"/>
      <w:divBdr>
        <w:top w:val="none" w:sz="0" w:space="0" w:color="auto"/>
        <w:left w:val="none" w:sz="0" w:space="0" w:color="auto"/>
        <w:bottom w:val="none" w:sz="0" w:space="0" w:color="auto"/>
        <w:right w:val="none" w:sz="0" w:space="0" w:color="auto"/>
      </w:divBdr>
      <w:divsChild>
        <w:div w:id="1223255498">
          <w:marLeft w:val="0"/>
          <w:marRight w:val="0"/>
          <w:marTop w:val="0"/>
          <w:marBottom w:val="0"/>
          <w:divBdr>
            <w:top w:val="none" w:sz="0" w:space="0" w:color="auto"/>
            <w:left w:val="none" w:sz="0" w:space="0" w:color="auto"/>
            <w:bottom w:val="none" w:sz="0" w:space="0" w:color="auto"/>
            <w:right w:val="none" w:sz="0" w:space="0" w:color="auto"/>
          </w:divBdr>
        </w:div>
      </w:divsChild>
    </w:div>
    <w:div w:id="486437107">
      <w:bodyDiv w:val="1"/>
      <w:marLeft w:val="0"/>
      <w:marRight w:val="0"/>
      <w:marTop w:val="0"/>
      <w:marBottom w:val="0"/>
      <w:divBdr>
        <w:top w:val="none" w:sz="0" w:space="0" w:color="auto"/>
        <w:left w:val="none" w:sz="0" w:space="0" w:color="auto"/>
        <w:bottom w:val="none" w:sz="0" w:space="0" w:color="auto"/>
        <w:right w:val="none" w:sz="0" w:space="0" w:color="auto"/>
      </w:divBdr>
    </w:div>
    <w:div w:id="527257029">
      <w:bodyDiv w:val="1"/>
      <w:marLeft w:val="0"/>
      <w:marRight w:val="0"/>
      <w:marTop w:val="0"/>
      <w:marBottom w:val="0"/>
      <w:divBdr>
        <w:top w:val="none" w:sz="0" w:space="0" w:color="auto"/>
        <w:left w:val="none" w:sz="0" w:space="0" w:color="auto"/>
        <w:bottom w:val="none" w:sz="0" w:space="0" w:color="auto"/>
        <w:right w:val="none" w:sz="0" w:space="0" w:color="auto"/>
      </w:divBdr>
    </w:div>
    <w:div w:id="533614779">
      <w:bodyDiv w:val="1"/>
      <w:marLeft w:val="0"/>
      <w:marRight w:val="0"/>
      <w:marTop w:val="0"/>
      <w:marBottom w:val="0"/>
      <w:divBdr>
        <w:top w:val="none" w:sz="0" w:space="0" w:color="auto"/>
        <w:left w:val="none" w:sz="0" w:space="0" w:color="auto"/>
        <w:bottom w:val="none" w:sz="0" w:space="0" w:color="auto"/>
        <w:right w:val="none" w:sz="0" w:space="0" w:color="auto"/>
      </w:divBdr>
    </w:div>
    <w:div w:id="585916937">
      <w:bodyDiv w:val="1"/>
      <w:marLeft w:val="0"/>
      <w:marRight w:val="0"/>
      <w:marTop w:val="0"/>
      <w:marBottom w:val="0"/>
      <w:divBdr>
        <w:top w:val="none" w:sz="0" w:space="0" w:color="auto"/>
        <w:left w:val="none" w:sz="0" w:space="0" w:color="auto"/>
        <w:bottom w:val="none" w:sz="0" w:space="0" w:color="auto"/>
        <w:right w:val="none" w:sz="0" w:space="0" w:color="auto"/>
      </w:divBdr>
    </w:div>
    <w:div w:id="598106237">
      <w:bodyDiv w:val="1"/>
      <w:marLeft w:val="0"/>
      <w:marRight w:val="0"/>
      <w:marTop w:val="0"/>
      <w:marBottom w:val="0"/>
      <w:divBdr>
        <w:top w:val="none" w:sz="0" w:space="0" w:color="auto"/>
        <w:left w:val="none" w:sz="0" w:space="0" w:color="auto"/>
        <w:bottom w:val="none" w:sz="0" w:space="0" w:color="auto"/>
        <w:right w:val="none" w:sz="0" w:space="0" w:color="auto"/>
      </w:divBdr>
    </w:div>
    <w:div w:id="739443498">
      <w:bodyDiv w:val="1"/>
      <w:marLeft w:val="0"/>
      <w:marRight w:val="0"/>
      <w:marTop w:val="0"/>
      <w:marBottom w:val="0"/>
      <w:divBdr>
        <w:top w:val="none" w:sz="0" w:space="0" w:color="auto"/>
        <w:left w:val="none" w:sz="0" w:space="0" w:color="auto"/>
        <w:bottom w:val="none" w:sz="0" w:space="0" w:color="auto"/>
        <w:right w:val="none" w:sz="0" w:space="0" w:color="auto"/>
      </w:divBdr>
    </w:div>
    <w:div w:id="928931479">
      <w:bodyDiv w:val="1"/>
      <w:marLeft w:val="0"/>
      <w:marRight w:val="0"/>
      <w:marTop w:val="0"/>
      <w:marBottom w:val="0"/>
      <w:divBdr>
        <w:top w:val="none" w:sz="0" w:space="0" w:color="auto"/>
        <w:left w:val="none" w:sz="0" w:space="0" w:color="auto"/>
        <w:bottom w:val="none" w:sz="0" w:space="0" w:color="auto"/>
        <w:right w:val="none" w:sz="0" w:space="0" w:color="auto"/>
      </w:divBdr>
    </w:div>
    <w:div w:id="1080756943">
      <w:bodyDiv w:val="1"/>
      <w:marLeft w:val="0"/>
      <w:marRight w:val="0"/>
      <w:marTop w:val="0"/>
      <w:marBottom w:val="0"/>
      <w:divBdr>
        <w:top w:val="none" w:sz="0" w:space="0" w:color="auto"/>
        <w:left w:val="none" w:sz="0" w:space="0" w:color="auto"/>
        <w:bottom w:val="none" w:sz="0" w:space="0" w:color="auto"/>
        <w:right w:val="none" w:sz="0" w:space="0" w:color="auto"/>
      </w:divBdr>
      <w:divsChild>
        <w:div w:id="1298947554">
          <w:marLeft w:val="0"/>
          <w:marRight w:val="0"/>
          <w:marTop w:val="0"/>
          <w:marBottom w:val="0"/>
          <w:divBdr>
            <w:top w:val="none" w:sz="0" w:space="0" w:color="auto"/>
            <w:left w:val="none" w:sz="0" w:space="0" w:color="auto"/>
            <w:bottom w:val="none" w:sz="0" w:space="0" w:color="auto"/>
            <w:right w:val="none" w:sz="0" w:space="0" w:color="auto"/>
          </w:divBdr>
          <w:divsChild>
            <w:div w:id="19860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7195">
      <w:bodyDiv w:val="1"/>
      <w:marLeft w:val="0"/>
      <w:marRight w:val="0"/>
      <w:marTop w:val="0"/>
      <w:marBottom w:val="0"/>
      <w:divBdr>
        <w:top w:val="none" w:sz="0" w:space="0" w:color="auto"/>
        <w:left w:val="none" w:sz="0" w:space="0" w:color="auto"/>
        <w:bottom w:val="none" w:sz="0" w:space="0" w:color="auto"/>
        <w:right w:val="none" w:sz="0" w:space="0" w:color="auto"/>
      </w:divBdr>
    </w:div>
    <w:div w:id="1217812545">
      <w:bodyDiv w:val="1"/>
      <w:marLeft w:val="0"/>
      <w:marRight w:val="0"/>
      <w:marTop w:val="0"/>
      <w:marBottom w:val="0"/>
      <w:divBdr>
        <w:top w:val="none" w:sz="0" w:space="0" w:color="auto"/>
        <w:left w:val="none" w:sz="0" w:space="0" w:color="auto"/>
        <w:bottom w:val="none" w:sz="0" w:space="0" w:color="auto"/>
        <w:right w:val="none" w:sz="0" w:space="0" w:color="auto"/>
      </w:divBdr>
    </w:div>
    <w:div w:id="1223057438">
      <w:bodyDiv w:val="1"/>
      <w:marLeft w:val="0"/>
      <w:marRight w:val="0"/>
      <w:marTop w:val="0"/>
      <w:marBottom w:val="0"/>
      <w:divBdr>
        <w:top w:val="none" w:sz="0" w:space="0" w:color="auto"/>
        <w:left w:val="none" w:sz="0" w:space="0" w:color="auto"/>
        <w:bottom w:val="none" w:sz="0" w:space="0" w:color="auto"/>
        <w:right w:val="none" w:sz="0" w:space="0" w:color="auto"/>
      </w:divBdr>
      <w:divsChild>
        <w:div w:id="2090694843">
          <w:marLeft w:val="0"/>
          <w:marRight w:val="0"/>
          <w:marTop w:val="0"/>
          <w:marBottom w:val="0"/>
          <w:divBdr>
            <w:top w:val="none" w:sz="0" w:space="0" w:color="auto"/>
            <w:left w:val="none" w:sz="0" w:space="0" w:color="auto"/>
            <w:bottom w:val="none" w:sz="0" w:space="0" w:color="auto"/>
            <w:right w:val="none" w:sz="0" w:space="0" w:color="auto"/>
          </w:divBdr>
        </w:div>
      </w:divsChild>
    </w:div>
    <w:div w:id="1234778495">
      <w:bodyDiv w:val="1"/>
      <w:marLeft w:val="0"/>
      <w:marRight w:val="0"/>
      <w:marTop w:val="0"/>
      <w:marBottom w:val="0"/>
      <w:divBdr>
        <w:top w:val="none" w:sz="0" w:space="0" w:color="auto"/>
        <w:left w:val="none" w:sz="0" w:space="0" w:color="auto"/>
        <w:bottom w:val="none" w:sz="0" w:space="0" w:color="auto"/>
        <w:right w:val="none" w:sz="0" w:space="0" w:color="auto"/>
      </w:divBdr>
    </w:div>
    <w:div w:id="1312059511">
      <w:bodyDiv w:val="1"/>
      <w:marLeft w:val="0"/>
      <w:marRight w:val="0"/>
      <w:marTop w:val="0"/>
      <w:marBottom w:val="0"/>
      <w:divBdr>
        <w:top w:val="none" w:sz="0" w:space="0" w:color="auto"/>
        <w:left w:val="none" w:sz="0" w:space="0" w:color="auto"/>
        <w:bottom w:val="none" w:sz="0" w:space="0" w:color="auto"/>
        <w:right w:val="none" w:sz="0" w:space="0" w:color="auto"/>
      </w:divBdr>
      <w:divsChild>
        <w:div w:id="1603803830">
          <w:marLeft w:val="0"/>
          <w:marRight w:val="0"/>
          <w:marTop w:val="0"/>
          <w:marBottom w:val="0"/>
          <w:divBdr>
            <w:top w:val="none" w:sz="0" w:space="0" w:color="auto"/>
            <w:left w:val="none" w:sz="0" w:space="0" w:color="auto"/>
            <w:bottom w:val="none" w:sz="0" w:space="0" w:color="auto"/>
            <w:right w:val="none" w:sz="0" w:space="0" w:color="auto"/>
          </w:divBdr>
        </w:div>
      </w:divsChild>
    </w:div>
    <w:div w:id="1382946769">
      <w:bodyDiv w:val="1"/>
      <w:marLeft w:val="0"/>
      <w:marRight w:val="0"/>
      <w:marTop w:val="0"/>
      <w:marBottom w:val="0"/>
      <w:divBdr>
        <w:top w:val="none" w:sz="0" w:space="0" w:color="auto"/>
        <w:left w:val="none" w:sz="0" w:space="0" w:color="auto"/>
        <w:bottom w:val="none" w:sz="0" w:space="0" w:color="auto"/>
        <w:right w:val="none" w:sz="0" w:space="0" w:color="auto"/>
      </w:divBdr>
    </w:div>
    <w:div w:id="1395159697">
      <w:bodyDiv w:val="1"/>
      <w:marLeft w:val="0"/>
      <w:marRight w:val="0"/>
      <w:marTop w:val="0"/>
      <w:marBottom w:val="0"/>
      <w:divBdr>
        <w:top w:val="none" w:sz="0" w:space="0" w:color="auto"/>
        <w:left w:val="none" w:sz="0" w:space="0" w:color="auto"/>
        <w:bottom w:val="none" w:sz="0" w:space="0" w:color="auto"/>
        <w:right w:val="none" w:sz="0" w:space="0" w:color="auto"/>
      </w:divBdr>
      <w:divsChild>
        <w:div w:id="370345680">
          <w:marLeft w:val="0"/>
          <w:marRight w:val="0"/>
          <w:marTop w:val="0"/>
          <w:marBottom w:val="0"/>
          <w:divBdr>
            <w:top w:val="none" w:sz="0" w:space="0" w:color="auto"/>
            <w:left w:val="none" w:sz="0" w:space="0" w:color="auto"/>
            <w:bottom w:val="none" w:sz="0" w:space="0" w:color="auto"/>
            <w:right w:val="none" w:sz="0" w:space="0" w:color="auto"/>
          </w:divBdr>
        </w:div>
      </w:divsChild>
    </w:div>
    <w:div w:id="1450274670">
      <w:bodyDiv w:val="1"/>
      <w:marLeft w:val="0"/>
      <w:marRight w:val="0"/>
      <w:marTop w:val="0"/>
      <w:marBottom w:val="0"/>
      <w:divBdr>
        <w:top w:val="none" w:sz="0" w:space="0" w:color="auto"/>
        <w:left w:val="none" w:sz="0" w:space="0" w:color="auto"/>
        <w:bottom w:val="none" w:sz="0" w:space="0" w:color="auto"/>
        <w:right w:val="none" w:sz="0" w:space="0" w:color="auto"/>
      </w:divBdr>
    </w:div>
    <w:div w:id="1543708620">
      <w:bodyDiv w:val="1"/>
      <w:marLeft w:val="0"/>
      <w:marRight w:val="0"/>
      <w:marTop w:val="0"/>
      <w:marBottom w:val="0"/>
      <w:divBdr>
        <w:top w:val="none" w:sz="0" w:space="0" w:color="auto"/>
        <w:left w:val="none" w:sz="0" w:space="0" w:color="auto"/>
        <w:bottom w:val="none" w:sz="0" w:space="0" w:color="auto"/>
        <w:right w:val="none" w:sz="0" w:space="0" w:color="auto"/>
      </w:divBdr>
    </w:div>
    <w:div w:id="1556504346">
      <w:bodyDiv w:val="1"/>
      <w:marLeft w:val="0"/>
      <w:marRight w:val="0"/>
      <w:marTop w:val="0"/>
      <w:marBottom w:val="0"/>
      <w:divBdr>
        <w:top w:val="none" w:sz="0" w:space="0" w:color="auto"/>
        <w:left w:val="none" w:sz="0" w:space="0" w:color="auto"/>
        <w:bottom w:val="none" w:sz="0" w:space="0" w:color="auto"/>
        <w:right w:val="none" w:sz="0" w:space="0" w:color="auto"/>
      </w:divBdr>
    </w:div>
    <w:div w:id="1597128517">
      <w:bodyDiv w:val="1"/>
      <w:marLeft w:val="0"/>
      <w:marRight w:val="0"/>
      <w:marTop w:val="0"/>
      <w:marBottom w:val="0"/>
      <w:divBdr>
        <w:top w:val="none" w:sz="0" w:space="0" w:color="auto"/>
        <w:left w:val="none" w:sz="0" w:space="0" w:color="auto"/>
        <w:bottom w:val="none" w:sz="0" w:space="0" w:color="auto"/>
        <w:right w:val="none" w:sz="0" w:space="0" w:color="auto"/>
      </w:divBdr>
    </w:div>
    <w:div w:id="1608734971">
      <w:bodyDiv w:val="1"/>
      <w:marLeft w:val="0"/>
      <w:marRight w:val="0"/>
      <w:marTop w:val="0"/>
      <w:marBottom w:val="0"/>
      <w:divBdr>
        <w:top w:val="none" w:sz="0" w:space="0" w:color="auto"/>
        <w:left w:val="none" w:sz="0" w:space="0" w:color="auto"/>
        <w:bottom w:val="none" w:sz="0" w:space="0" w:color="auto"/>
        <w:right w:val="none" w:sz="0" w:space="0" w:color="auto"/>
      </w:divBdr>
    </w:div>
    <w:div w:id="1737121445">
      <w:bodyDiv w:val="1"/>
      <w:marLeft w:val="0"/>
      <w:marRight w:val="0"/>
      <w:marTop w:val="0"/>
      <w:marBottom w:val="0"/>
      <w:divBdr>
        <w:top w:val="none" w:sz="0" w:space="0" w:color="auto"/>
        <w:left w:val="none" w:sz="0" w:space="0" w:color="auto"/>
        <w:bottom w:val="none" w:sz="0" w:space="0" w:color="auto"/>
        <w:right w:val="none" w:sz="0" w:space="0" w:color="auto"/>
      </w:divBdr>
    </w:div>
    <w:div w:id="1748573080">
      <w:bodyDiv w:val="1"/>
      <w:marLeft w:val="0"/>
      <w:marRight w:val="0"/>
      <w:marTop w:val="0"/>
      <w:marBottom w:val="0"/>
      <w:divBdr>
        <w:top w:val="none" w:sz="0" w:space="0" w:color="auto"/>
        <w:left w:val="none" w:sz="0" w:space="0" w:color="auto"/>
        <w:bottom w:val="none" w:sz="0" w:space="0" w:color="auto"/>
        <w:right w:val="none" w:sz="0" w:space="0" w:color="auto"/>
      </w:divBdr>
    </w:div>
    <w:div w:id="1778720352">
      <w:bodyDiv w:val="1"/>
      <w:marLeft w:val="0"/>
      <w:marRight w:val="0"/>
      <w:marTop w:val="0"/>
      <w:marBottom w:val="0"/>
      <w:divBdr>
        <w:top w:val="none" w:sz="0" w:space="0" w:color="auto"/>
        <w:left w:val="none" w:sz="0" w:space="0" w:color="auto"/>
        <w:bottom w:val="none" w:sz="0" w:space="0" w:color="auto"/>
        <w:right w:val="none" w:sz="0" w:space="0" w:color="auto"/>
      </w:divBdr>
    </w:div>
    <w:div w:id="1868760059">
      <w:bodyDiv w:val="1"/>
      <w:marLeft w:val="0"/>
      <w:marRight w:val="0"/>
      <w:marTop w:val="0"/>
      <w:marBottom w:val="0"/>
      <w:divBdr>
        <w:top w:val="none" w:sz="0" w:space="0" w:color="auto"/>
        <w:left w:val="none" w:sz="0" w:space="0" w:color="auto"/>
        <w:bottom w:val="none" w:sz="0" w:space="0" w:color="auto"/>
        <w:right w:val="none" w:sz="0" w:space="0" w:color="auto"/>
      </w:divBdr>
    </w:div>
    <w:div w:id="1961952212">
      <w:bodyDiv w:val="1"/>
      <w:marLeft w:val="0"/>
      <w:marRight w:val="0"/>
      <w:marTop w:val="0"/>
      <w:marBottom w:val="0"/>
      <w:divBdr>
        <w:top w:val="none" w:sz="0" w:space="0" w:color="auto"/>
        <w:left w:val="none" w:sz="0" w:space="0" w:color="auto"/>
        <w:bottom w:val="none" w:sz="0" w:space="0" w:color="auto"/>
        <w:right w:val="none" w:sz="0" w:space="0" w:color="auto"/>
      </w:divBdr>
    </w:div>
    <w:div w:id="1982031215">
      <w:bodyDiv w:val="1"/>
      <w:marLeft w:val="0"/>
      <w:marRight w:val="0"/>
      <w:marTop w:val="0"/>
      <w:marBottom w:val="0"/>
      <w:divBdr>
        <w:top w:val="none" w:sz="0" w:space="0" w:color="auto"/>
        <w:left w:val="none" w:sz="0" w:space="0" w:color="auto"/>
        <w:bottom w:val="none" w:sz="0" w:space="0" w:color="auto"/>
        <w:right w:val="none" w:sz="0" w:space="0" w:color="auto"/>
      </w:divBdr>
    </w:div>
    <w:div w:id="2032217173">
      <w:bodyDiv w:val="1"/>
      <w:marLeft w:val="0"/>
      <w:marRight w:val="0"/>
      <w:marTop w:val="0"/>
      <w:marBottom w:val="0"/>
      <w:divBdr>
        <w:top w:val="none" w:sz="0" w:space="0" w:color="auto"/>
        <w:left w:val="none" w:sz="0" w:space="0" w:color="auto"/>
        <w:bottom w:val="none" w:sz="0" w:space="0" w:color="auto"/>
        <w:right w:val="none" w:sz="0" w:space="0" w:color="auto"/>
      </w:divBdr>
    </w:div>
    <w:div w:id="2063211348">
      <w:bodyDiv w:val="1"/>
      <w:marLeft w:val="0"/>
      <w:marRight w:val="0"/>
      <w:marTop w:val="0"/>
      <w:marBottom w:val="0"/>
      <w:divBdr>
        <w:top w:val="none" w:sz="0" w:space="0" w:color="auto"/>
        <w:left w:val="none" w:sz="0" w:space="0" w:color="auto"/>
        <w:bottom w:val="none" w:sz="0" w:space="0" w:color="auto"/>
        <w:right w:val="none" w:sz="0" w:space="0" w:color="auto"/>
      </w:divBdr>
    </w:div>
    <w:div w:id="208884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81932-7025-4132-8D92-D2608844A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15</Pages>
  <Words>5255</Words>
  <Characters>29960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manoj</dc:creator>
  <cp:keywords/>
  <dc:description/>
  <cp:lastModifiedBy>john manoj</cp:lastModifiedBy>
  <cp:revision>7</cp:revision>
  <dcterms:created xsi:type="dcterms:W3CDTF">2026-09-05T16:54:00Z</dcterms:created>
  <dcterms:modified xsi:type="dcterms:W3CDTF">2026-09-07T08:04:00Z</dcterms:modified>
</cp:coreProperties>
</file>