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800 to 1,000 words, excluding the reference list, tables, and map captions. Put your full name and student ID number at the top of the report. This is a short desk-based report written from your five maps and the GeoSpaX statistics. Write in full sentences. Keep it concise: report what the maps show, rank the threats, propose actions, and state the limitations. Statistical outputs from GeoSpaX go in the report body.</w:t>
      </w:r>
    </w:p>
    <w:p>
      <w:pPr>
        <w:spacing w:before="0" w:after="60" w:line="252" w:lineRule="auto"/>
        <w:ind w:left="425" w:hanging="198"/>
      </w:pPr>
      <w:r>
        <w:rPr>
          <w:rFonts w:ascii="Calibri" w:hAnsi="Calibri" w:eastAsia="Calibri"/>
          <w:b w:val="0"/>
          <w:i w:val="0"/>
          <w:color w:val="222222"/>
          <w:sz w:val="22"/>
        </w:rPr>
        <w:t>•  Threats: rank two or three threats from the literature (IUCN, BirdLife, published papers). Link each to a map if you can.</w:t>
      </w:r>
    </w:p>
    <w:p>
      <w:pPr>
        <w:spacing w:before="0" w:after="60" w:line="252" w:lineRule="auto"/>
        <w:ind w:left="425" w:hanging="198"/>
      </w:pPr>
      <w:r>
        <w:rPr>
          <w:rFonts w:ascii="Calibri" w:hAnsi="Calibri" w:eastAsia="Calibri"/>
          <w:b w:val="0"/>
          <w:i w:val="0"/>
          <w:color w:val="222222"/>
          <w:sz w:val="22"/>
        </w:rPr>
        <w:t>•  Actions: propose two or three actions based on what your maps show (for example, protect the hot-spot block, restore the cold-spot cluster, protect priority sites from Map 5). Name the area on the map.</w:t>
      </w:r>
    </w:p>
    <w:p>
      <w:pPr>
        <w:spacing w:before="0" w:after="60" w:line="252" w:lineRule="auto"/>
        <w:ind w:left="425" w:hanging="198"/>
      </w:pPr>
      <w:r>
        <w:rPr>
          <w:rFonts w:ascii="Calibri" w:hAnsi="Calibri" w:eastAsia="Calibri"/>
          <w:b w:val="0"/>
          <w:i w:val="0"/>
          <w:color w:val="222222"/>
          <w:sz w:val="22"/>
        </w:rPr>
        <w:t>•  Legal instrument: name the Act for each action (Fauna (Protection and Control) Act 1966, Conservation Areas Act 1978, or Protected Areas Act 2023). Note that land in PNG is under customary tenure, so clan consent would be needed in practice.</w:t>
      </w:r>
    </w:p>
    <w:p>
      <w:pPr>
        <w:spacing w:before="0" w:after="60" w:line="252" w:lineRule="auto"/>
        <w:ind w:left="425" w:hanging="198"/>
      </w:pPr>
      <w:r>
        <w:rPr>
          <w:rFonts w:ascii="Calibri" w:hAnsi="Calibri" w:eastAsia="Calibri"/>
          <w:b w:val="0"/>
          <w:i w:val="0"/>
          <w:color w:val="222222"/>
          <w:sz w:val="22"/>
        </w:rPr>
        <w:t>•  Monitoring: what you would re-run in GeoSpaX if new data came in, and what result would tell you the action is failing.</w:t>
      </w:r>
    </w:p>
    <w:p>
      <w:pPr>
        <w:spacing w:before="0" w:after="60" w:line="252" w:lineRule="auto"/>
        <w:ind w:left="425" w:hanging="198"/>
      </w:pPr>
      <w:r>
        <w:rPr>
          <w:rFonts w:ascii="Calibri" w:hAnsi="Calibri" w:eastAsia="Calibri"/>
          <w:b w:val="0"/>
          <w:i w:val="0"/>
          <w:color w:val="222222"/>
          <w:sz w:val="22"/>
        </w:rPr>
        <w:t>•  Limitations: GBIF teaching extract, not a census, no field data, desk-based plan.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Two or three threats ranked, each linked to a map or cited source.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Monitoring says what to re-run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no field data, desk-based plan.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t>APA 7th consistent. Claims traceable. Concise writing.</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Referencing sound, minor slips.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Some claims unsupported, or referencing uneven.</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Unsupported claims, or the writing is not the student's.</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