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eastAsia="Calibri"/>
          <w:b/>
          <w:i w:val="0"/>
          <w:color w:val="1B4332"/>
          <w:sz w:val="22"/>
        </w:rPr>
        <w:t>PAPUA NEW GUINEA UNIVERSITY OF TECHNOLOGY</w:t>
      </w:r>
    </w:p>
    <w:p>
      <w:pPr>
        <w:spacing w:before="0" w:after="40"/>
      </w:pPr>
      <w:r>
        <w:rPr>
          <w:rFonts w:ascii="Calibri" w:hAnsi="Calibri" w:eastAsia="Calibri"/>
          <w:b w:val="0"/>
          <w:i w:val="0"/>
          <w:color w:val="1B4332"/>
          <w:sz w:val="20"/>
        </w:rPr>
        <w:t>Faculty of Natural Resources  |  School of Forestry</w:t>
      </w:r>
    </w:p>
    <w:p>
      <w:pPr>
        <w:spacing w:before="0" w:after="40" w:line="259" w:lineRule="auto"/>
      </w:pPr>
      <w:r>
        <w:rPr>
          <w:rFonts w:ascii="Calibri" w:hAnsi="Calibri" w:eastAsia="Calibri"/>
          <w:b/>
          <w:i w:val="0"/>
          <w:color w:val="1B4332"/>
          <w:sz w:val="32"/>
        </w:rPr>
        <w:t>FR422, Forest Wildlife and Habitat</w:t>
      </w:r>
    </w:p>
    <w:p>
      <w:pPr>
        <w:spacing w:before="0" w:after="40" w:line="259" w:lineRule="auto"/>
      </w:pPr>
      <w:r>
        <w:rPr>
          <w:rFonts w:ascii="Calibri" w:hAnsi="Calibri" w:eastAsia="Calibri"/>
          <w:b/>
          <w:i w:val="0"/>
          <w:color w:val="222222"/>
          <w:sz w:val="26"/>
        </w:rPr>
        <w:t>Species Habitat Assessment and Conservation Plan</w:t>
      </w:r>
    </w:p>
    <w:p>
      <w:pPr>
        <w:spacing w:before="0" w:after="160" w:line="259" w:lineRule="auto"/>
      </w:pPr>
      <w:r>
        <w:rPr>
          <w:rFonts w:ascii="Calibri" w:hAnsi="Calibri" w:eastAsia="Calibri"/>
          <w:b w:val="0"/>
          <w:i w:val="0"/>
          <w:color w:val="555555"/>
          <w:sz w:val="22"/>
        </w:rPr>
        <w:t>Assignment brief and rubric, Semester 2, 2026, Dr. Jimmy Moses</w:t>
      </w:r>
    </w:p>
    <w:p>
      <w:pPr>
        <w:spacing w:before="0" w:after="160" w:line="259" w:lineRule="auto"/>
      </w:pPr>
      <w:r>
        <w:rPr>
          <w:rFonts w:ascii="Calibri" w:hAnsi="Calibri" w:eastAsia="Calibri"/>
          <w:b w:val="0"/>
          <w:i/>
          <w:color w:val="222222"/>
          <w:sz w:val="20"/>
        </w:rPr>
        <w:t>Revised issue: Week 9, Wednesday 16 September 2026. This brief replaces the unpublished Week 6 brief for this offering only. The approved lesson plan still lists the assignment as set in Week 6 and due in Week 12. That outline date is not the date for this submission. Use the date below.</w:t>
      </w:r>
    </w:p>
    <w:p>
      <w:pPr>
        <w:spacing w:before="280" w:after="120"/>
      </w:pPr>
      <w:r>
        <w:rPr>
          <w:rFonts w:ascii="Calibri" w:hAnsi="Calibri" w:eastAsia="Calibri"/>
          <w:b/>
          <w:i w:val="0"/>
          <w:color w:val="1B4332"/>
          <w:sz w:val="26"/>
        </w:rPr>
        <w:t>1. Weight and rules</w:t>
      </w:r>
    </w:p>
    <w:p>
      <w:pPr>
        <w:spacing w:before="0" w:after="60" w:line="252" w:lineRule="auto"/>
        <w:ind w:left="425" w:hanging="198"/>
      </w:pPr>
      <w:r>
        <w:rPr>
          <w:rFonts w:ascii="Calibri" w:hAnsi="Calibri" w:eastAsia="Calibri"/>
          <w:b w:val="0"/>
          <w:i w:val="0"/>
          <w:color w:val="222222"/>
          <w:sz w:val="22"/>
        </w:rPr>
        <w:t>•  Weight: 20% of FR422. Part A, the GIS practical, is 12%. Part B, the conservation plan, is 8%. The rubric is marked out of 100 and scaled to 20%.</w:t>
      </w:r>
    </w:p>
    <w:p>
      <w:pPr>
        <w:spacing w:before="0" w:after="60" w:line="252" w:lineRule="auto"/>
        <w:ind w:left="425" w:hanging="198"/>
      </w:pPr>
      <w:r>
        <w:rPr>
          <w:rFonts w:ascii="Calibri" w:hAnsi="Calibri" w:eastAsia="Calibri"/>
          <w:b w:val="0"/>
          <w:i w:val="0"/>
          <w:color w:val="222222"/>
          <w:sz w:val="22"/>
        </w:rPr>
        <w:t>•  Individual work. You may compare a method with a classmate. The species, the weights, the maps, and the writing must be yours.</w:t>
      </w:r>
    </w:p>
    <w:p>
      <w:pPr>
        <w:spacing w:before="0" w:after="60" w:line="252" w:lineRule="auto"/>
        <w:ind w:left="425" w:hanging="198"/>
      </w:pPr>
      <w:r>
        <w:rPr>
          <w:rFonts w:ascii="Calibri" w:hAnsi="Calibri" w:eastAsia="Calibri"/>
          <w:b w:val="0"/>
          <w:i w:val="0"/>
          <w:color w:val="222222"/>
          <w:sz w:val="22"/>
        </w:rPr>
        <w:t>•  APA 7th edition. Conservation-plan similarity target is about 5%, excluding the reference list.</w:t>
      </w:r>
    </w:p>
    <w:p>
      <w:pPr>
        <w:spacing w:before="0" w:after="60" w:line="252" w:lineRule="auto"/>
        <w:ind w:left="425" w:hanging="198"/>
      </w:pPr>
      <w:r>
        <w:rPr>
          <w:rFonts w:ascii="Calibri" w:hAnsi="Calibri" w:eastAsia="Calibri"/>
          <w:b w:val="0"/>
          <w:i w:val="0"/>
          <w:color w:val="222222"/>
          <w:sz w:val="22"/>
        </w:rPr>
        <w:t>•  Submit everything through Google Classroom: the five map files and the Part B report. Late work without good cause is zero.</w:t>
      </w:r>
    </w:p>
    <w:p>
      <w:pPr>
        <w:spacing w:before="0" w:after="60" w:line="252" w:lineRule="auto"/>
        <w:ind w:left="425" w:hanging="198"/>
      </w:pPr>
      <w:r>
        <w:rPr>
          <w:rFonts w:ascii="Calibri" w:hAnsi="Calibri" w:eastAsia="Calibri"/>
          <w:b w:val="0"/>
          <w:i w:val="0"/>
          <w:color w:val="222222"/>
          <w:sz w:val="22"/>
        </w:rPr>
        <w:t>•  Do not invent an IUCN category or a hectare figure. If a number is not on a cited page or printed by the software from your issued file, do not write it.</w:t>
      </w:r>
    </w:p>
    <w:p>
      <w:pPr>
        <w:spacing w:before="280" w:after="120"/>
      </w:pPr>
      <w:r>
        <w:rPr>
          <w:rFonts w:ascii="Calibri" w:hAnsi="Calibri" w:eastAsia="Calibri"/>
          <w:b/>
          <w:i w:val="0"/>
          <w:color w:val="1B4332"/>
          <w:sz w:val="26"/>
        </w:rPr>
        <w:t>2. Dates for this offering</w:t>
      </w:r>
    </w:p>
    <w:tbl>
      <w:tblPr>
        <w:tblW w:type="auto" w:w="0"/>
        <w:jc w:val="center"/>
        <w:tblLayout w:type="autofit"/>
        <w:tblLook w:firstColumn="1" w:firstRow="1" w:lastColumn="0" w:lastRow="0" w:noHBand="0" w:noVBand="1" w:val="04A0"/>
      </w:tblPr>
      <w:tblGrid>
        <w:gridCol w:w="3289"/>
        <w:gridCol w:w="3289"/>
        <w:gridCol w:w="3289"/>
      </w:tblGrid>
      <w:tr>
        <w:tc>
          <w:tcPr>
            <w:tcW w:type="dxa" w:w="3289"/>
            <w:shd w:fill="1B4332" w:val="clear"/>
            <w:tcBorders>
              <w:top w:val="single" w:sz="4" w:color="D0D5D2"/>
              <w:left w:val="single" w:sz="4" w:color="D0D5D2"/>
              <w:bottom w:val="single" w:sz="4" w:color="D0D5D2"/>
              <w:right w:val="single" w:sz="4" w:color="D0D5D2"/>
            </w:tcBorders>
          </w:tcPr>
          <w:p>
            <w:r/>
            <w:r>
              <w:rPr>
                <w:rFonts w:ascii="Calibri" w:hAnsi="Calibri" w:eastAsia="Calibri"/>
                <w:b/>
                <w:i w:val="0"/>
                <w:color w:val="FFFFFF"/>
                <w:sz w:val="18"/>
              </w:rPr>
              <w:t>Item</w:t>
            </w:r>
          </w:p>
        </w:tc>
        <w:tc>
          <w:tcPr>
            <w:tcW w:type="dxa" w:w="3289"/>
            <w:shd w:fill="1B4332" w:val="clear"/>
            <w:tcBorders>
              <w:top w:val="single" w:sz="4" w:color="D0D5D2"/>
              <w:left w:val="single" w:sz="4" w:color="D0D5D2"/>
              <w:bottom w:val="single" w:sz="4" w:color="D0D5D2"/>
              <w:right w:val="single" w:sz="4" w:color="D0D5D2"/>
            </w:tcBorders>
          </w:tcPr>
          <w:p>
            <w:r/>
            <w:r>
              <w:rPr>
                <w:rFonts w:ascii="Calibri" w:hAnsi="Calibri" w:eastAsia="Calibri"/>
                <w:b/>
                <w:i w:val="0"/>
                <w:color w:val="FFFFFF"/>
                <w:sz w:val="18"/>
              </w:rPr>
              <w:t>When</w:t>
            </w:r>
          </w:p>
        </w:tc>
        <w:tc>
          <w:tcPr>
            <w:tcW w:type="dxa" w:w="3289"/>
            <w:shd w:fill="1B4332" w:val="clear"/>
            <w:tcBorders>
              <w:top w:val="single" w:sz="4" w:color="D0D5D2"/>
              <w:left w:val="single" w:sz="4" w:color="D0D5D2"/>
              <w:bottom w:val="single" w:sz="4" w:color="D0D5D2"/>
              <w:right w:val="single" w:sz="4" w:color="D0D5D2"/>
            </w:tcBorders>
          </w:tcPr>
          <w:p>
            <w:r/>
            <w:r>
              <w:rPr>
                <w:rFonts w:ascii="Calibri" w:hAnsi="Calibri" w:eastAsia="Calibri"/>
                <w:b/>
                <w:i w:val="0"/>
                <w:color w:val="FFFFFF"/>
                <w:sz w:val="18"/>
              </w:rPr>
              <w:t>What</w:t>
            </w:r>
          </w:p>
        </w:tc>
      </w:tr>
      <w:tr>
        <w:tc>
          <w:tcPr>
            <w:tcW w:type="dxa" w:w="3289"/>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Revised issue</w:t>
            </w:r>
          </w:p>
        </w:tc>
        <w:tc>
          <w:tcPr>
            <w:tcW w:type="dxa" w:w="3289"/>
            <w:tcBorders>
              <w:top w:val="single" w:sz="4" w:color="D0D5D2"/>
              <w:left w:val="single" w:sz="4" w:color="D0D5D2"/>
              <w:bottom w:val="single" w:sz="4" w:color="D0D5D2"/>
              <w:right w:val="single" w:sz="4" w:color="D0D5D2"/>
            </w:tcBorders>
          </w:tcPr>
          <w:p>
            <w:r>
              <w:t>Wednesday 16 September 2026 (Week 9)</w:t>
            </w:r>
            <w:r>
              <w:rPr>
                <w:rFonts w:ascii="Calibri" w:hAnsi="Calibri" w:eastAsia="Calibri"/>
                <w:b w:val="0"/>
                <w:i w:val="0"/>
                <w:color w:val="222222"/>
                <w:sz w:val="18"/>
              </w:rPr>
            </w:r>
          </w:p>
        </w:tc>
        <w:tc>
          <w:tcPr>
            <w:tcW w:type="dxa" w:w="3289"/>
            <w:tcBorders>
              <w:top w:val="single" w:sz="4" w:color="D0D5D2"/>
              <w:left w:val="single" w:sz="4" w:color="D0D5D2"/>
              <w:bottom w:val="single" w:sz="4" w:color="D0D5D2"/>
              <w:right w:val="single" w:sz="4" w:color="D0D5D2"/>
            </w:tcBorders>
          </w:tcPr>
          <w:p>
            <w:r>
              <w:t>This brief, the species list, and the GIS practical guide</w:t>
            </w:r>
            <w:r>
              <w:rPr>
                <w:rFonts w:ascii="Calibri" w:hAnsi="Calibri" w:eastAsia="Calibri"/>
                <w:b w:val="0"/>
                <w:i w:val="0"/>
                <w:color w:val="222222"/>
                <w:sz w:val="18"/>
              </w:rPr>
            </w:r>
          </w:p>
        </w:tc>
      </w:tr>
      <w:tr>
        <w:tc>
          <w:tcPr>
            <w:tcW w:type="dxa" w:w="3289"/>
            <w:shd w:fill="F4F7F5" w:val="clear"/>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Due</w:t>
            </w:r>
          </w:p>
        </w:tc>
        <w:tc>
          <w:tcPr>
            <w:tcW w:type="dxa" w:w="3289"/>
            <w:shd w:fill="F4F7F5" w:val="clear"/>
            <w:tcBorders>
              <w:top w:val="single" w:sz="4" w:color="D0D5D2"/>
              <w:left w:val="single" w:sz="4" w:color="D0D5D2"/>
              <w:bottom w:val="single" w:sz="4" w:color="D0D5D2"/>
              <w:right w:val="single" w:sz="4" w:color="D0D5D2"/>
            </w:tcBorders>
          </w:tcPr>
          <w:p>
            <w:r>
              <w:t>Friday 2 October 2026 (Week 11), 11:59 pm</w:t>
            </w:r>
            <w:r>
              <w:rPr>
                <w:rFonts w:ascii="Calibri" w:hAnsi="Calibri" w:eastAsia="Calibri"/>
                <w:b w:val="0"/>
                <w:i w:val="0"/>
                <w:color w:val="222222"/>
                <w:sz w:val="18"/>
              </w:rPr>
            </w:r>
          </w:p>
        </w:tc>
        <w:tc>
          <w:tcPr>
            <w:tcW w:type="dxa" w:w="3289"/>
            <w:shd w:fill="F4F7F5" w:val="clear"/>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Five maps and report PDF via Google Classroom</w:t>
            </w:r>
          </w:p>
        </w:tc>
      </w:tr>
    </w:tbl>
    <w:p>
      <w:pPr>
        <w:spacing w:after="80"/>
      </w:pPr>
    </w:p>
    <w:p>
      <w:pPr>
        <w:spacing w:before="0" w:after="160" w:line="259" w:lineRule="auto"/>
      </w:pPr>
      <w:r>
        <w:rPr>
          <w:rFonts w:ascii="Calibri" w:hAnsi="Calibri" w:eastAsia="Calibri"/>
          <w:b w:val="0"/>
          <w:i/>
          <w:color w:val="222222"/>
          <w:sz w:val="20"/>
        </w:rPr>
        <w:t>Quiz 2 is also in Week 9 and Test 2 is also in Week 10. Those dates are unchanged. This due date does not move them.</w:t>
      </w:r>
    </w:p>
    <w:p>
      <w:pPr>
        <w:spacing w:before="280" w:after="120"/>
      </w:pPr>
      <w:r>
        <w:rPr>
          <w:rFonts w:ascii="Calibri" w:hAnsi="Calibri" w:eastAsia="Calibri"/>
          <w:b/>
          <w:i w:val="0"/>
          <w:color w:val="1B4332"/>
          <w:sz w:val="26"/>
        </w:rPr>
        <w:t>3. The datasets</w:t>
      </w:r>
    </w:p>
    <w:p>
      <w:pPr>
        <w:spacing w:before="0" w:after="160" w:line="259" w:lineRule="auto"/>
      </w:pPr>
      <w:r>
        <w:rPr>
          <w:rFonts w:ascii="Calibri" w:hAnsi="Calibri" w:eastAsia="Calibri"/>
          <w:b w:val="0"/>
          <w:i w:val="0"/>
          <w:color w:val="222222"/>
          <w:sz w:val="22"/>
        </w:rPr>
        <w:t>The lecturer issues the FR422 assignment species list (Excel). You pick one species, the lecturer confirms it, and the lecturer sends you that species file directly. No two students take the same species. The Week 9 lab starts with one shared training file so the class learns the same click-path. Do not download a national layer. Do not use another student's file. Campus bandwidth is not a reason to leave the lab without a map.</w:t>
      </w:r>
    </w:p>
    <w:tbl>
      <w:tblPr>
        <w:tblW w:type="auto" w:w="0"/>
        <w:jc w:val="center"/>
        <w:tblLayout w:type="autofit"/>
        <w:tblLook w:firstColumn="1" w:firstRow="1" w:lastColumn="0" w:lastRow="0" w:noHBand="0" w:noVBand="1" w:val="04A0"/>
      </w:tblPr>
      <w:tblGrid>
        <w:gridCol w:w="4933"/>
        <w:gridCol w:w="4933"/>
      </w:tblGrid>
      <w:tr>
        <w:tc>
          <w:tcPr>
            <w:tcW w:type="dxa" w:w="4933"/>
            <w:shd w:fill="1B4332" w:val="clear"/>
            <w:tcBorders>
              <w:top w:val="single" w:sz="4" w:color="D0D5D2"/>
              <w:left w:val="single" w:sz="4" w:color="D0D5D2"/>
              <w:bottom w:val="single" w:sz="4" w:color="D0D5D2"/>
              <w:right w:val="single" w:sz="4" w:color="D0D5D2"/>
            </w:tcBorders>
          </w:tcPr>
          <w:p>
            <w:r/>
            <w:r>
              <w:rPr>
                <w:rFonts w:ascii="Calibri" w:hAnsi="Calibri" w:eastAsia="Calibri"/>
                <w:b/>
                <w:i w:val="0"/>
                <w:color w:val="FFFFFF"/>
                <w:sz w:val="18"/>
              </w:rPr>
              <w:t>Item</w:t>
            </w:r>
          </w:p>
        </w:tc>
        <w:tc>
          <w:tcPr>
            <w:tcW w:type="dxa" w:w="4933"/>
            <w:shd w:fill="1B4332" w:val="clear"/>
            <w:tcBorders>
              <w:top w:val="single" w:sz="4" w:color="D0D5D2"/>
              <w:left w:val="single" w:sz="4" w:color="D0D5D2"/>
              <w:bottom w:val="single" w:sz="4" w:color="D0D5D2"/>
              <w:right w:val="single" w:sz="4" w:color="D0D5D2"/>
            </w:tcBorders>
          </w:tcPr>
          <w:p>
            <w:r/>
            <w:r>
              <w:rPr>
                <w:rFonts w:ascii="Calibri" w:hAnsi="Calibri" w:eastAsia="Calibri"/>
                <w:b/>
                <w:i w:val="0"/>
                <w:color w:val="FFFFFF"/>
                <w:sz w:val="18"/>
              </w:rPr>
              <w:t>Write this in the provenance table</w:t>
            </w:r>
          </w:p>
        </w:tc>
      </w:tr>
      <w:tr>
        <w:tc>
          <w:tcPr>
            <w:tcW w:type="dxa" w:w="4933"/>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Dataset</w:t>
            </w:r>
          </w:p>
        </w:tc>
        <w:tc>
          <w:tcPr>
            <w:tcW w:type="dxa" w:w="4933"/>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Issued species, GBIF PNG teaching extract</w:t>
            </w:r>
          </w:p>
        </w:tc>
      </w:tr>
      <w:tr>
        <w:tc>
          <w:tcPr>
            <w:tcW w:type="dxa" w:w="4933"/>
            <w:shd w:fill="F4F7F5" w:val="clear"/>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File</w:t>
            </w:r>
          </w:p>
        </w:tc>
        <w:tc>
          <w:tcPr>
            <w:tcW w:type="dxa" w:w="4933"/>
            <w:shd w:fill="F4F7F5" w:val="clear"/>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Training file (Week 9 lab): lab_Paradisaea_guilielmi_occurrences.geojson. Marked maps: the geojson issued to you.</w:t>
            </w:r>
          </w:p>
        </w:tc>
      </w:tr>
      <w:tr>
        <w:tc>
          <w:tcPr>
            <w:tcW w:type="dxa" w:w="4933"/>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Where</w:t>
            </w:r>
          </w:p>
        </w:tc>
        <w:tc>
          <w:tcPr>
            <w:tcW w:type="dxa" w:w="4933"/>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Course copy on the LMS</w:t>
            </w:r>
          </w:p>
        </w:tc>
      </w:tr>
      <w:tr>
        <w:tc>
          <w:tcPr>
            <w:tcW w:type="dxa" w:w="4933"/>
            <w:shd w:fill="F4F7F5" w:val="clear"/>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Also</w:t>
            </w:r>
          </w:p>
        </w:tc>
        <w:tc>
          <w:tcPr>
            <w:tcW w:type="dxa" w:w="4933"/>
            <w:shd w:fill="F4F7F5" w:val="clear"/>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The same file on the LMS, or the copy issued with this brief</w:t>
            </w:r>
          </w:p>
        </w:tc>
      </w:tr>
      <w:tr>
        <w:tc>
          <w:tcPr>
            <w:tcW w:type="dxa" w:w="4933"/>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What it is</w:t>
            </w:r>
          </w:p>
        </w:tc>
        <w:tc>
          <w:tcPr>
            <w:tcW w:type="dxa" w:w="4933"/>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Training file for the Week 9 lab only: real GBIF points for Paradisaea guilielmi. Not a census. Not your marked maps unless that is the species you were approved and issued.</w:t>
            </w:r>
          </w:p>
        </w:tc>
      </w:tr>
      <w:tr>
        <w:tc>
          <w:tcPr>
            <w:tcW w:type="dxa" w:w="4933"/>
            <w:shd w:fill="F4F7F5" w:val="clear"/>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Count</w:t>
            </w:r>
          </w:p>
        </w:tc>
        <w:tc>
          <w:tcPr>
            <w:tcW w:type="dxa" w:w="4933"/>
            <w:shd w:fill="F4F7F5" w:val="clear"/>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128 points, 56 unique sites. One file for the whole class. Mostly Morobe / Huon Peninsula.</w:t>
            </w:r>
          </w:p>
        </w:tc>
      </w:tr>
      <w:tr>
        <w:tc>
          <w:tcPr>
            <w:tcW w:type="dxa" w:w="4933"/>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Attributes</w:t>
            </w:r>
          </w:p>
        </w:tc>
        <w:tc>
          <w:tcPr>
            <w:tcW w:type="dxa" w:w="4933"/>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site, gbifID, elevation_m, tree_cover_pct, rainfall_mm, bio1, worldcover_label, year</w:t>
            </w:r>
          </w:p>
        </w:tc>
      </w:tr>
      <w:tr>
        <w:tc>
          <w:tcPr>
            <w:tcW w:type="dxa" w:w="4933"/>
            <w:shd w:fill="F4F7F5" w:val="clear"/>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Survey dates in the file</w:t>
            </w:r>
          </w:p>
        </w:tc>
        <w:tc>
          <w:tcPr>
            <w:tcW w:type="dxa" w:w="4933"/>
            <w:shd w:fill="F4F7F5" w:val="clear"/>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GBIF event dates in the file. They are not your field dates.</w:t>
            </w:r>
          </w:p>
        </w:tc>
      </w:tr>
      <w:tr>
        <w:tc>
          <w:tcPr>
            <w:tcW w:type="dxa" w:w="4933"/>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CRS as supplied</w:t>
            </w:r>
          </w:p>
        </w:tc>
        <w:tc>
          <w:tcPr>
            <w:tcW w:type="dxa" w:w="4933"/>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EPSG:4326. Do not calculate area in this CRS.</w:t>
            </w:r>
          </w:p>
        </w:tc>
      </w:tr>
      <w:tr>
        <w:tc>
          <w:tcPr>
            <w:tcW w:type="dxa" w:w="4933"/>
            <w:shd w:fill="F4F7F5" w:val="clear"/>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CRS for measurement and scoring</w:t>
            </w:r>
          </w:p>
        </w:tc>
        <w:tc>
          <w:tcPr>
            <w:tcW w:type="dxa" w:w="4933"/>
            <w:shd w:fill="F4F7F5" w:val="clear"/>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EPSG:32755, WGS 84 / UTM zone 55S. The Huon / Morobe cluster falls in zone 55.</w:t>
            </w:r>
          </w:p>
        </w:tc>
      </w:tr>
      <w:tr>
        <w:tc>
          <w:tcPr>
            <w:tcW w:type="dxa" w:w="4933"/>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Software</w:t>
            </w:r>
          </w:p>
        </w:tc>
        <w:tc>
          <w:tcPr>
            <w:tcW w:type="dxa" w:w="4933"/>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GeoSpaX at geospax.in4metrix.dev (the version shown on the day you use it). QGIS or ArcGIS Pro may be used as alternatives; the step-by-step guide and all lab instruction use GeoSpaX</w:t>
            </w:r>
          </w:p>
        </w:tc>
      </w:tr>
    </w:tbl>
    <w:p>
      <w:pPr>
        <w:spacing w:before="0" w:after="40"/>
      </w:pPr>
      <w:r>
        <w:rPr>
          <w:rFonts w:ascii="Calibri" w:hAnsi="Calibri" w:eastAsia="Calibri"/>
          <w:b w:val="0"/>
          <w:i w:val="0"/>
          <w:color w:val="1B4332"/>
          <w:sz w:val="20"/>
        </w:rPr>
        <w:t>Attributes in your species file: elevation_m (metres above sea level, from WorldClim 2.1); tree_cover_pct (canopy cover %, 0–100, from ESA WorldCover 2021); rainfall_mm (annual rainfall in mm/year, from WorldClim 2.1 BIO12); bio1 (annual mean temperature in °C, from WorldClim 2.1); bio15 (precipitation seasonality, coefficient of variation × 100, from WorldClim 2.1; higher values mean a stronger dry season); worldcover_label (ESA WorldCover 2021 land-cover class, e.g. Tree cover, Cropland); site (GBIF site code); stateProvince (PNG province); gbifID (GBIF record identifier); year (record year). The full field dictionary is in the GIS practical guide.</w:t>
      </w:r>
    </w:p>
    <w:p>
      <w:pPr>
        <w:spacing w:after="80"/>
      </w:pPr>
    </w:p>
    <w:p>
      <w:pPr>
        <w:spacing w:before="80" w:after="160" w:line="259" w:lineRule="auto"/>
      </w:pPr>
      <w:r>
        <w:rPr>
          <w:rFonts w:ascii="Calibri" w:hAnsi="Calibri" w:eastAsia="Calibri"/>
          <w:b w:val="0"/>
          <w:i/>
          <w:color w:val="222222"/>
          <w:sz w:val="20"/>
        </w:rPr>
        <w:t>File check, not a result. If your layer does not match this table, you have the wrong file. Do not copy these ranges into the report as your finding. Calculate your own figures from the layer you used.</w:t>
      </w:r>
    </w:p>
    <w:tbl>
      <w:tblPr>
        <w:tblW w:type="auto" w:w="0"/>
        <w:jc w:val="center"/>
        <w:tblLayout w:type="autofit"/>
        <w:tblLook w:firstColumn="1" w:firstRow="1" w:lastColumn="0" w:lastRow="0" w:noHBand="0" w:noVBand="1" w:val="04A0"/>
      </w:tblPr>
      <w:tblGrid>
        <w:gridCol w:w="1644"/>
        <w:gridCol w:w="1644"/>
        <w:gridCol w:w="1644"/>
        <w:gridCol w:w="1644"/>
        <w:gridCol w:w="1644"/>
        <w:gridCol w:w="1644"/>
      </w:tblGrid>
      <w:tr>
        <w:tc>
          <w:tcPr>
            <w:tcW w:type="dxa" w:w="1644"/>
            <w:shd w:fill="1B4332" w:val="clear"/>
            <w:tcBorders>
              <w:top w:val="single" w:sz="4" w:color="D0D5D2"/>
              <w:left w:val="single" w:sz="4" w:color="D0D5D2"/>
              <w:bottom w:val="single" w:sz="4" w:color="D0D5D2"/>
              <w:right w:val="single" w:sz="4" w:color="D0D5D2"/>
            </w:tcBorders>
          </w:tcPr>
          <w:p>
            <w:r/>
            <w:r>
              <w:rPr>
                <w:rFonts w:ascii="Calibri" w:hAnsi="Calibri" w:eastAsia="Calibri"/>
                <w:b/>
                <w:i w:val="0"/>
                <w:color w:val="FFFFFF"/>
                <w:sz w:val="18"/>
              </w:rPr>
              <w:t>Lab species</w:t>
            </w:r>
          </w:p>
        </w:tc>
        <w:tc>
          <w:tcPr>
            <w:tcW w:type="dxa" w:w="1644"/>
            <w:shd w:fill="1B4332" w:val="clear"/>
            <w:tcBorders>
              <w:top w:val="single" w:sz="4" w:color="D0D5D2"/>
              <w:left w:val="single" w:sz="4" w:color="D0D5D2"/>
              <w:bottom w:val="single" w:sz="4" w:color="D0D5D2"/>
              <w:right w:val="single" w:sz="4" w:color="D0D5D2"/>
            </w:tcBorders>
          </w:tcPr>
          <w:p>
            <w:r/>
            <w:r>
              <w:rPr>
                <w:rFonts w:ascii="Calibri" w:hAnsi="Calibri" w:eastAsia="Calibri"/>
                <w:b/>
                <w:i w:val="0"/>
                <w:color w:val="FFFFFF"/>
                <w:sz w:val="18"/>
              </w:rPr>
              <w:t>n</w:t>
            </w:r>
          </w:p>
        </w:tc>
        <w:tc>
          <w:tcPr>
            <w:tcW w:type="dxa" w:w="1644"/>
            <w:shd w:fill="1B4332" w:val="clear"/>
            <w:tcBorders>
              <w:top w:val="single" w:sz="4" w:color="D0D5D2"/>
              <w:left w:val="single" w:sz="4" w:color="D0D5D2"/>
              <w:bottom w:val="single" w:sz="4" w:color="D0D5D2"/>
              <w:right w:val="single" w:sz="4" w:color="D0D5D2"/>
            </w:tcBorders>
          </w:tcPr>
          <w:p>
            <w:r/>
            <w:r>
              <w:rPr>
                <w:rFonts w:ascii="Calibri" w:hAnsi="Calibri" w:eastAsia="Calibri"/>
                <w:b/>
                <w:i w:val="0"/>
                <w:color w:val="FFFFFF"/>
                <w:sz w:val="18"/>
              </w:rPr>
              <w:t>elevation_m</w:t>
            </w:r>
          </w:p>
        </w:tc>
        <w:tc>
          <w:tcPr>
            <w:tcW w:type="dxa" w:w="1644"/>
            <w:shd w:fill="1B4332" w:val="clear"/>
            <w:tcBorders>
              <w:top w:val="single" w:sz="4" w:color="D0D5D2"/>
              <w:left w:val="single" w:sz="4" w:color="D0D5D2"/>
              <w:bottom w:val="single" w:sz="4" w:color="D0D5D2"/>
              <w:right w:val="single" w:sz="4" w:color="D0D5D2"/>
            </w:tcBorders>
          </w:tcPr>
          <w:p>
            <w:r/>
            <w:r>
              <w:rPr>
                <w:rFonts w:ascii="Calibri" w:hAnsi="Calibri" w:eastAsia="Calibri"/>
                <w:b/>
                <w:i w:val="0"/>
                <w:color w:val="FFFFFF"/>
                <w:sz w:val="18"/>
              </w:rPr>
              <w:t>unique_sites</w:t>
            </w:r>
          </w:p>
        </w:tc>
        <w:tc>
          <w:tcPr>
            <w:tcW w:type="dxa" w:w="1644"/>
            <w:shd w:fill="1B4332" w:val="clear"/>
            <w:tcBorders>
              <w:top w:val="single" w:sz="4" w:color="D0D5D2"/>
              <w:left w:val="single" w:sz="4" w:color="D0D5D2"/>
              <w:bottom w:val="single" w:sz="4" w:color="D0D5D2"/>
              <w:right w:val="single" w:sz="4" w:color="D0D5D2"/>
            </w:tcBorders>
          </w:tcPr>
          <w:p>
            <w:r/>
            <w:r>
              <w:rPr>
                <w:rFonts w:ascii="Calibri" w:hAnsi="Calibri" w:eastAsia="Calibri"/>
                <w:b/>
                <w:i w:val="0"/>
                <w:color w:val="FFFFFF"/>
                <w:sz w:val="18"/>
              </w:rPr>
              <w:t>tree_cover_pct</w:t>
            </w:r>
          </w:p>
        </w:tc>
        <w:tc>
          <w:tcPr>
            <w:tcW w:type="dxa" w:w="1644"/>
            <w:shd w:fill="1B4332" w:val="clear"/>
            <w:tcBorders>
              <w:top w:val="single" w:sz="4" w:color="D0D5D2"/>
              <w:left w:val="single" w:sz="4" w:color="D0D5D2"/>
              <w:bottom w:val="single" w:sz="4" w:color="D0D5D2"/>
              <w:right w:val="single" w:sz="4" w:color="D0D5D2"/>
            </w:tcBorders>
          </w:tcPr>
          <w:p>
            <w:r/>
            <w:r>
              <w:rPr>
                <w:rFonts w:ascii="Calibri" w:hAnsi="Calibri" w:eastAsia="Calibri"/>
                <w:b/>
                <w:i w:val="0"/>
                <w:color w:val="FFFFFF"/>
                <w:sz w:val="18"/>
              </w:rPr>
              <w:t>rainfall_mm</w:t>
            </w:r>
          </w:p>
        </w:tc>
      </w:tr>
      <w:tr>
        <w:tc>
          <w:tcPr>
            <w:tcW w:type="dxa" w:w="1644"/>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P. guilielmi</w:t>
            </w:r>
          </w:p>
        </w:tc>
        <w:tc>
          <w:tcPr>
            <w:tcW w:type="dxa" w:w="1644"/>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128</w:t>
            </w:r>
          </w:p>
        </w:tc>
        <w:tc>
          <w:tcPr>
            <w:tcW w:type="dxa" w:w="1644"/>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15 to 2664</w:t>
            </w:r>
          </w:p>
        </w:tc>
        <w:tc>
          <w:tcPr>
            <w:tcW w:type="dxa" w:w="1644"/>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56 unique</w:t>
            </w:r>
          </w:p>
        </w:tc>
        <w:tc>
          <w:tcPr>
            <w:tcW w:type="dxa" w:w="1644"/>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1 to 100</w:t>
            </w:r>
          </w:p>
        </w:tc>
        <w:tc>
          <w:tcPr>
            <w:tcW w:type="dxa" w:w="1644"/>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2230 to 3951</w:t>
            </w:r>
          </w:p>
        </w:tc>
      </w:tr>
      <w:tr>
        <w:tc>
          <w:tcPr>
            <w:tcW w:type="dxa" w:w="1644"/>
            <w:shd w:fill="F4F7F5" w:val="clear"/>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full file</w:t>
            </w:r>
          </w:p>
        </w:tc>
        <w:tc>
          <w:tcPr>
            <w:tcW w:type="dxa" w:w="1644"/>
            <w:shd w:fill="F4F7F5" w:val="clear"/>
            <w:tcBorders>
              <w:top w:val="single" w:sz="4" w:color="D0D5D2"/>
              <w:left w:val="single" w:sz="4" w:color="D0D5D2"/>
              <w:bottom w:val="single" w:sz="4" w:color="D0D5D2"/>
              <w:right w:val="single" w:sz="4" w:color="D0D5D2"/>
            </w:tcBorders>
          </w:tcPr>
          <w:p>
            <w:r>
              <w:t>-</w:t>
            </w:r>
            <w:r>
              <w:rPr>
                <w:rFonts w:ascii="Calibri" w:hAnsi="Calibri" w:eastAsia="Calibri"/>
                <w:b w:val="0"/>
                <w:i w:val="0"/>
                <w:color w:val="222222"/>
                <w:sz w:val="18"/>
              </w:rPr>
            </w:r>
          </w:p>
        </w:tc>
        <w:tc>
          <w:tcPr>
            <w:tcW w:type="dxa" w:w="1644"/>
            <w:shd w:fill="F4F7F5" w:val="clear"/>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do not subset</w:t>
            </w:r>
          </w:p>
        </w:tc>
        <w:tc>
          <w:tcPr>
            <w:tcW w:type="dxa" w:w="1644"/>
            <w:shd w:fill="F4F7F5" w:val="clear"/>
            <w:tcBorders>
              <w:top w:val="single" w:sz="4" w:color="D0D5D2"/>
              <w:left w:val="single" w:sz="4" w:color="D0D5D2"/>
              <w:bottom w:val="single" w:sz="4" w:color="D0D5D2"/>
              <w:right w:val="single" w:sz="4" w:color="D0D5D2"/>
            </w:tcBorders>
          </w:tcPr>
          <w:p>
            <w:r>
              <w:t>-</w:t>
            </w:r>
            <w:r>
              <w:rPr>
                <w:rFonts w:ascii="Calibri" w:hAnsi="Calibri" w:eastAsia="Calibri"/>
                <w:b w:val="0"/>
                <w:i w:val="0"/>
                <w:color w:val="222222"/>
                <w:sz w:val="18"/>
              </w:rPr>
            </w:r>
          </w:p>
        </w:tc>
        <w:tc>
          <w:tcPr>
            <w:tcW w:type="dxa" w:w="1644"/>
            <w:shd w:fill="F4F7F5" w:val="clear"/>
            <w:tcBorders>
              <w:top w:val="single" w:sz="4" w:color="D0D5D2"/>
              <w:left w:val="single" w:sz="4" w:color="D0D5D2"/>
              <w:bottom w:val="single" w:sz="4" w:color="D0D5D2"/>
              <w:right w:val="single" w:sz="4" w:color="D0D5D2"/>
            </w:tcBorders>
          </w:tcPr>
          <w:p>
            <w:r>
              <w:t>-</w:t>
            </w:r>
            <w:r>
              <w:rPr>
                <w:rFonts w:ascii="Calibri" w:hAnsi="Calibri" w:eastAsia="Calibri"/>
                <w:b w:val="0"/>
                <w:i w:val="0"/>
                <w:color w:val="222222"/>
                <w:sz w:val="18"/>
              </w:rPr>
            </w:r>
          </w:p>
        </w:tc>
        <w:tc>
          <w:tcPr>
            <w:tcW w:type="dxa" w:w="1644"/>
            <w:shd w:fill="F4F7F5" w:val="clear"/>
            <w:tcBorders>
              <w:top w:val="single" w:sz="4" w:color="D0D5D2"/>
              <w:left w:val="single" w:sz="4" w:color="D0D5D2"/>
              <w:bottom w:val="single" w:sz="4" w:color="D0D5D2"/>
              <w:right w:val="single" w:sz="4" w:color="D0D5D2"/>
            </w:tcBorders>
          </w:tcPr>
          <w:p>
            <w:r>
              <w:t>-</w:t>
            </w:r>
            <w:r>
              <w:rPr>
                <w:rFonts w:ascii="Calibri" w:hAnsi="Calibri" w:eastAsia="Calibri"/>
                <w:b w:val="0"/>
                <w:i w:val="0"/>
                <w:color w:val="222222"/>
                <w:sz w:val="18"/>
              </w:rPr>
            </w:r>
          </w:p>
        </w:tc>
      </w:tr>
    </w:tbl>
    <w:p>
      <w:pPr>
        <w:spacing w:after="80"/>
      </w:pPr>
    </w:p>
    <w:p>
      <w:pPr>
        <w:spacing w:before="280" w:after="120"/>
      </w:pPr>
      <w:r>
        <w:rPr>
          <w:rFonts w:ascii="Calibri" w:hAnsi="Calibri" w:eastAsia="Calibri"/>
          <w:b/>
          <w:i w:val="0"/>
          <w:color w:val="1B4332"/>
          <w:sz w:val="26"/>
        </w:rPr>
        <w:t>4. What you still choose</w:t>
      </w:r>
    </w:p>
    <w:p>
      <w:pPr>
        <w:spacing w:before="0" w:after="160" w:line="259" w:lineRule="auto"/>
      </w:pPr>
      <w:r>
        <w:rPr>
          <w:rFonts w:ascii="Calibri" w:hAnsi="Calibri" w:eastAsia="Calibri"/>
          <w:b w:val="0"/>
          <w:i w:val="0"/>
          <w:color w:val="222222"/>
          <w:sz w:val="22"/>
        </w:rPr>
        <w:t>Choose one species from the FR422 assignment species list (Excel). The lecturer confirms your choice and sends you that species geojson. No two students take the same species. Look up the IUCN category on the Red List and cite the account, including the date you checked it. Do not start the five marked maps until you have your issued file.</w:t>
      </w:r>
    </w:p>
    <w:p>
      <w:pPr>
        <w:spacing w:before="0" w:after="160" w:line="259" w:lineRule="auto"/>
      </w:pPr>
      <w:r>
        <w:rPr>
          <w:rFonts w:ascii="Calibri" w:hAnsi="Calibri" w:eastAsia="Calibri"/>
          <w:b w:val="0"/>
          <w:i w:val="0"/>
          <w:color w:val="222222"/>
          <w:sz w:val="22"/>
        </w:rPr>
        <w:t>The five marked maps use the species file the lecturer issued to you. Habitat thresholds and weights are justified from literature for that approved species: the elevation band, the forest cover, and rainfall only if the literature supports it. Practice maps of Emperor Bird-of-paradise from the Week 9 training file are practice. Do not submit them as the five required maps unless that is the species you were issued.</w:t>
      </w:r>
    </w:p>
    <w:p>
      <w:pPr>
        <w:spacing w:before="0" w:after="160" w:line="259" w:lineRule="auto"/>
      </w:pPr>
      <w:r>
        <w:rPr>
          <w:rFonts w:ascii="Calibri" w:hAnsi="Calibri" w:eastAsia="Calibri"/>
          <w:b w:val="0"/>
          <w:i w:val="0"/>
          <w:color w:val="222222"/>
          <w:sz w:val="22"/>
        </w:rPr>
        <w:t>The study area is the convex hull of your issued species points, built in GeoSpaX after the points are saved to EPSG:32755. (QGIS or ArcGIS Pro may be used as alternatives.) A national map with a box drawn on it is not a study area.</w:t>
      </w:r>
    </w:p>
    <w:p>
      <w:pPr>
        <w:spacing w:before="280" w:after="120"/>
      </w:pPr>
      <w:r>
        <w:rPr>
          <w:rFonts w:ascii="Calibri" w:hAnsi="Calibri" w:eastAsia="Calibri"/>
          <w:b/>
          <w:i w:val="0"/>
          <w:color w:val="1B4332"/>
          <w:sz w:val="26"/>
        </w:rPr>
        <w:t>5. Part A. Five maps</w:t>
      </w:r>
    </w:p>
    <w:p>
      <w:pPr>
        <w:spacing w:before="0" w:after="160" w:line="259" w:lineRule="auto"/>
      </w:pPr>
      <w:r>
        <w:rPr>
          <w:rFonts w:ascii="Calibri" w:hAnsi="Calibri" w:eastAsia="Calibri"/>
          <w:b w:val="0"/>
          <w:i w:val="0"/>
          <w:color w:val="222222"/>
          <w:sz w:val="22"/>
        </w:rPr>
        <w:t>Each final map needs a title, legend, scale bar, north arrow, CRS, and a source line. The source line names the geojson the lecturer issued to you and says it is a GBIF teaching extract, not a census.</w:t>
      </w:r>
    </w:p>
    <w:p>
      <w:pPr>
        <w:spacing w:before="0" w:after="60" w:line="252" w:lineRule="auto"/>
        <w:ind w:left="425" w:hanging="198"/>
      </w:pPr>
      <w:r>
        <w:rPr>
          <w:rFonts w:ascii="Calibri" w:hAnsi="Calibri" w:eastAsia="Calibri"/>
          <w:b w:val="0"/>
          <w:i w:val="0"/>
          <w:color w:val="222222"/>
          <w:sz w:val="22"/>
        </w:rPr>
        <w:t>•  Map 1. Study area and sites. Full issued species file. Site codes labelled. Convex hull. CRS EPSG:32755. Title names your approved species.</w:t>
      </w:r>
    </w:p>
    <w:p>
      <w:pPr>
        <w:spacing w:before="0" w:after="60" w:line="252" w:lineRule="auto"/>
        <w:ind w:left="425" w:hanging="198"/>
      </w:pPr>
      <w:r>
        <w:rPr>
          <w:rFonts w:ascii="Calibri" w:hAnsi="Calibri" w:eastAsia="Calibri"/>
          <w:b w:val="0"/>
          <w:i w:val="0"/>
          <w:color w:val="222222"/>
          <w:sz w:val="22"/>
        </w:rPr>
        <w:t>•  Map 2. Attribute map. Graduated classes of tree_cover_pct, or of elevation_m. Same extent. State how many classes, and why.</w:t>
      </w:r>
    </w:p>
    <w:p>
      <w:pPr>
        <w:spacing w:before="0" w:after="60" w:line="252" w:lineRule="auto"/>
        <w:ind w:left="425" w:hanging="198"/>
      </w:pPr>
      <w:r>
        <w:rPr>
          <w:rFonts w:ascii="Calibri" w:hAnsi="Calibri" w:eastAsia="Calibri"/>
          <w:b w:val="0"/>
          <w:i w:val="0"/>
          <w:color w:val="222222"/>
          <w:sz w:val="22"/>
        </w:rPr>
        <w:t>•  Map 3. Spatial pattern. Getis-Ord Gi* or Local Moran's I (LISA) on tree_cover_pct, in GeoSpaX. The legend uses the classes the software writes. For Gi*, those are 99, 95 and 90 percent hot spots, the matching cold spots, and not significant. State the weights you used: distance band or K nearest neighbours, and whether FDR was on. Record the GeoSpaX version and the access date. State the row count and unique-site count of your issued file. If you run Gi* on every row, say that stacked coordinates are present when they are. If the file has fewer than 30 points, or fewer than 30 unique sites, Map 3 is exploratory: report the classes the software writes and do not over-read them.</w:t>
      </w:r>
    </w:p>
    <w:p>
      <w:pPr>
        <w:spacing w:before="0" w:after="60" w:line="252" w:lineRule="auto"/>
        <w:ind w:left="425" w:hanging="198"/>
      </w:pPr>
      <w:r>
        <w:rPr>
          <w:rFonts w:ascii="Calibri" w:hAnsi="Calibri" w:eastAsia="Calibri"/>
          <w:b w:val="0"/>
          <w:i w:val="0"/>
          <w:color w:val="222222"/>
          <w:sz w:val="22"/>
        </w:rPr>
        <w:t>•  Map 4. Habitat proxy. A score of the GBIF points, built with the GeoSpaX Calculate Field tool (weighted conditions) from at least three attributes that are in the file: elevation_m, tree_cover_pct, and rainfall_mm. Each threshold or weight is justified by a citation for your approved species. This is not a species distribution model. (QGIS Field Calculator or ArcGIS may be used as alternatives.)</w:t>
      </w:r>
    </w:p>
    <w:p>
      <w:pPr>
        <w:spacing w:before="0" w:after="60" w:line="252" w:lineRule="auto"/>
        <w:ind w:left="425" w:hanging="198"/>
      </w:pPr>
      <w:r>
        <w:rPr>
          <w:rFonts w:ascii="Calibri" w:hAnsi="Calibri" w:eastAsia="Calibri"/>
          <w:b w:val="0"/>
          <w:i w:val="0"/>
          <w:color w:val="222222"/>
          <w:sz w:val="22"/>
        </w:rPr>
        <w:t>•  Map 5. Gap analysis. Protection Gap and Priority Area Identification on the issued points and the shared WDPA protected-area layer, in GeoSpaX. Report the protected proportion with the WDPA citation, name the protected areas intersected, and show the priority (high-quality, unprotected) sites. Legend, CRS, and source line as for the other maps.</w:t>
      </w:r>
    </w:p>
    <w:p>
      <w:pPr>
        <w:spacing w:before="0" w:after="160" w:line="259" w:lineRule="auto"/>
      </w:pPr>
      <w:r>
        <w:rPr>
          <w:rFonts w:ascii="Calibri" w:hAnsi="Calibri" w:eastAsia="Calibri"/>
          <w:b w:val="0"/>
          <w:i w:val="0"/>
          <w:color w:val="222222"/>
          <w:sz w:val="22"/>
        </w:rPr>
        <w:t>Fragmentation is qualitative, and only on the point pattern you actually have: the largest Gi* or DBSCAN cluster, isolation of sites, and the edge of the hull. Do not report forest-patch area. If you report the hull area, report the number GeoSpaX prints for the EPSG:32755 hull, name the tool, and do not call that number forest loss.</w:t>
      </w:r>
    </w:p>
    <w:p>
      <w:pPr>
        <w:spacing w:before="280" w:after="120"/>
      </w:pPr>
      <w:r>
        <w:rPr>
          <w:rFonts w:ascii="Calibri" w:hAnsi="Calibri" w:eastAsia="Calibri"/>
          <w:b/>
          <w:i w:val="0"/>
          <w:color w:val="1B4332"/>
          <w:sz w:val="26"/>
        </w:rPr>
        <w:t>6. What this file cannot support</w:t>
      </w:r>
    </w:p>
    <w:p>
      <w:pPr>
        <w:spacing w:before="0" w:after="160" w:line="259" w:lineRule="auto"/>
      </w:pPr>
      <w:r>
        <w:rPr>
          <w:rFonts w:ascii="Calibri" w:hAnsi="Calibri" w:eastAsia="Calibri"/>
          <w:b w:val="0"/>
          <w:i w:val="0"/>
          <w:color w:val="222222"/>
          <w:sz w:val="22"/>
        </w:rPr>
        <w:t>Do not report these as results. If you write them, say you are drawing them from literature, and cite the source:</w:t>
      </w:r>
    </w:p>
    <w:p>
      <w:pPr>
        <w:spacing w:before="0" w:after="60" w:line="252" w:lineRule="auto"/>
        <w:ind w:left="425" w:hanging="198"/>
      </w:pPr>
      <w:r>
        <w:rPr>
          <w:rFonts w:ascii="Calibri" w:hAnsi="Calibri" w:eastAsia="Calibri"/>
          <w:b w:val="0"/>
          <w:i w:val="0"/>
          <w:color w:val="222222"/>
          <w:sz w:val="22"/>
        </w:rPr>
        <w:t>•  Forest change in hectares. The file has tree_cover_pct at survey points. It has no change layer and no forest polygons.</w:t>
      </w:r>
    </w:p>
    <w:p>
      <w:pPr>
        <w:spacing w:before="0" w:after="60" w:line="252" w:lineRule="auto"/>
        <w:ind w:left="425" w:hanging="198"/>
      </w:pPr>
      <w:r>
        <w:rPr>
          <w:rFonts w:ascii="Calibri" w:hAnsi="Calibri" w:eastAsia="Calibri"/>
          <w:b w:val="0"/>
          <w:i w:val="0"/>
          <w:color w:val="222222"/>
          <w:sz w:val="22"/>
        </w:rPr>
        <w:t>•  A protected-area overlay percentage. The file has no Wildlife Management Area, national park, or conservation-area boundary.</w:t>
      </w:r>
    </w:p>
    <w:p>
      <w:pPr>
        <w:spacing w:before="0" w:after="60" w:line="252" w:lineRule="auto"/>
        <w:ind w:left="425" w:hanging="198"/>
      </w:pPr>
      <w:r>
        <w:rPr>
          <w:rFonts w:ascii="Calibri" w:hAnsi="Calibri" w:eastAsia="Calibri"/>
          <w:b w:val="0"/>
          <w:i w:val="0"/>
          <w:color w:val="222222"/>
          <w:sz w:val="22"/>
        </w:rPr>
        <w:t>•  A national land-cover classification or an IUCN range map.</w:t>
      </w:r>
    </w:p>
    <w:p>
      <w:pPr>
        <w:spacing w:before="0" w:after="160" w:line="259" w:lineRule="auto"/>
      </w:pPr>
      <w:r>
        <w:rPr>
          <w:rFonts w:ascii="Calibri" w:hAnsi="Calibri" w:eastAsia="Calibri"/>
          <w:b w:val="0"/>
          <w:i w:val="0"/>
          <w:color w:val="222222"/>
          <w:sz w:val="22"/>
        </w:rPr>
        <w:t>The gap-analysis map uses the shared WDPA protected-area layer (PNG_protected_areas.gpkg in FR422_SHARED_DATA_2026.zip). Name the dataset, provider, date, and CRS in the provenance table.</w:t>
      </w:r>
    </w:p>
    <w:p>
      <w:pPr>
        <w:spacing w:before="0" w:after="160" w:line="259" w:lineRule="auto"/>
      </w:pPr>
      <w:r>
        <w:rPr>
          <w:rFonts w:ascii="Calibri" w:hAnsi="Calibri" w:eastAsia="Calibri"/>
          <w:b w:val="0"/>
          <w:i w:val="0"/>
          <w:color w:val="222222"/>
          <w:sz w:val="22"/>
        </w:rPr>
        <w:t>Legal instruments, used in the written plan and matched to the threat, not to the lab points: a Wildlife Management Area under the Fauna (Protection and Control) Act 1966, a Conservation Area under the Conservation Areas Act 1978, or a protected area under the Protected Areas Act 2023. Do not say your hull is already one of these.</w:t>
      </w:r>
    </w:p>
    <w:p>
      <w:pPr>
        <w:spacing w:before="280" w:after="120"/>
      </w:pPr>
      <w:r>
        <w:rPr>
          <w:rFonts w:ascii="Calibri" w:hAnsi="Calibri" w:eastAsia="Calibri"/>
          <w:b/>
          <w:i w:val="0"/>
          <w:color w:val="1B4332"/>
          <w:sz w:val="26"/>
        </w:rPr>
        <w:t>7. Part B. Conservation plan</w:t>
      </w:r>
    </w:p>
    <w:p>
      <w:pPr>
        <w:spacing w:before="0" w:after="160" w:line="259" w:lineRule="auto"/>
      </w:pPr>
      <w:r>
        <w:rPr>
          <w:rFonts w:ascii="Calibri" w:hAnsi="Calibri" w:eastAsia="Calibri"/>
          <w:b w:val="0"/>
          <w:i w:val="0"/>
          <w:color w:val="222222"/>
          <w:sz w:val="22"/>
        </w:rPr>
        <w:t>Body 1,000 to 1,500 words, excluding the reference list, tables, and map captions. This is a short desk-based report written from your five maps and the GeoSpaX statistics. You do not need to visit the sites. Keep it concise: report what the maps show, rank the threats, propose actions, and state the limitations. Statistical outputs from GeoSpaX go in the report body.</w:t>
      </w:r>
    </w:p>
    <w:p>
      <w:pPr>
        <w:spacing w:before="0" w:after="60" w:line="252" w:lineRule="auto"/>
        <w:ind w:left="425" w:hanging="198"/>
      </w:pPr>
      <w:r>
        <w:rPr>
          <w:rFonts w:ascii="Calibri" w:hAnsi="Calibri" w:eastAsia="Calibri"/>
          <w:b w:val="0"/>
          <w:i w:val="0"/>
          <w:color w:val="222222"/>
          <w:sz w:val="22"/>
        </w:rPr>
        <w:t>•  Threats: rank two or three threats from the literature (IUCN, BirdLife, published papers). Link each to a map if you can.</w:t>
      </w:r>
    </w:p>
    <w:p>
      <w:pPr>
        <w:spacing w:before="0" w:after="60" w:line="252" w:lineRule="auto"/>
        <w:ind w:left="425" w:hanging="198"/>
      </w:pPr>
      <w:r>
        <w:rPr>
          <w:rFonts w:ascii="Calibri" w:hAnsi="Calibri" w:eastAsia="Calibri"/>
          <w:b w:val="0"/>
          <w:i w:val="0"/>
          <w:color w:val="222222"/>
          <w:sz w:val="22"/>
        </w:rPr>
        <w:t>•  Actions: propose two or three actions based on what your maps show (for example, protect the hot-spot block, restore the cold-spot cluster, protect priority sites from Map 5). Name the area on the map.</w:t>
      </w:r>
    </w:p>
    <w:p>
      <w:pPr>
        <w:spacing w:before="0" w:after="60" w:line="252" w:lineRule="auto"/>
        <w:ind w:left="425" w:hanging="198"/>
      </w:pPr>
      <w:r>
        <w:rPr>
          <w:rFonts w:ascii="Calibri" w:hAnsi="Calibri" w:eastAsia="Calibri"/>
          <w:b w:val="0"/>
          <w:i w:val="0"/>
          <w:color w:val="222222"/>
          <w:sz w:val="22"/>
        </w:rPr>
        <w:t>•  Legal instrument: name the Act for each action (Fauna (Protection and Control) Act 1966, Conservation Areas Act 1978, or Protected Areas Act 2023). Note that land in PNG is under customary tenure, so clan consent would be needed in practice.</w:t>
      </w:r>
    </w:p>
    <w:p>
      <w:pPr>
        <w:spacing w:before="0" w:after="60" w:line="252" w:lineRule="auto"/>
        <w:ind w:left="425" w:hanging="198"/>
      </w:pPr>
      <w:r>
        <w:rPr>
          <w:rFonts w:ascii="Calibri" w:hAnsi="Calibri" w:eastAsia="Calibri"/>
          <w:b w:val="0"/>
          <w:i w:val="0"/>
          <w:color w:val="222222"/>
          <w:sz w:val="22"/>
        </w:rPr>
        <w:t>•  Monitoring: what you would re-run in GeoSpaX if new data came in, and what result would tell you the action is failing.</w:t>
      </w:r>
    </w:p>
    <w:p>
      <w:pPr>
        <w:spacing w:before="0" w:after="60" w:line="252" w:lineRule="auto"/>
        <w:ind w:left="425" w:hanging="198"/>
      </w:pPr>
      <w:r>
        <w:rPr>
          <w:rFonts w:ascii="Calibri" w:hAnsi="Calibri" w:eastAsia="Calibri"/>
          <w:b w:val="0"/>
          <w:i w:val="0"/>
          <w:color w:val="222222"/>
          <w:sz w:val="22"/>
        </w:rPr>
        <w:t>•  Limitations: GBIF teaching extract, not a census, no field data, desk-based plan. State these honestly.</w:t>
      </w:r>
    </w:p>
    <w:p>
      <w:pPr>
        <w:spacing w:before="280" w:after="120"/>
      </w:pPr>
      <w:r>
        <w:rPr>
          <w:rFonts w:ascii="Calibri" w:hAnsi="Calibri" w:eastAsia="Calibri"/>
          <w:b/>
          <w:i w:val="0"/>
          <w:color w:val="1B4332"/>
          <w:sz w:val="26"/>
        </w:rPr>
        <w:t>8. What to submit</w:t>
      </w:r>
    </w:p>
    <w:p>
      <w:pPr>
        <w:spacing w:before="0" w:after="60" w:line="252" w:lineRule="auto"/>
        <w:ind w:left="425" w:hanging="198"/>
      </w:pPr>
      <w:r>
        <w:rPr>
          <w:rFonts w:ascii="Calibri" w:hAnsi="Calibri" w:eastAsia="Calibri"/>
          <w:b w:val="0"/>
          <w:i w:val="0"/>
          <w:color w:val="222222"/>
          <w:sz w:val="22"/>
        </w:rPr>
        <w:t>•  The Part B report PDF, with the filled provenance table inside it or as a one-page attachment, submitted through Google Classroom.</w:t>
      </w:r>
    </w:p>
    <w:p>
      <w:pPr>
        <w:spacing w:before="0" w:after="60" w:line="252" w:lineRule="auto"/>
        <w:ind w:left="425" w:hanging="198"/>
      </w:pPr>
      <w:r>
        <w:rPr>
          <w:rFonts w:ascii="Calibri" w:hAnsi="Calibri" w:eastAsia="Calibri"/>
          <w:b w:val="0"/>
          <w:i w:val="0"/>
          <w:color w:val="222222"/>
          <w:sz w:val="22"/>
        </w:rPr>
        <w:t>•  Five maps, PNG or PDF, submitted through Google Classroom: map 1 (study area), map 2 (attribute), map 3 (spatial pattern), map 4 (habitat proxy), and map 5 (gap analysis). Named Surname_lab_map1_study_area and the same pattern for maps 2 to 5; map 5 is named Surname_lab_map5_gap_analysis.</w:t>
      </w:r>
    </w:p>
    <w:p>
      <w:pPr>
        <w:spacing w:before="0" w:after="60" w:line="252" w:lineRule="auto"/>
        <w:ind w:left="425" w:hanging="198"/>
      </w:pPr>
      <w:r>
        <w:rPr>
          <w:rFonts w:ascii="Calibri" w:hAnsi="Calibri" w:eastAsia="Calibri"/>
          <w:b w:val="0"/>
          <w:i w:val="0"/>
          <w:color w:val="222222"/>
          <w:sz w:val="22"/>
        </w:rPr>
        <w:t>•  GeoSpaX version and access date in the provenance table.</w:t>
      </w:r>
    </w:p>
    <w:p>
      <w:pPr>
        <w:spacing w:before="280" w:after="120"/>
      </w:pPr>
      <w:r>
        <w:rPr>
          <w:rFonts w:ascii="Calibri" w:hAnsi="Calibri" w:eastAsia="Calibri"/>
          <w:b/>
          <w:i w:val="0"/>
          <w:color w:val="1B4332"/>
          <w:sz w:val="26"/>
        </w:rPr>
        <w:t>9. Marking rubric</w:t>
      </w:r>
    </w:p>
    <w:p>
      <w:pPr>
        <w:spacing w:before="0" w:after="160" w:line="259" w:lineRule="auto"/>
      </w:pPr>
      <w:r>
        <w:rPr>
          <w:rFonts w:ascii="Calibri" w:hAnsi="Calibri" w:eastAsia="Calibri"/>
          <w:b w:val="0"/>
          <w:i w:val="0"/>
          <w:color w:val="222222"/>
          <w:sz w:val="22"/>
        </w:rPr>
        <w:t>Each criterion is scored 4 (Excellent), 3 (Very Good), 2 (Good) or 1 (Poor), then multiplied by its weight. The total is out of 100 and scaled to 20% of the subject. Part A is 60 marks (12%). Part B is 40 marks (8%).</w:t>
      </w:r>
    </w:p>
    <w:p>
      <w:pPr>
        <w:spacing w:before="160" w:after="80" w:line="259" w:lineRule="auto"/>
      </w:pPr>
      <w:r>
        <w:rPr>
          <w:rFonts w:ascii="Calibri" w:hAnsi="Calibri" w:eastAsia="Calibri"/>
          <w:b/>
          <w:i w:val="0"/>
          <w:color w:val="1B4332"/>
          <w:sz w:val="22"/>
        </w:rPr>
        <w:t>Part A. Habitat assessment of your issued species file (60 marks)</w:t>
      </w:r>
    </w:p>
    <w:tbl>
      <w:tblPr>
        <w:tblW w:type="auto" w:w="0"/>
        <w:jc w:val="center"/>
        <w:tblLayout w:type="autofit"/>
        <w:tblLook w:firstColumn="1" w:firstRow="1" w:lastColumn="0" w:lastRow="0" w:noHBand="0" w:noVBand="1" w:val="04A0"/>
      </w:tblPr>
      <w:tblGrid>
        <w:gridCol w:w="1973"/>
        <w:gridCol w:w="1973"/>
        <w:gridCol w:w="1973"/>
        <w:gridCol w:w="1973"/>
        <w:gridCol w:w="1973"/>
      </w:tblGrid>
      <w:tr>
        <w:tc>
          <w:tcPr>
            <w:tcW w:type="dxa" w:w="1973"/>
            <w:shd w:fill="1B4332" w:val="clear"/>
            <w:tcBorders>
              <w:top w:val="single" w:sz="4" w:color="D0D5D2"/>
              <w:left w:val="single" w:sz="4" w:color="D0D5D2"/>
              <w:bottom w:val="single" w:sz="4" w:color="D0D5D2"/>
              <w:right w:val="single" w:sz="4" w:color="D0D5D2"/>
            </w:tcBorders>
          </w:tcPr>
          <w:p>
            <w:r/>
            <w:r>
              <w:rPr>
                <w:rFonts w:ascii="Calibri" w:hAnsi="Calibri" w:eastAsia="Calibri"/>
                <w:b/>
                <w:i w:val="0"/>
                <w:color w:val="FFFFFF"/>
                <w:sz w:val="18"/>
              </w:rPr>
              <w:t>Criterion</w:t>
            </w:r>
          </w:p>
        </w:tc>
        <w:tc>
          <w:tcPr>
            <w:tcW w:type="dxa" w:w="1973"/>
            <w:shd w:fill="1B4332" w:val="clear"/>
            <w:tcBorders>
              <w:top w:val="single" w:sz="4" w:color="D0D5D2"/>
              <w:left w:val="single" w:sz="4" w:color="D0D5D2"/>
              <w:bottom w:val="single" w:sz="4" w:color="D0D5D2"/>
              <w:right w:val="single" w:sz="4" w:color="D0D5D2"/>
            </w:tcBorders>
          </w:tcPr>
          <w:p>
            <w:r/>
            <w:r>
              <w:rPr>
                <w:rFonts w:ascii="Calibri" w:hAnsi="Calibri" w:eastAsia="Calibri"/>
                <w:b/>
                <w:i w:val="0"/>
                <w:color w:val="FFFFFF"/>
                <w:sz w:val="18"/>
              </w:rPr>
              <w:t>4 Excellent</w:t>
            </w:r>
          </w:p>
        </w:tc>
        <w:tc>
          <w:tcPr>
            <w:tcW w:type="dxa" w:w="1973"/>
            <w:shd w:fill="1B4332" w:val="clear"/>
            <w:tcBorders>
              <w:top w:val="single" w:sz="4" w:color="D0D5D2"/>
              <w:left w:val="single" w:sz="4" w:color="D0D5D2"/>
              <w:bottom w:val="single" w:sz="4" w:color="D0D5D2"/>
              <w:right w:val="single" w:sz="4" w:color="D0D5D2"/>
            </w:tcBorders>
          </w:tcPr>
          <w:p>
            <w:r/>
            <w:r>
              <w:rPr>
                <w:rFonts w:ascii="Calibri" w:hAnsi="Calibri" w:eastAsia="Calibri"/>
                <w:b/>
                <w:i w:val="0"/>
                <w:color w:val="FFFFFF"/>
                <w:sz w:val="18"/>
              </w:rPr>
              <w:t>3 Very Good</w:t>
            </w:r>
          </w:p>
        </w:tc>
        <w:tc>
          <w:tcPr>
            <w:tcW w:type="dxa" w:w="1973"/>
            <w:shd w:fill="1B4332" w:val="clear"/>
            <w:tcBorders>
              <w:top w:val="single" w:sz="4" w:color="D0D5D2"/>
              <w:left w:val="single" w:sz="4" w:color="D0D5D2"/>
              <w:bottom w:val="single" w:sz="4" w:color="D0D5D2"/>
              <w:right w:val="single" w:sz="4" w:color="D0D5D2"/>
            </w:tcBorders>
          </w:tcPr>
          <w:p>
            <w:r/>
            <w:r>
              <w:rPr>
                <w:rFonts w:ascii="Calibri" w:hAnsi="Calibri" w:eastAsia="Calibri"/>
                <w:b/>
                <w:i w:val="0"/>
                <w:color w:val="FFFFFF"/>
                <w:sz w:val="18"/>
              </w:rPr>
              <w:t>2 Good</w:t>
            </w:r>
          </w:p>
        </w:tc>
        <w:tc>
          <w:tcPr>
            <w:tcW w:type="dxa" w:w="1973"/>
            <w:shd w:fill="1B4332" w:val="clear"/>
            <w:tcBorders>
              <w:top w:val="single" w:sz="4" w:color="D0D5D2"/>
              <w:left w:val="single" w:sz="4" w:color="D0D5D2"/>
              <w:bottom w:val="single" w:sz="4" w:color="D0D5D2"/>
              <w:right w:val="single" w:sz="4" w:color="D0D5D2"/>
            </w:tcBorders>
          </w:tcPr>
          <w:p>
            <w:r/>
            <w:r>
              <w:rPr>
                <w:rFonts w:ascii="Calibri" w:hAnsi="Calibri" w:eastAsia="Calibri"/>
                <w:b/>
                <w:i w:val="0"/>
                <w:color w:val="FFFFFF"/>
                <w:sz w:val="18"/>
              </w:rPr>
              <w:t>1 Poor</w:t>
            </w:r>
          </w:p>
        </w:tc>
      </w:tr>
      <w:tr>
        <w:tc>
          <w:tcPr>
            <w:tcW w:type="dxa" w:w="1973"/>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Species and why the issued file matches it (8)</w:t>
            </w:r>
          </w:p>
        </w:tc>
        <w:tc>
          <w:tcPr>
            <w:tcW w:type="dxa" w:w="1973"/>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Species well chosen. Habitat needs cited. Those needs map onto elevation, tree cover or rainfall in the file.</w:t>
            </w:r>
          </w:p>
        </w:tc>
        <w:tc>
          <w:tcPr>
            <w:tcW w:type="dxa" w:w="1973"/>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Species appropriate. Needs cited and mostly linked to an attribute in the file.</w:t>
            </w:r>
          </w:p>
        </w:tc>
        <w:tc>
          <w:tcPr>
            <w:tcW w:type="dxa" w:w="1973"/>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Species appropriate, but the link to the file attributes is general.</w:t>
            </w:r>
          </w:p>
        </w:tc>
        <w:tc>
          <w:tcPr>
            <w:tcW w:type="dxa" w:w="1973"/>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Species poorly chosen, or habitat asserted with no evidence.</w:t>
            </w:r>
          </w:p>
        </w:tc>
      </w:tr>
      <w:tr>
        <w:tc>
          <w:tcPr>
            <w:tcW w:type="dxa" w:w="1973"/>
            <w:shd w:fill="F4F7F5" w:val="clear"/>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Study area and provenance (10)</w:t>
            </w:r>
          </w:p>
        </w:tc>
        <w:tc>
          <w:tcPr>
            <w:tcW w:type="dxa" w:w="1973"/>
            <w:shd w:fill="F4F7F5" w:val="clear"/>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Full issued species file. Hull in EPSG:32755. Provenance complete, including CRS, version, access date, and the GBIF-extract statement.</w:t>
            </w:r>
          </w:p>
        </w:tc>
        <w:tc>
          <w:tcPr>
            <w:tcW w:type="dxa" w:w="1973"/>
            <w:shd w:fill="F4F7F5" w:val="clear"/>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Provenance complete with a minor omission.</w:t>
            </w:r>
          </w:p>
        </w:tc>
        <w:tc>
          <w:tcPr>
            <w:tcW w:type="dxa" w:w="1973"/>
            <w:shd w:fill="F4F7F5" w:val="clear"/>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Study area stated. Provenance partial.</w:t>
            </w:r>
          </w:p>
        </w:tc>
        <w:tc>
          <w:tcPr>
            <w:tcW w:type="dxa" w:w="1973"/>
            <w:shd w:fill="F4F7F5" w:val="clear"/>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Study area arbitrary, or provenance missing.</w:t>
            </w:r>
          </w:p>
        </w:tc>
      </w:tr>
      <w:tr>
        <w:tc>
          <w:tcPr>
            <w:tcW w:type="dxa" w:w="1973"/>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GIS methods and workflow (20)</w:t>
            </w:r>
          </w:p>
        </w:tc>
        <w:tc>
          <w:tcPr>
            <w:tcW w:type="dxa" w:w="1973"/>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Another person could repeat the work from the description. Selection, CRS, hull, weights, and Gi* or LISA settings are stated.</w:t>
            </w:r>
          </w:p>
        </w:tc>
        <w:tc>
          <w:tcPr>
            <w:tcW w:type="dxa" w:w="1973"/>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Workflow largely repeatable. A minor setting or projection issue.</w:t>
            </w:r>
          </w:p>
        </w:tc>
        <w:tc>
          <w:tcPr>
            <w:tcW w:type="dxa" w:w="1973"/>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Workflow described, with gaps or a questionable step.</w:t>
            </w:r>
          </w:p>
        </w:tc>
        <w:tc>
          <w:tcPr>
            <w:tcW w:type="dxa" w:w="1973"/>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Workflow unclear.</w:t>
            </w:r>
          </w:p>
        </w:tc>
      </w:tr>
      <w:tr>
        <w:tc>
          <w:tcPr>
            <w:tcW w:type="dxa" w:w="1973"/>
            <w:shd w:fill="F4F7F5" w:val="clear"/>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Map outputs (12)</w:t>
            </w:r>
          </w:p>
        </w:tc>
        <w:tc>
          <w:tcPr>
            <w:tcW w:type="dxa" w:w="1973"/>
            <w:shd w:fill="F4F7F5" w:val="clear"/>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All five maps present. Elements complete. Symbology helps the reading. Source line on each map.</w:t>
            </w:r>
          </w:p>
        </w:tc>
        <w:tc>
          <w:tcPr>
            <w:tcW w:type="dxa" w:w="1973"/>
            <w:shd w:fill="F4F7F5" w:val="clear"/>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All five maps present. Elements complete. Symbology adequate.</w:t>
            </w:r>
          </w:p>
        </w:tc>
        <w:tc>
          <w:tcPr>
            <w:tcW w:type="dxa" w:w="1973"/>
            <w:shd w:fill="F4F7F5" w:val="clear"/>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A map missing an element, or symbology that hinders reading.</w:t>
            </w:r>
          </w:p>
        </w:tc>
        <w:tc>
          <w:tcPr>
            <w:tcW w:type="dxa" w:w="1973"/>
            <w:shd w:fill="F4F7F5" w:val="clear"/>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Maps incomplete, unreadable, or missing scale, CRS, or source.</w:t>
            </w:r>
          </w:p>
        </w:tc>
      </w:tr>
      <w:tr>
        <w:tc>
          <w:tcPr>
            <w:tcW w:type="dxa" w:w="1973"/>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Pattern, habitat proxy, and limits of the file (10)</w:t>
            </w:r>
          </w:p>
        </w:tc>
        <w:tc>
          <w:tcPr>
            <w:tcW w:type="dxa" w:w="1973"/>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Gi* or LISA and the three-criterion score are interpreted. The student says what the file cannot show, including forest change and protection.</w:t>
            </w:r>
          </w:p>
        </w:tc>
        <w:tc>
          <w:tcPr>
            <w:tcW w:type="dxa" w:w="1973"/>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Results quantified and read soundly. Limits mentioned.</w:t>
            </w:r>
          </w:p>
        </w:tc>
        <w:tc>
          <w:tcPr>
            <w:tcW w:type="dxa" w:w="1973"/>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Results reported, little ecological reading, limits thin.</w:t>
            </w:r>
          </w:p>
        </w:tc>
        <w:tc>
          <w:tcPr>
            <w:tcW w:type="dxa" w:w="1973"/>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Results absent, incorrect, or presented as a census of the species.</w:t>
            </w:r>
          </w:p>
        </w:tc>
      </w:tr>
    </w:tbl>
    <w:p>
      <w:pPr>
        <w:spacing w:after="80"/>
      </w:pPr>
    </w:p>
    <w:p>
      <w:pPr>
        <w:spacing w:before="160" w:after="80" w:line="259" w:lineRule="auto"/>
      </w:pPr>
      <w:r>
        <w:rPr>
          <w:rFonts w:ascii="Calibri" w:hAnsi="Calibri" w:eastAsia="Calibri"/>
          <w:b/>
          <w:i w:val="0"/>
          <w:color w:val="1B4332"/>
          <w:sz w:val="22"/>
        </w:rPr>
        <w:t>Part B. Conservation plan (40 marks)</w:t>
      </w:r>
    </w:p>
    <w:tbl>
      <w:tblPr>
        <w:tblW w:type="auto" w:w="0"/>
        <w:jc w:val="center"/>
        <w:tblLayout w:type="autofit"/>
        <w:tblLook w:firstColumn="1" w:firstRow="1" w:lastColumn="0" w:lastRow="0" w:noHBand="0" w:noVBand="1" w:val="04A0"/>
      </w:tblPr>
      <w:tblGrid>
        <w:gridCol w:w="1973"/>
        <w:gridCol w:w="1973"/>
        <w:gridCol w:w="1973"/>
        <w:gridCol w:w="1973"/>
        <w:gridCol w:w="1973"/>
      </w:tblGrid>
      <w:tr>
        <w:tc>
          <w:tcPr>
            <w:tcW w:type="dxa" w:w="1973"/>
            <w:shd w:fill="1B4332" w:val="clear"/>
            <w:tcBorders>
              <w:top w:val="single" w:sz="4" w:color="D0D5D2"/>
              <w:left w:val="single" w:sz="4" w:color="D0D5D2"/>
              <w:bottom w:val="single" w:sz="4" w:color="D0D5D2"/>
              <w:right w:val="single" w:sz="4" w:color="D0D5D2"/>
            </w:tcBorders>
          </w:tcPr>
          <w:p>
            <w:r/>
            <w:r>
              <w:rPr>
                <w:rFonts w:ascii="Calibri" w:hAnsi="Calibri" w:eastAsia="Calibri"/>
                <w:b/>
                <w:i w:val="0"/>
                <w:color w:val="FFFFFF"/>
                <w:sz w:val="18"/>
              </w:rPr>
              <w:t>Criterion</w:t>
            </w:r>
          </w:p>
        </w:tc>
        <w:tc>
          <w:tcPr>
            <w:tcW w:type="dxa" w:w="1973"/>
            <w:shd w:fill="1B4332" w:val="clear"/>
            <w:tcBorders>
              <w:top w:val="single" w:sz="4" w:color="D0D5D2"/>
              <w:left w:val="single" w:sz="4" w:color="D0D5D2"/>
              <w:bottom w:val="single" w:sz="4" w:color="D0D5D2"/>
              <w:right w:val="single" w:sz="4" w:color="D0D5D2"/>
            </w:tcBorders>
          </w:tcPr>
          <w:p>
            <w:r/>
            <w:r>
              <w:rPr>
                <w:rFonts w:ascii="Calibri" w:hAnsi="Calibri" w:eastAsia="Calibri"/>
                <w:b/>
                <w:i w:val="0"/>
                <w:color w:val="FFFFFF"/>
                <w:sz w:val="18"/>
              </w:rPr>
              <w:t>4 Excellent</w:t>
            </w:r>
          </w:p>
        </w:tc>
        <w:tc>
          <w:tcPr>
            <w:tcW w:type="dxa" w:w="1973"/>
            <w:shd w:fill="1B4332" w:val="clear"/>
            <w:tcBorders>
              <w:top w:val="single" w:sz="4" w:color="D0D5D2"/>
              <w:left w:val="single" w:sz="4" w:color="D0D5D2"/>
              <w:bottom w:val="single" w:sz="4" w:color="D0D5D2"/>
              <w:right w:val="single" w:sz="4" w:color="D0D5D2"/>
            </w:tcBorders>
          </w:tcPr>
          <w:p>
            <w:r/>
            <w:r>
              <w:rPr>
                <w:rFonts w:ascii="Calibri" w:hAnsi="Calibri" w:eastAsia="Calibri"/>
                <w:b/>
                <w:i w:val="0"/>
                <w:color w:val="FFFFFF"/>
                <w:sz w:val="18"/>
              </w:rPr>
              <w:t>3 Very Good</w:t>
            </w:r>
          </w:p>
        </w:tc>
        <w:tc>
          <w:tcPr>
            <w:tcW w:type="dxa" w:w="1973"/>
            <w:shd w:fill="1B4332" w:val="clear"/>
            <w:tcBorders>
              <w:top w:val="single" w:sz="4" w:color="D0D5D2"/>
              <w:left w:val="single" w:sz="4" w:color="D0D5D2"/>
              <w:bottom w:val="single" w:sz="4" w:color="D0D5D2"/>
              <w:right w:val="single" w:sz="4" w:color="D0D5D2"/>
            </w:tcBorders>
          </w:tcPr>
          <w:p>
            <w:r/>
            <w:r>
              <w:rPr>
                <w:rFonts w:ascii="Calibri" w:hAnsi="Calibri" w:eastAsia="Calibri"/>
                <w:b/>
                <w:i w:val="0"/>
                <w:color w:val="FFFFFF"/>
                <w:sz w:val="18"/>
              </w:rPr>
              <w:t>2 Good</w:t>
            </w:r>
          </w:p>
        </w:tc>
        <w:tc>
          <w:tcPr>
            <w:tcW w:type="dxa" w:w="1973"/>
            <w:shd w:fill="1B4332" w:val="clear"/>
            <w:tcBorders>
              <w:top w:val="single" w:sz="4" w:color="D0D5D2"/>
              <w:left w:val="single" w:sz="4" w:color="D0D5D2"/>
              <w:bottom w:val="single" w:sz="4" w:color="D0D5D2"/>
              <w:right w:val="single" w:sz="4" w:color="D0D5D2"/>
            </w:tcBorders>
          </w:tcPr>
          <w:p>
            <w:r/>
            <w:r>
              <w:rPr>
                <w:rFonts w:ascii="Calibri" w:hAnsi="Calibri" w:eastAsia="Calibri"/>
                <w:b/>
                <w:i w:val="0"/>
                <w:color w:val="FFFFFF"/>
                <w:sz w:val="18"/>
              </w:rPr>
              <w:t>1 Poor</w:t>
            </w:r>
          </w:p>
        </w:tc>
      </w:tr>
      <w:tr>
        <w:tc>
          <w:tcPr>
            <w:tcW w:type="dxa" w:w="1973"/>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Threats (8)</w:t>
            </w:r>
          </w:p>
        </w:tc>
        <w:tc>
          <w:tcPr>
            <w:tcW w:type="dxa" w:w="1973"/>
            <w:tcBorders>
              <w:top w:val="single" w:sz="4" w:color="D0D5D2"/>
              <w:left w:val="single" w:sz="4" w:color="D0D5D2"/>
              <w:bottom w:val="single" w:sz="4" w:color="D0D5D2"/>
              <w:right w:val="single" w:sz="4" w:color="D0D5D2"/>
            </w:tcBorders>
          </w:tcPr>
          <w:p>
            <w:r>
              <w:t>Two or three threats ranked, each linked to a map or cited source.</w:t>
            </w:r>
            <w:r>
              <w:rPr>
                <w:rFonts w:ascii="Calibri" w:hAnsi="Calibri" w:eastAsia="Calibri"/>
                <w:b w:val="0"/>
                <w:i w:val="0"/>
                <w:color w:val="222222"/>
                <w:sz w:val="18"/>
              </w:rPr>
            </w:r>
          </w:p>
        </w:tc>
        <w:tc>
          <w:tcPr>
            <w:tcW w:type="dxa" w:w="1973"/>
            <w:tcBorders>
              <w:top w:val="single" w:sz="4" w:color="D0D5D2"/>
              <w:left w:val="single" w:sz="4" w:color="D0D5D2"/>
              <w:bottom w:val="single" w:sz="4" w:color="D0D5D2"/>
              <w:right w:val="single" w:sz="4" w:color="D0D5D2"/>
            </w:tcBorders>
          </w:tcPr>
          <w:p>
            <w:r>
              <w:t>Ranked and mostly linked.</w:t>
            </w:r>
            <w:r>
              <w:rPr>
                <w:rFonts w:ascii="Calibri" w:hAnsi="Calibri" w:eastAsia="Calibri"/>
                <w:b w:val="0"/>
                <w:i w:val="0"/>
                <w:color w:val="222222"/>
                <w:sz w:val="18"/>
              </w:rPr>
            </w:r>
          </w:p>
        </w:tc>
        <w:tc>
          <w:tcPr>
            <w:tcW w:type="dxa" w:w="1973"/>
            <w:tcBorders>
              <w:top w:val="single" w:sz="4" w:color="D0D5D2"/>
              <w:left w:val="single" w:sz="4" w:color="D0D5D2"/>
              <w:bottom w:val="single" w:sz="4" w:color="D0D5D2"/>
              <w:right w:val="single" w:sz="4" w:color="D0D5D2"/>
            </w:tcBorders>
          </w:tcPr>
          <w:p>
            <w:r>
              <w:t>Listed, weak ranking or weak links.</w:t>
            </w:r>
            <w:r>
              <w:rPr>
                <w:rFonts w:ascii="Calibri" w:hAnsi="Calibri" w:eastAsia="Calibri"/>
                <w:b w:val="0"/>
                <w:i w:val="0"/>
                <w:color w:val="222222"/>
                <w:sz w:val="18"/>
              </w:rPr>
            </w:r>
          </w:p>
        </w:tc>
        <w:tc>
          <w:tcPr>
            <w:tcW w:type="dxa" w:w="1973"/>
            <w:tcBorders>
              <w:top w:val="single" w:sz="4" w:color="D0D5D2"/>
              <w:left w:val="single" w:sz="4" w:color="D0D5D2"/>
              <w:bottom w:val="single" w:sz="4" w:color="D0D5D2"/>
              <w:right w:val="single" w:sz="4" w:color="D0D5D2"/>
            </w:tcBorders>
          </w:tcPr>
          <w:p>
            <w:r>
              <w:t>Generic, unranked, or unconnected to the maps.</w:t>
            </w:r>
            <w:r>
              <w:rPr>
                <w:rFonts w:ascii="Calibri" w:hAnsi="Calibri" w:eastAsia="Calibri"/>
                <w:b w:val="0"/>
                <w:i w:val="0"/>
                <w:color w:val="222222"/>
                <w:sz w:val="18"/>
              </w:rPr>
            </w:r>
          </w:p>
        </w:tc>
      </w:tr>
      <w:tr>
        <w:tc>
          <w:tcPr>
            <w:tcW w:type="dxa" w:w="1973"/>
            <w:shd w:fill="F4F7F5" w:val="clear"/>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Spatially explicit actions (10)</w:t>
            </w:r>
          </w:p>
        </w:tc>
        <w:tc>
          <w:tcPr>
            <w:tcW w:type="dxa" w:w="1973"/>
            <w:shd w:fill="F4F7F5" w:val="clear"/>
            <w:tcBorders>
              <w:top w:val="single" w:sz="4" w:color="D0D5D2"/>
              <w:left w:val="single" w:sz="4" w:color="D0D5D2"/>
              <w:bottom w:val="single" w:sz="4" w:color="D0D5D2"/>
              <w:right w:val="single" w:sz="4" w:color="D0D5D2"/>
            </w:tcBorders>
          </w:tcPr>
          <w:p>
            <w:r>
              <w:t>Two or three actions, each tied to something visible on the maps.</w:t>
            </w:r>
            <w:r>
              <w:rPr>
                <w:rFonts w:ascii="Calibri" w:hAnsi="Calibri" w:eastAsia="Calibri"/>
                <w:b w:val="0"/>
                <w:i w:val="0"/>
                <w:color w:val="222222"/>
                <w:sz w:val="18"/>
              </w:rPr>
            </w:r>
          </w:p>
        </w:tc>
        <w:tc>
          <w:tcPr>
            <w:tcW w:type="dxa" w:w="1973"/>
            <w:shd w:fill="F4F7F5" w:val="clear"/>
            <w:tcBorders>
              <w:top w:val="single" w:sz="4" w:color="D0D5D2"/>
              <w:left w:val="single" w:sz="4" w:color="D0D5D2"/>
              <w:bottom w:val="single" w:sz="4" w:color="D0D5D2"/>
              <w:right w:val="single" w:sz="4" w:color="D0D5D2"/>
            </w:tcBorders>
          </w:tcPr>
          <w:p>
            <w:r>
              <w:t>Actions specific and mostly tied to the maps.</w:t>
            </w:r>
            <w:r>
              <w:rPr>
                <w:rFonts w:ascii="Calibri" w:hAnsi="Calibri" w:eastAsia="Calibri"/>
                <w:b w:val="0"/>
                <w:i w:val="0"/>
                <w:color w:val="222222"/>
                <w:sz w:val="18"/>
              </w:rPr>
            </w:r>
          </w:p>
        </w:tc>
        <w:tc>
          <w:tcPr>
            <w:tcW w:type="dxa" w:w="1973"/>
            <w:shd w:fill="F4F7F5" w:val="clear"/>
            <w:tcBorders>
              <w:top w:val="single" w:sz="4" w:color="D0D5D2"/>
              <w:left w:val="single" w:sz="4" w:color="D0D5D2"/>
              <w:bottom w:val="single" w:sz="4" w:color="D0D5D2"/>
              <w:right w:val="single" w:sz="4" w:color="D0D5D2"/>
            </w:tcBorders>
          </w:tcPr>
          <w:p>
            <w:r>
              <w:t>Actions listed, weakly located.</w:t>
            </w:r>
            <w:r>
              <w:rPr>
                <w:rFonts w:ascii="Calibri" w:hAnsi="Calibri" w:eastAsia="Calibri"/>
                <w:b w:val="0"/>
                <w:i w:val="0"/>
                <w:color w:val="222222"/>
                <w:sz w:val="18"/>
              </w:rPr>
            </w:r>
          </w:p>
        </w:tc>
        <w:tc>
          <w:tcPr>
            <w:tcW w:type="dxa" w:w="1973"/>
            <w:shd w:fill="F4F7F5" w:val="clear"/>
            <w:tcBorders>
              <w:top w:val="single" w:sz="4" w:color="D0D5D2"/>
              <w:left w:val="single" w:sz="4" w:color="D0D5D2"/>
              <w:bottom w:val="single" w:sz="4" w:color="D0D5D2"/>
              <w:right w:val="single" w:sz="4" w:color="D0D5D2"/>
            </w:tcBorders>
          </w:tcPr>
          <w:p>
            <w:r>
              <w:t>Generic actions, or actions that invent a place or a number.</w:t>
            </w:r>
            <w:r>
              <w:rPr>
                <w:rFonts w:ascii="Calibri" w:hAnsi="Calibri" w:eastAsia="Calibri"/>
                <w:b w:val="0"/>
                <w:i w:val="0"/>
                <w:color w:val="222222"/>
                <w:sz w:val="18"/>
              </w:rPr>
            </w:r>
          </w:p>
        </w:tc>
      </w:tr>
      <w:tr>
        <w:tc>
          <w:tcPr>
            <w:tcW w:type="dxa" w:w="1973"/>
            <w:tcBorders>
              <w:top w:val="single" w:sz="4" w:color="D0D5D2"/>
              <w:left w:val="single" w:sz="4" w:color="D0D5D2"/>
              <w:bottom w:val="single" w:sz="4" w:color="D0D5D2"/>
              <w:right w:val="single" w:sz="4" w:color="D0D5D2"/>
            </w:tcBorders>
          </w:tcPr>
          <w:p>
            <w:r>
              <w:t>Instrument and monitoring (10)</w:t>
            </w:r>
            <w:r>
              <w:rPr>
                <w:rFonts w:ascii="Calibri" w:hAnsi="Calibri" w:eastAsia="Calibri"/>
                <w:b w:val="0"/>
                <w:i w:val="0"/>
                <w:color w:val="222222"/>
                <w:sz w:val="18"/>
              </w:rPr>
            </w:r>
          </w:p>
        </w:tc>
        <w:tc>
          <w:tcPr>
            <w:tcW w:type="dxa" w:w="1973"/>
            <w:tcBorders>
              <w:top w:val="single" w:sz="4" w:color="D0D5D2"/>
              <w:left w:val="single" w:sz="4" w:color="D0D5D2"/>
              <w:bottom w:val="single" w:sz="4" w:color="D0D5D2"/>
              <w:right w:val="single" w:sz="4" w:color="D0D5D2"/>
            </w:tcBorders>
          </w:tcPr>
          <w:p>
            <w:r>
              <w:t>Names the Act for each action. Monitoring says what to re-run in GeoSpaX and what failure looks like.</w:t>
            </w:r>
            <w:r>
              <w:rPr>
                <w:rFonts w:ascii="Calibri" w:hAnsi="Calibri" w:eastAsia="Calibri"/>
                <w:b w:val="0"/>
                <w:i w:val="0"/>
                <w:color w:val="222222"/>
                <w:sz w:val="18"/>
              </w:rPr>
            </w:r>
          </w:p>
        </w:tc>
        <w:tc>
          <w:tcPr>
            <w:tcW w:type="dxa" w:w="1973"/>
            <w:tcBorders>
              <w:top w:val="single" w:sz="4" w:color="D0D5D2"/>
              <w:left w:val="single" w:sz="4" w:color="D0D5D2"/>
              <w:bottom w:val="single" w:sz="4" w:color="D0D5D2"/>
              <w:right w:val="single" w:sz="4" w:color="D0D5D2"/>
            </w:tcBorders>
          </w:tcPr>
          <w:p>
            <w:r>
              <w:t>Instrument and monitoring sound.</w:t>
            </w:r>
            <w:r>
              <w:rPr>
                <w:rFonts w:ascii="Calibri" w:hAnsi="Calibri" w:eastAsia="Calibri"/>
                <w:b w:val="0"/>
                <w:i w:val="0"/>
                <w:color w:val="222222"/>
                <w:sz w:val="18"/>
              </w:rPr>
            </w:r>
          </w:p>
        </w:tc>
        <w:tc>
          <w:tcPr>
            <w:tcW w:type="dxa" w:w="1973"/>
            <w:tcBorders>
              <w:top w:val="single" w:sz="4" w:color="D0D5D2"/>
              <w:left w:val="single" w:sz="4" w:color="D0D5D2"/>
              <w:bottom w:val="single" w:sz="4" w:color="D0D5D2"/>
              <w:right w:val="single" w:sz="4" w:color="D0D5D2"/>
            </w:tcBorders>
          </w:tcPr>
          <w:p>
            <w:r>
              <w:t>Instrument named but poorly matched, or monitoring vague.</w:t>
            </w:r>
            <w:r>
              <w:rPr>
                <w:rFonts w:ascii="Calibri" w:hAnsi="Calibri" w:eastAsia="Calibri"/>
                <w:b w:val="0"/>
                <w:i w:val="0"/>
                <w:color w:val="222222"/>
                <w:sz w:val="18"/>
              </w:rPr>
            </w:r>
          </w:p>
        </w:tc>
        <w:tc>
          <w:tcPr>
            <w:tcW w:type="dxa" w:w="1973"/>
            <w:tcBorders>
              <w:top w:val="single" w:sz="4" w:color="D0D5D2"/>
              <w:left w:val="single" w:sz="4" w:color="D0D5D2"/>
              <w:bottom w:val="single" w:sz="4" w:color="D0D5D2"/>
              <w:right w:val="single" w:sz="4" w:color="D0D5D2"/>
            </w:tcBorders>
          </w:tcPr>
          <w:p>
            <w:r>
              <w:t>No instrument or no monitoring.</w:t>
            </w:r>
            <w:r>
              <w:rPr>
                <w:rFonts w:ascii="Calibri" w:hAnsi="Calibri" w:eastAsia="Calibri"/>
                <w:b w:val="0"/>
                <w:i w:val="0"/>
                <w:color w:val="222222"/>
                <w:sz w:val="18"/>
              </w:rPr>
            </w:r>
          </w:p>
        </w:tc>
      </w:tr>
      <w:tr>
        <w:tc>
          <w:tcPr>
            <w:tcW w:type="dxa" w:w="1973"/>
            <w:shd w:fill="F4F7F5" w:val="clear"/>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Limitations (6)</w:t>
            </w:r>
          </w:p>
        </w:tc>
        <w:tc>
          <w:tcPr>
            <w:tcW w:type="dxa" w:w="1973"/>
            <w:shd w:fill="F4F7F5" w:val="clear"/>
            <w:tcBorders>
              <w:top w:val="single" w:sz="4" w:color="D0D5D2"/>
              <w:left w:val="single" w:sz="4" w:color="D0D5D2"/>
              <w:bottom w:val="single" w:sz="4" w:color="D0D5D2"/>
              <w:right w:val="single" w:sz="4" w:color="D0D5D2"/>
            </w:tcBorders>
          </w:tcPr>
          <w:p>
            <w:r>
              <w:t>GBIF extract, not a census, no field data, desk-based plan. Stated and used to bound the plan.</w:t>
            </w:r>
            <w:r>
              <w:rPr>
                <w:rFonts w:ascii="Calibri" w:hAnsi="Calibri" w:eastAsia="Calibri"/>
                <w:b w:val="0"/>
                <w:i w:val="0"/>
                <w:color w:val="222222"/>
                <w:sz w:val="18"/>
              </w:rPr>
            </w:r>
          </w:p>
        </w:tc>
        <w:tc>
          <w:tcPr>
            <w:tcW w:type="dxa" w:w="1973"/>
            <w:shd w:fill="F4F7F5" w:val="clear"/>
            <w:tcBorders>
              <w:top w:val="single" w:sz="4" w:color="D0D5D2"/>
              <w:left w:val="single" w:sz="4" w:color="D0D5D2"/>
              <w:bottom w:val="single" w:sz="4" w:color="D0D5D2"/>
              <w:right w:val="single" w:sz="4" w:color="D0D5D2"/>
            </w:tcBorders>
          </w:tcPr>
          <w:p>
            <w:r>
              <w:t>Main limits stated and used.</w:t>
            </w:r>
            <w:r>
              <w:rPr>
                <w:rFonts w:ascii="Calibri" w:hAnsi="Calibri" w:eastAsia="Calibri"/>
                <w:b w:val="0"/>
                <w:i w:val="0"/>
                <w:color w:val="222222"/>
                <w:sz w:val="18"/>
              </w:rPr>
            </w:r>
          </w:p>
        </w:tc>
        <w:tc>
          <w:tcPr>
            <w:tcW w:type="dxa" w:w="1973"/>
            <w:shd w:fill="F4F7F5" w:val="clear"/>
            <w:tcBorders>
              <w:top w:val="single" w:sz="4" w:color="D0D5D2"/>
              <w:left w:val="single" w:sz="4" w:color="D0D5D2"/>
              <w:bottom w:val="single" w:sz="4" w:color="D0D5D2"/>
              <w:right w:val="single" w:sz="4" w:color="D0D5D2"/>
            </w:tcBorders>
          </w:tcPr>
          <w:p>
            <w:r>
              <w:t>Limits listed, little effect on the plan.</w:t>
            </w:r>
            <w:r>
              <w:rPr>
                <w:rFonts w:ascii="Calibri" w:hAnsi="Calibri" w:eastAsia="Calibri"/>
                <w:b w:val="0"/>
                <w:i w:val="0"/>
                <w:color w:val="222222"/>
                <w:sz w:val="18"/>
              </w:rPr>
            </w:r>
          </w:p>
        </w:tc>
        <w:tc>
          <w:tcPr>
            <w:tcW w:type="dxa" w:w="1973"/>
            <w:shd w:fill="F4F7F5" w:val="clear"/>
            <w:tcBorders>
              <w:top w:val="single" w:sz="4" w:color="D0D5D2"/>
              <w:left w:val="single" w:sz="4" w:color="D0D5D2"/>
              <w:bottom w:val="single" w:sz="4" w:color="D0D5D2"/>
              <w:right w:val="single" w:sz="4" w:color="D0D5D2"/>
            </w:tcBorders>
          </w:tcPr>
          <w:p>
            <w:r>
              <w:t>Limits absent, or the plan ignores them.</w:t>
            </w:r>
            <w:r>
              <w:rPr>
                <w:rFonts w:ascii="Calibri" w:hAnsi="Calibri" w:eastAsia="Calibri"/>
                <w:b w:val="0"/>
                <w:i w:val="0"/>
                <w:color w:val="222222"/>
                <w:sz w:val="18"/>
              </w:rPr>
            </w:r>
          </w:p>
        </w:tc>
      </w:tr>
      <w:tr>
        <w:tc>
          <w:tcPr>
            <w:tcW w:type="dxa" w:w="1973"/>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Citations and academic standard (6)</w:t>
            </w:r>
          </w:p>
        </w:tc>
        <w:tc>
          <w:tcPr>
            <w:tcW w:type="dxa" w:w="1973"/>
            <w:tcBorders>
              <w:top w:val="single" w:sz="4" w:color="D0D5D2"/>
              <w:left w:val="single" w:sz="4" w:color="D0D5D2"/>
              <w:bottom w:val="single" w:sz="4" w:color="D0D5D2"/>
              <w:right w:val="single" w:sz="4" w:color="D0D5D2"/>
            </w:tcBorders>
          </w:tcPr>
          <w:p>
            <w:r>
              <w:t>APA 7th consistent. Claims traceable. Concise writing.</w:t>
            </w:r>
            <w:r>
              <w:rPr>
                <w:rFonts w:ascii="Calibri" w:hAnsi="Calibri" w:eastAsia="Calibri"/>
                <w:b w:val="0"/>
                <w:i w:val="0"/>
                <w:color w:val="222222"/>
                <w:sz w:val="18"/>
              </w:rPr>
            </w:r>
          </w:p>
        </w:tc>
        <w:tc>
          <w:tcPr>
            <w:tcW w:type="dxa" w:w="1973"/>
            <w:tcBorders>
              <w:top w:val="single" w:sz="4" w:color="D0D5D2"/>
              <w:left w:val="single" w:sz="4" w:color="D0D5D2"/>
              <w:bottom w:val="single" w:sz="4" w:color="D0D5D2"/>
              <w:right w:val="single" w:sz="4" w:color="D0D5D2"/>
            </w:tcBorders>
          </w:tcPr>
          <w:p>
            <w:r>
              <w:t>Referencing sound, minor slips.</w:t>
            </w:r>
            <w:r>
              <w:rPr>
                <w:rFonts w:ascii="Calibri" w:hAnsi="Calibri" w:eastAsia="Calibri"/>
                <w:b w:val="0"/>
                <w:i w:val="0"/>
                <w:color w:val="222222"/>
                <w:sz w:val="18"/>
              </w:rPr>
            </w:r>
          </w:p>
        </w:tc>
        <w:tc>
          <w:tcPr>
            <w:tcW w:type="dxa" w:w="1973"/>
            <w:tcBorders>
              <w:top w:val="single" w:sz="4" w:color="D0D5D2"/>
              <w:left w:val="single" w:sz="4" w:color="D0D5D2"/>
              <w:bottom w:val="single" w:sz="4" w:color="D0D5D2"/>
              <w:right w:val="single" w:sz="4" w:color="D0D5D2"/>
            </w:tcBorders>
          </w:tcPr>
          <w:p>
            <w:r>
              <w:t>Some claims unsupported, or referencing uneven.</w:t>
            </w:r>
            <w:r>
              <w:rPr>
                <w:rFonts w:ascii="Calibri" w:hAnsi="Calibri" w:eastAsia="Calibri"/>
                <w:b w:val="0"/>
                <w:i w:val="0"/>
                <w:color w:val="222222"/>
                <w:sz w:val="18"/>
              </w:rPr>
            </w:r>
          </w:p>
        </w:tc>
        <w:tc>
          <w:tcPr>
            <w:tcW w:type="dxa" w:w="1973"/>
            <w:tcBorders>
              <w:top w:val="single" w:sz="4" w:color="D0D5D2"/>
              <w:left w:val="single" w:sz="4" w:color="D0D5D2"/>
              <w:bottom w:val="single" w:sz="4" w:color="D0D5D2"/>
              <w:right w:val="single" w:sz="4" w:color="D0D5D2"/>
            </w:tcBorders>
          </w:tcPr>
          <w:p>
            <w:r>
              <w:t>Unsupported claims, or the writing is not the student's.</w:t>
            </w:r>
            <w:r>
              <w:rPr>
                <w:rFonts w:ascii="Calibri" w:hAnsi="Calibri" w:eastAsia="Calibri"/>
                <w:b w:val="0"/>
                <w:i w:val="0"/>
                <w:color w:val="222222"/>
                <w:sz w:val="18"/>
              </w:rPr>
            </w:r>
          </w:p>
        </w:tc>
      </w:tr>
    </w:tbl>
    <w:p>
      <w:pPr>
        <w:spacing w:after="80"/>
      </w:pPr>
    </w:p>
    <w:p>
      <w:pPr>
        <w:spacing w:before="280" w:after="120"/>
      </w:pPr>
      <w:r>
        <w:rPr>
          <w:rFonts w:ascii="Calibri" w:hAnsi="Calibri" w:eastAsia="Calibri"/>
          <w:b/>
          <w:i w:val="0"/>
          <w:color w:val="1B4332"/>
          <w:sz w:val="26"/>
        </w:rPr>
        <w:t>10. Provenance table, copy and complete</w:t>
      </w:r>
    </w:p>
    <w:tbl>
      <w:tblPr>
        <w:tblW w:type="auto" w:w="0"/>
        <w:jc w:val="center"/>
        <w:tblLayout w:type="autofit"/>
        <w:tblLook w:firstColumn="1" w:firstRow="1" w:lastColumn="0" w:lastRow="0" w:noHBand="0" w:noVBand="1" w:val="04A0"/>
      </w:tblPr>
      <w:tblGrid>
        <w:gridCol w:w="4933"/>
        <w:gridCol w:w="4933"/>
      </w:tblGrid>
      <w:tr>
        <w:tc>
          <w:tcPr>
            <w:tcW w:type="dxa" w:w="4933"/>
            <w:shd w:fill="1B4332" w:val="clear"/>
            <w:tcBorders>
              <w:top w:val="single" w:sz="4" w:color="D0D5D2"/>
              <w:left w:val="single" w:sz="4" w:color="D0D5D2"/>
              <w:bottom w:val="single" w:sz="4" w:color="D0D5D2"/>
              <w:right w:val="single" w:sz="4" w:color="D0D5D2"/>
            </w:tcBorders>
          </w:tcPr>
          <w:p>
            <w:r/>
            <w:r>
              <w:rPr>
                <w:rFonts w:ascii="Calibri" w:hAnsi="Calibri" w:eastAsia="Calibri"/>
                <w:b/>
                <w:i w:val="0"/>
                <w:color w:val="FFFFFF"/>
                <w:sz w:val="18"/>
              </w:rPr>
              <w:t>Item</w:t>
            </w:r>
          </w:p>
        </w:tc>
        <w:tc>
          <w:tcPr>
            <w:tcW w:type="dxa" w:w="4933"/>
            <w:shd w:fill="1B4332" w:val="clear"/>
            <w:tcBorders>
              <w:top w:val="single" w:sz="4" w:color="D0D5D2"/>
              <w:left w:val="single" w:sz="4" w:color="D0D5D2"/>
              <w:bottom w:val="single" w:sz="4" w:color="D0D5D2"/>
              <w:right w:val="single" w:sz="4" w:color="D0D5D2"/>
            </w:tcBorders>
          </w:tcPr>
          <w:p>
            <w:r/>
            <w:r>
              <w:rPr>
                <w:rFonts w:ascii="Calibri" w:hAnsi="Calibri" w:eastAsia="Calibri"/>
                <w:b/>
                <w:i w:val="0"/>
                <w:color w:val="FFFFFF"/>
                <w:sz w:val="18"/>
              </w:rPr>
              <w:t>Your entry</w:t>
            </w:r>
          </w:p>
        </w:tc>
      </w:tr>
      <w:tr>
        <w:tc>
          <w:tcPr>
            <w:tcW w:type="dxa" w:w="4933"/>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Dataset</w:t>
            </w:r>
          </w:p>
        </w:tc>
        <w:tc>
          <w:tcPr>
            <w:tcW w:type="dxa" w:w="4933"/>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Issued species, GBIF PNG teaching extract</w:t>
            </w:r>
          </w:p>
        </w:tc>
      </w:tr>
      <w:tr>
        <w:tc>
          <w:tcPr>
            <w:tcW w:type="dxa" w:w="4933"/>
            <w:shd w:fill="F4F7F5" w:val="clear"/>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File</w:t>
            </w:r>
          </w:p>
        </w:tc>
        <w:tc>
          <w:tcPr>
            <w:tcW w:type="dxa" w:w="4933"/>
            <w:shd w:fill="F4F7F5" w:val="clear"/>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Training file (Week 9 lab): lab_Paradisaea_guilielmi_occurrences.geojson. Marked maps: the geojson issued to you.</w:t>
            </w:r>
          </w:p>
        </w:tc>
      </w:tr>
      <w:tr>
        <w:tc>
          <w:tcPr>
            <w:tcW w:type="dxa" w:w="4933"/>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Provider</w:t>
            </w:r>
          </w:p>
        </w:tc>
        <w:tc>
          <w:tcPr>
            <w:tcW w:type="dxa" w:w="4933"/>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GBIF public search API; course extract 09 September 2026</w:t>
            </w:r>
          </w:p>
        </w:tc>
      </w:tr>
      <w:tr>
        <w:tc>
          <w:tcPr>
            <w:tcW w:type="dxa" w:w="4933"/>
            <w:shd w:fill="F4F7F5" w:val="clear"/>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URL or course copy</w:t>
            </w:r>
          </w:p>
        </w:tc>
        <w:tc>
          <w:tcPr>
            <w:tcW w:type="dxa" w:w="4933"/>
            <w:shd w:fill="F4F7F5" w:val="clear"/>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r>
          </w:p>
        </w:tc>
      </w:tr>
      <w:tr>
        <w:tc>
          <w:tcPr>
            <w:tcW w:type="dxa" w:w="4933"/>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GeoSpaX version</w:t>
            </w:r>
          </w:p>
        </w:tc>
        <w:tc>
          <w:tcPr>
            <w:tcW w:type="dxa" w:w="4933"/>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r>
          </w:p>
        </w:tc>
      </w:tr>
      <w:tr>
        <w:tc>
          <w:tcPr>
            <w:tcW w:type="dxa" w:w="4933"/>
            <w:shd w:fill="F4F7F5" w:val="clear"/>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Access date</w:t>
            </w:r>
          </w:p>
        </w:tc>
        <w:tc>
          <w:tcPr>
            <w:tcW w:type="dxa" w:w="4933"/>
            <w:shd w:fill="F4F7F5" w:val="clear"/>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r>
          </w:p>
        </w:tc>
      </w:tr>
      <w:tr>
        <w:tc>
          <w:tcPr>
            <w:tcW w:type="dxa" w:w="4933"/>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Species file and number of points mapped</w:t>
            </w:r>
          </w:p>
        </w:tc>
        <w:tc>
          <w:tcPr>
            <w:tcW w:type="dxa" w:w="4933"/>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r>
          </w:p>
        </w:tc>
      </w:tr>
      <w:tr>
        <w:tc>
          <w:tcPr>
            <w:tcW w:type="dxa" w:w="4933"/>
            <w:shd w:fill="F4F7F5" w:val="clear"/>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Attributes used</w:t>
            </w:r>
          </w:p>
        </w:tc>
        <w:tc>
          <w:tcPr>
            <w:tcW w:type="dxa" w:w="4933"/>
            <w:shd w:fill="F4F7F5" w:val="clear"/>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r>
          </w:p>
        </w:tc>
      </w:tr>
      <w:tr>
        <w:tc>
          <w:tcPr>
            <w:tcW w:type="dxa" w:w="4933"/>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Source CRS</w:t>
            </w:r>
          </w:p>
        </w:tc>
        <w:tc>
          <w:tcPr>
            <w:tcW w:type="dxa" w:w="4933"/>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EPSG:4326</w:t>
            </w:r>
          </w:p>
        </w:tc>
      </w:tr>
      <w:tr>
        <w:tc>
          <w:tcPr>
            <w:tcW w:type="dxa" w:w="4933"/>
            <w:shd w:fill="F4F7F5" w:val="clear"/>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Analysis CRS</w:t>
            </w:r>
          </w:p>
        </w:tc>
        <w:tc>
          <w:tcPr>
            <w:tcW w:type="dxa" w:w="4933"/>
            <w:shd w:fill="F4F7F5" w:val="clear"/>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EPSG:32755</w:t>
            </w:r>
          </w:p>
        </w:tc>
      </w:tr>
      <w:tr>
        <w:tc>
          <w:tcPr>
            <w:tcW w:type="dxa" w:w="4933"/>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What this file is</w:t>
            </w:r>
          </w:p>
        </w:tc>
        <w:tc>
          <w:tcPr>
            <w:tcW w:type="dxa" w:w="4933"/>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GBIF PNG teaching extract of the species you were issued. Not a census.</w:t>
            </w:r>
          </w:p>
        </w:tc>
      </w:tr>
      <w:tr>
        <w:tc>
          <w:tcPr>
            <w:tcW w:type="dxa" w:w="4933"/>
            <w:shd w:fill="F4F7F5" w:val="clear"/>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WDPA layer (gap-analysis map)</w:t>
            </w:r>
          </w:p>
        </w:tc>
        <w:tc>
          <w:tcPr>
            <w:tcW w:type="dxa" w:w="4933"/>
            <w:shd w:fill="F4F7F5" w:val="clear"/>
            <w:tcBorders>
              <w:top w:val="single" w:sz="4" w:color="D0D5D2"/>
              <w:left w:val="single" w:sz="4" w:color="D0D5D2"/>
              <w:bottom w:val="single" w:sz="4" w:color="D0D5D2"/>
              <w:right w:val="single" w:sz="4" w:color="D0D5D2"/>
            </w:tcBorders>
          </w:tcPr>
          <w:p>
            <w:r/>
            <w:r>
              <w:rPr>
                <w:rFonts w:ascii="Calibri" w:hAnsi="Calibri" w:eastAsia="Calibri"/>
                <w:b w:val="0"/>
                <w:i w:val="0"/>
                <w:color w:val="222222"/>
                <w:sz w:val="18"/>
              </w:rPr>
              <w:t>Dataset, provider, date, CRS</w:t>
            </w:r>
          </w:p>
        </w:tc>
      </w:tr>
    </w:tbl>
    <w:p>
      <w:pPr>
        <w:spacing w:after="80"/>
      </w:pPr>
    </w:p>
    <w:p>
      <w:pPr>
        <w:spacing w:before="0" w:after="160" w:line="259" w:lineRule="auto"/>
      </w:pPr>
      <w:r>
        <w:rPr>
          <w:rFonts w:ascii="Calibri" w:hAnsi="Calibri" w:eastAsia="Calibri"/>
          <w:b w:val="0"/>
          <w:i/>
          <w:color w:val="222222"/>
          <w:sz w:val="20"/>
        </w:rPr>
        <w:t>Pair this brief with the GIS practical guide for the Week 9 lab. The lab guide is the click path. This brief is the marked specification.</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Calibri"/>
        <w:b w:val="0"/>
        <w:i w:val="0"/>
        <w:color w:val="555555"/>
        <w:sz w:val="16"/>
      </w:rPr>
      <w:t xml:space="preserve">FR422 assignment brief, revised 9 September 2026. Not the approved outline.    ·    </w:t>
    </w:r>
    <w:r>
      <w:rPr>
        <w:rFonts w:ascii="Calibri" w:hAnsi="Calibri" w:eastAsia="Calibri"/>
        <w:b w:val="0"/>
        <w:i w:val="0"/>
        <w:color w:val="555555"/>
        <w:sz w:val="16"/>
      </w:rPr>
      <w:t xml:space="preserve">Page </w:t>
    </w:r>
    <w:r>
      <w:rPr>
        <w:rFonts w:ascii="Calibri" w:hAnsi="Calibri" w:eastAsia="Calibri"/>
        <w:b w:val="0"/>
        <w:i w:val="0"/>
        <w:color w:val="555555"/>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