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This is a desk-based plan written from your five maps, the GeoSpaX statistics, and cited literature. You do not need to visit the sites or talk to communities. Statistical outputs printed by GeoSpaX (descriptive statistics, Gi* or LISA class counts, habitat-score summary, protection-gap figures) go in the report body, not as separate files.</w:t>
      </w:r>
    </w:p>
    <w:p>
      <w:pPr>
        <w:spacing w:before="0" w:after="60" w:line="252" w:lineRule="auto"/>
        <w:ind w:left="425" w:hanging="198"/>
      </w:pPr>
      <w:r>
        <w:rPr>
          <w:rFonts w:ascii="Calibri" w:hAnsi="Calibri" w:eastAsia="Calibri"/>
          <w:b w:val="0"/>
          <w:i w:val="0"/>
          <w:color w:val="222222"/>
          <w:sz w:val="22"/>
        </w:rPr>
        <w:t>•  Threats to your species, ranked from most to least important. Find them in the literature (IUCN species account, BirdLife, published papers). Link each threat to a map where possible: for example, if your Gi* map shows a hot-spot block of high tree cover, logging is a threat to that block. If the link is from literature rather than your maps, say so.</w:t>
      </w:r>
    </w:p>
    <w:p>
      <w:pPr>
        <w:spacing w:before="0" w:after="60" w:line="252" w:lineRule="auto"/>
        <w:ind w:left="425" w:hanging="198"/>
      </w:pPr>
      <w:r>
        <w:rPr>
          <w:rFonts w:ascii="Calibri" w:hAnsi="Calibri" w:eastAsia="Calibri"/>
          <w:b w:val="0"/>
          <w:i w:val="0"/>
          <w:color w:val="222222"/>
          <w:sz w:val="22"/>
        </w:rPr>
        <w:t>•  Two or three conservation actions based on what your maps show. For example: protect the hot-spot block from Map 3, restore the cold-spot cluster from Map 3, or protect the priority sites from Map 5. Name the geographic area on the map (the hot-spot block, the cold-spot cluster, the priority points) and the elevation band. You are proposing what should be done, not doing fieldwork.</w:t>
      </w:r>
    </w:p>
    <w:p>
      <w:pPr>
        <w:spacing w:before="0" w:after="60" w:line="252" w:lineRule="auto"/>
        <w:ind w:left="425" w:hanging="198"/>
      </w:pPr>
      <w:r>
        <w:rPr>
          <w:rFonts w:ascii="Calibri" w:hAnsi="Calibri" w:eastAsia="Calibri"/>
          <w:b w:val="0"/>
          <w:i w:val="0"/>
          <w:color w:val="222222"/>
          <w:sz w:val="22"/>
        </w:rPr>
        <w:t>•  Name the legal instrument for each action: a Wildlife Management Area (Fauna (Protection and Control) Act 1966), a Conservation Area (Conservation Areas Act 1978), or a protected area (Protected Areas Act 2023). One sentence on why it fits. Note that land in PNG is under customary tenure, so any action would need clan consent in practice.</w:t>
      </w:r>
    </w:p>
    <w:p>
      <w:pPr>
        <w:spacing w:before="0" w:after="60" w:line="252" w:lineRule="auto"/>
        <w:ind w:left="425" w:hanging="198"/>
      </w:pPr>
      <w:r>
        <w:rPr>
          <w:rFonts w:ascii="Calibri" w:hAnsi="Calibri" w:eastAsia="Calibri"/>
          <w:b w:val="0"/>
          <w:i w:val="0"/>
          <w:color w:val="222222"/>
          <w:sz w:val="22"/>
        </w:rPr>
        <w:t>•  Monitoring: what you would remeasure using GeoSpaX if new data came in (for example, re-run Gi* on updated tree cover, re-run the gap analysis after new protected areas). Say what would tell you the action is failing (for example, hot-spot count dropping, protected proportion not improving).</w:t>
      </w:r>
    </w:p>
    <w:p>
      <w:pPr>
        <w:spacing w:before="0" w:after="60" w:line="252" w:lineRule="auto"/>
        <w:ind w:left="425" w:hanging="198"/>
      </w:pPr>
      <w:r>
        <w:rPr>
          <w:rFonts w:ascii="Calibri" w:hAnsi="Calibri" w:eastAsia="Calibri"/>
          <w:b w:val="0"/>
          <w:i w:val="0"/>
          <w:color w:val="222222"/>
          <w:sz w:val="22"/>
        </w:rPr>
        <w:t>•  Limitations: the data are a GBIF teaching extract, not a census. The file has stacked coordinates, no forest-change layer, and no field-verified data. The plan is desk-based, not a field assessment.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Ranked with a reason. Each threat linked to a map or a cited source. Says which is which.</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 (hot-spot block, cold-spot cluster, priority points, elevation band).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Says clan consent is needed. Monitoring says what to remeasure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stacked coordinates, no field data, and desk-based plan. These limits are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