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25 September 2026 (Week 10),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approved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