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37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38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39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40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charts/chart41.xml" ContentType="application/vnd.openxmlformats-officedocument.drawingml.chart+xml"/>
  <Override PartName="/word/charts/style41.xml" ContentType="application/vnd.ms-office.chartstyle+xml"/>
  <Override PartName="/word/charts/colors41.xml" ContentType="application/vnd.ms-office.chartcolorstyle+xml"/>
  <Override PartName="/word/charts/chart42.xml" ContentType="application/vnd.openxmlformats-officedocument.drawingml.chart+xml"/>
  <Override PartName="/word/charts/style42.xml" ContentType="application/vnd.ms-office.chartstyle+xml"/>
  <Override PartName="/word/charts/colors42.xml" ContentType="application/vnd.ms-office.chartcolorstyle+xml"/>
  <Override PartName="/word/charts/chart43.xml" ContentType="application/vnd.openxmlformats-officedocument.drawingml.chart+xml"/>
  <Override PartName="/word/charts/style43.xml" ContentType="application/vnd.ms-office.chartstyle+xml"/>
  <Override PartName="/word/charts/colors43.xml" ContentType="application/vnd.ms-office.chartcolorstyle+xml"/>
  <Override PartName="/word/charts/chart44.xml" ContentType="application/vnd.openxmlformats-officedocument.drawingml.chart+xml"/>
  <Override PartName="/word/charts/style44.xml" ContentType="application/vnd.ms-office.chartstyle+xml"/>
  <Override PartName="/word/charts/colors44.xml" ContentType="application/vnd.ms-office.chartcolorstyle+xml"/>
  <Override PartName="/word/charts/chart45.xml" ContentType="application/vnd.openxmlformats-officedocument.drawingml.chart+xml"/>
  <Override PartName="/word/charts/style45.xml" ContentType="application/vnd.ms-office.chartstyle+xml"/>
  <Override PartName="/word/charts/colors45.xml" ContentType="application/vnd.ms-office.chartcolorstyle+xml"/>
  <Override PartName="/word/charts/chart46.xml" ContentType="application/vnd.openxmlformats-officedocument.drawingml.chart+xml"/>
  <Override PartName="/word/charts/style46.xml" ContentType="application/vnd.ms-office.chartstyle+xml"/>
  <Override PartName="/word/charts/colors46.xml" ContentType="application/vnd.ms-office.chartcolorstyle+xml"/>
  <Override PartName="/word/charts/chart47.xml" ContentType="application/vnd.openxmlformats-officedocument.drawingml.chart+xml"/>
  <Override PartName="/word/charts/style47.xml" ContentType="application/vnd.ms-office.chartstyle+xml"/>
  <Override PartName="/word/charts/colors47.xml" ContentType="application/vnd.ms-office.chartcolorstyle+xml"/>
  <Override PartName="/word/charts/chart48.xml" ContentType="application/vnd.openxmlformats-officedocument.drawingml.chart+xml"/>
  <Override PartName="/word/charts/style48.xml" ContentType="application/vnd.ms-office.chartstyle+xml"/>
  <Override PartName="/word/charts/colors48.xml" ContentType="application/vnd.ms-office.chartcolorstyle+xml"/>
  <Override PartName="/word/charts/chart49.xml" ContentType="application/vnd.openxmlformats-officedocument.drawingml.chart+xml"/>
  <Override PartName="/word/charts/style49.xml" ContentType="application/vnd.ms-office.chartstyle+xml"/>
  <Override PartName="/word/charts/colors49.xml" ContentType="application/vnd.ms-office.chartcolorstyle+xml"/>
  <Override PartName="/word/charts/chart50.xml" ContentType="application/vnd.openxmlformats-officedocument.drawingml.chart+xml"/>
  <Override PartName="/word/charts/style50.xml" ContentType="application/vnd.ms-office.chartstyle+xml"/>
  <Override PartName="/word/charts/colors50.xml" ContentType="application/vnd.ms-office.chartcolorstyle+xml"/>
  <Override PartName="/word/charts/chart51.xml" ContentType="application/vnd.openxmlformats-officedocument.drawingml.chart+xml"/>
  <Override PartName="/word/charts/style51.xml" ContentType="application/vnd.ms-office.chartstyle+xml"/>
  <Override PartName="/word/charts/colors51.xml" ContentType="application/vnd.ms-office.chartcolorstyle+xml"/>
  <Override PartName="/word/charts/chart52.xml" ContentType="application/vnd.openxmlformats-officedocument.drawingml.chart+xml"/>
  <Override PartName="/word/charts/style52.xml" ContentType="application/vnd.ms-office.chartstyle+xml"/>
  <Override PartName="/word/charts/colors52.xml" ContentType="application/vnd.ms-office.chartcolorstyle+xml"/>
  <Override PartName="/word/charts/chart53.xml" ContentType="application/vnd.openxmlformats-officedocument.drawingml.chart+xml"/>
  <Override PartName="/word/charts/style53.xml" ContentType="application/vnd.ms-office.chartstyle+xml"/>
  <Override PartName="/word/charts/colors53.xml" ContentType="application/vnd.ms-office.chartcolorstyle+xml"/>
  <Override PartName="/word/charts/chart54.xml" ContentType="application/vnd.openxmlformats-officedocument.drawingml.chart+xml"/>
  <Override PartName="/word/charts/style54.xml" ContentType="application/vnd.ms-office.chartstyle+xml"/>
  <Override PartName="/word/charts/colors5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B1242A" w14:textId="1F420597" w:rsidR="006F7DB2" w:rsidRPr="008379BA" w:rsidRDefault="00A57539" w:rsidP="00023552">
      <w:pPr>
        <w:snapToGrid w:val="0"/>
        <w:jc w:val="center"/>
        <w:rPr>
          <w:rFonts w:ascii="华文楷体" w:eastAsia="华文楷体" w:hAnsi="华文楷体"/>
          <w:sz w:val="36"/>
          <w:szCs w:val="36"/>
        </w:rPr>
      </w:pPr>
      <w:r w:rsidRPr="008379BA">
        <w:rPr>
          <w:rFonts w:ascii="华文楷体" w:eastAsia="华文楷体" w:hAnsi="华文楷体" w:hint="eastAsia"/>
          <w:sz w:val="36"/>
          <w:szCs w:val="36"/>
        </w:rPr>
        <w:t>金融工程</w:t>
      </w:r>
      <w:r w:rsidR="00130CF9" w:rsidRPr="008379BA">
        <w:rPr>
          <w:rFonts w:ascii="华文楷体" w:eastAsia="华文楷体" w:hAnsi="华文楷体" w:hint="eastAsia"/>
          <w:sz w:val="36"/>
          <w:szCs w:val="36"/>
        </w:rPr>
        <w:t>市场</w:t>
      </w:r>
      <w:r w:rsidR="001A081D" w:rsidRPr="008379BA">
        <w:rPr>
          <w:rFonts w:ascii="华文楷体" w:eastAsia="华文楷体" w:hAnsi="华文楷体" w:hint="eastAsia"/>
          <w:sz w:val="36"/>
          <w:szCs w:val="36"/>
        </w:rPr>
        <w:t>周报</w:t>
      </w:r>
    </w:p>
    <w:p w14:paraId="40601CA8" w14:textId="6DC7324E" w:rsidR="00544E7B" w:rsidRPr="008379BA" w:rsidRDefault="00B41102" w:rsidP="00023552">
      <w:pPr>
        <w:snapToGrid w:val="0"/>
        <w:jc w:val="center"/>
        <w:rPr>
          <w:rFonts w:ascii="华文楷体" w:eastAsia="华文楷体" w:hAnsi="华文楷体"/>
          <w:sz w:val="24"/>
          <w:szCs w:val="24"/>
        </w:rPr>
      </w:pPr>
      <w:r w:rsidRPr="008379BA">
        <w:rPr>
          <w:rFonts w:ascii="华文楷体" w:eastAsia="华文楷体" w:hAnsi="华文楷体" w:hint="eastAsia"/>
          <w:sz w:val="24"/>
          <w:szCs w:val="24"/>
        </w:rPr>
        <w:t>202</w:t>
      </w:r>
      <w:r w:rsidR="0048640E">
        <w:rPr>
          <w:rFonts w:ascii="华文楷体" w:eastAsia="华文楷体" w:hAnsi="华文楷体"/>
          <w:sz w:val="24"/>
          <w:szCs w:val="24"/>
        </w:rPr>
        <w:t>2</w:t>
      </w:r>
      <w:r w:rsidRPr="008379BA">
        <w:rPr>
          <w:rFonts w:ascii="华文楷体" w:eastAsia="华文楷体" w:hAnsi="华文楷体" w:hint="eastAsia"/>
          <w:sz w:val="24"/>
          <w:szCs w:val="24"/>
        </w:rPr>
        <w:t>年</w:t>
      </w:r>
      <w:r w:rsidR="0048640E">
        <w:rPr>
          <w:rFonts w:ascii="华文楷体" w:eastAsia="华文楷体" w:hAnsi="华文楷体" w:hint="eastAsia"/>
          <w:sz w:val="24"/>
          <w:szCs w:val="24"/>
        </w:rPr>
        <w:t>6</w:t>
      </w:r>
      <w:r w:rsidRPr="008379BA">
        <w:rPr>
          <w:rFonts w:ascii="华文楷体" w:eastAsia="华文楷体" w:hAnsi="华文楷体" w:hint="eastAsia"/>
          <w:sz w:val="24"/>
          <w:szCs w:val="24"/>
        </w:rPr>
        <w:t>月</w:t>
      </w:r>
      <w:r w:rsidR="001B64EF">
        <w:rPr>
          <w:rFonts w:ascii="华文楷体" w:eastAsia="华文楷体" w:hAnsi="华文楷体"/>
          <w:sz w:val="24"/>
          <w:szCs w:val="24"/>
        </w:rPr>
        <w:t>6</w:t>
      </w:r>
      <w:r w:rsidRPr="008379BA">
        <w:rPr>
          <w:rFonts w:ascii="华文楷体" w:eastAsia="华文楷体" w:hAnsi="华文楷体" w:hint="eastAsia"/>
          <w:sz w:val="24"/>
          <w:szCs w:val="24"/>
        </w:rPr>
        <w:t>日</w:t>
      </w:r>
      <w:r w:rsidR="00784E33" w:rsidRPr="008379BA">
        <w:rPr>
          <w:rFonts w:ascii="华文楷体" w:eastAsia="华文楷体" w:hAnsi="华文楷体" w:hint="eastAsia"/>
          <w:sz w:val="24"/>
          <w:szCs w:val="24"/>
        </w:rPr>
        <w:t>周</w:t>
      </w:r>
      <w:r w:rsidR="001B64EF">
        <w:rPr>
          <w:rFonts w:ascii="华文楷体" w:eastAsia="华文楷体" w:hAnsi="华文楷体" w:hint="eastAsia"/>
          <w:sz w:val="24"/>
          <w:szCs w:val="24"/>
        </w:rPr>
        <w:t>一</w:t>
      </w:r>
    </w:p>
    <w:p w14:paraId="6748CE7D" w14:textId="77777777" w:rsidR="006E659E" w:rsidRPr="00347D42" w:rsidRDefault="006E659E" w:rsidP="00023552">
      <w:pPr>
        <w:snapToGrid w:val="0"/>
        <w:jc w:val="center"/>
        <w:rPr>
          <w:rFonts w:ascii="华文楷体" w:eastAsia="华文楷体" w:hAnsi="华文楷体"/>
          <w:sz w:val="22"/>
        </w:rPr>
      </w:pPr>
    </w:p>
    <w:p w14:paraId="3F029EDB" w14:textId="1A4FA0E6" w:rsidR="004A40E8" w:rsidRPr="006E659E" w:rsidRDefault="004A40E8" w:rsidP="004A40E8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目录</w:t>
      </w:r>
    </w:p>
    <w:p w14:paraId="3DF265C9" w14:textId="0DCA0241" w:rsidR="00515671" w:rsidRPr="006E659E" w:rsidRDefault="00515671" w:rsidP="00515671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★1.1 指数估值</w:t>
      </w:r>
      <w:bookmarkStart w:id="0" w:name="_GoBack"/>
      <w:bookmarkEnd w:id="0"/>
    </w:p>
    <w:p w14:paraId="3BC1BCB4" w14:textId="193AE6EF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</w:t>
      </w:r>
      <w:r>
        <w:rPr>
          <w:rFonts w:ascii="华文楷体" w:eastAsia="华文楷体" w:hAnsi="华文楷体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指数涨幅</w:t>
      </w:r>
    </w:p>
    <w:p w14:paraId="460B64DC" w14:textId="0E6CF7F7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1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>
        <w:rPr>
          <w:rFonts w:ascii="华文楷体" w:eastAsia="华文楷体" w:hAnsi="华文楷体"/>
          <w:spacing w:val="3"/>
          <w:sz w:val="28"/>
          <w:szCs w:val="28"/>
        </w:rPr>
        <w:t>3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指数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44E144A5" w14:textId="29900A5D" w:rsidR="00ED0458" w:rsidRPr="006E659E" w:rsidRDefault="00ED0458" w:rsidP="00ED0458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</w:t>
      </w:r>
      <w:r w:rsidR="00034A00">
        <w:rPr>
          <w:rFonts w:ascii="华文楷体" w:eastAsia="华文楷体" w:hAnsi="华文楷体"/>
          <w:sz w:val="28"/>
          <w:szCs w:val="28"/>
        </w:rPr>
        <w:t>4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指数趋势图</w:t>
      </w:r>
    </w:p>
    <w:p w14:paraId="78EEC5B7" w14:textId="775BEEB5" w:rsidR="004A40E8" w:rsidRPr="006E659E" w:rsidRDefault="004A40E8" w:rsidP="004A40E8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</w:t>
      </w:r>
      <w:r w:rsidR="00034A00">
        <w:rPr>
          <w:rFonts w:ascii="华文楷体" w:eastAsia="华文楷体" w:hAnsi="华文楷体"/>
          <w:sz w:val="28"/>
          <w:szCs w:val="28"/>
        </w:rPr>
        <w:t>5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指数全景</w:t>
      </w:r>
      <w:r w:rsidR="00091D9A" w:rsidRPr="006E659E">
        <w:rPr>
          <w:rFonts w:ascii="华文楷体" w:eastAsia="华文楷体" w:hAnsi="华文楷体" w:hint="eastAsia"/>
          <w:sz w:val="28"/>
          <w:szCs w:val="28"/>
        </w:rPr>
        <w:t>图</w:t>
      </w:r>
    </w:p>
    <w:p w14:paraId="2BEFCDA8" w14:textId="199A0F96" w:rsidR="00515671" w:rsidRPr="006E659E" w:rsidRDefault="00515671" w:rsidP="00515671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★2.1 风格估值</w:t>
      </w:r>
    </w:p>
    <w:p w14:paraId="41B5408C" w14:textId="35D5A74E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★2.</w:t>
      </w:r>
      <w:r>
        <w:rPr>
          <w:rFonts w:ascii="华文楷体" w:eastAsia="华文楷体" w:hAnsi="华文楷体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z w:val="28"/>
          <w:szCs w:val="28"/>
        </w:rPr>
        <w:t>风格涨幅</w:t>
      </w:r>
    </w:p>
    <w:p w14:paraId="0E2C039D" w14:textId="2D3DA24B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>
        <w:rPr>
          <w:rFonts w:ascii="华文楷体" w:eastAsia="华文楷体" w:hAnsi="华文楷体"/>
          <w:spacing w:val="3"/>
          <w:sz w:val="28"/>
          <w:szCs w:val="28"/>
        </w:rPr>
        <w:t>3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风格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0DB1C8AE" w14:textId="15244BDA" w:rsidR="00FF2D33" w:rsidRPr="006E659E" w:rsidRDefault="00FF2D33" w:rsidP="00FF2D33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★2.</w:t>
      </w:r>
      <w:r w:rsidR="00034A00">
        <w:rPr>
          <w:rFonts w:ascii="华文楷体" w:eastAsia="华文楷体" w:hAnsi="华文楷体"/>
          <w:sz w:val="28"/>
          <w:szCs w:val="28"/>
        </w:rPr>
        <w:t>4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风格趋势图</w:t>
      </w:r>
    </w:p>
    <w:p w14:paraId="786C76C7" w14:textId="6A091165" w:rsidR="00FF2D33" w:rsidRPr="006E659E" w:rsidRDefault="00FF2D33" w:rsidP="00FF2D33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★2.</w:t>
      </w:r>
      <w:r w:rsidR="00034A00">
        <w:rPr>
          <w:rFonts w:ascii="华文楷体" w:eastAsia="华文楷体" w:hAnsi="华文楷体"/>
          <w:sz w:val="28"/>
          <w:szCs w:val="28"/>
        </w:rPr>
        <w:t>5</w:t>
      </w:r>
      <w:r w:rsidRPr="006E659E">
        <w:rPr>
          <w:rFonts w:ascii="华文楷体" w:eastAsia="华文楷体" w:hAnsi="华文楷体" w:hint="eastAsia"/>
          <w:sz w:val="28"/>
          <w:szCs w:val="28"/>
        </w:rPr>
        <w:t>风格全景图</w:t>
      </w:r>
    </w:p>
    <w:p w14:paraId="78165CCF" w14:textId="752A82C3" w:rsidR="00515671" w:rsidRPr="006E659E" w:rsidRDefault="00515671" w:rsidP="00515671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★3.1 行业估值</w:t>
      </w:r>
    </w:p>
    <w:p w14:paraId="4B11D3DE" w14:textId="7DE948CD" w:rsidR="00B36CDD" w:rsidRPr="006E659E" w:rsidRDefault="00B36CDD" w:rsidP="00B36CDD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515671" w:rsidRPr="006E659E">
        <w:rPr>
          <w:rFonts w:ascii="华文楷体" w:eastAsia="华文楷体" w:hAnsi="华文楷体" w:hint="eastAsia"/>
          <w:sz w:val="28"/>
          <w:szCs w:val="28"/>
        </w:rPr>
        <w:t>3.2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行业涨幅</w:t>
      </w:r>
    </w:p>
    <w:p w14:paraId="2B71087A" w14:textId="1CFD27B2" w:rsidR="00064863" w:rsidRPr="006E659E" w:rsidRDefault="00064863" w:rsidP="00064863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★3.3 行业</w:t>
      </w:r>
      <w:r w:rsidR="005A0FC4"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31821F8F" w14:textId="799AD2CF" w:rsidR="004A3157" w:rsidRPr="006E659E" w:rsidRDefault="004A3157" w:rsidP="004A3157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 w:rsidR="007D36D8" w:rsidRPr="006E659E">
        <w:rPr>
          <w:rFonts w:ascii="华文楷体" w:eastAsia="华文楷体" w:hAnsi="华文楷体" w:hint="eastAsia"/>
          <w:spacing w:val="3"/>
          <w:sz w:val="28"/>
          <w:szCs w:val="28"/>
        </w:rPr>
        <w:t>4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.1</w:t>
      </w:r>
      <w:r w:rsidR="00D63666"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概念涨幅</w:t>
      </w:r>
    </w:p>
    <w:p w14:paraId="632F8E56" w14:textId="4FB0C54B" w:rsidR="00FA5F22" w:rsidRPr="006E659E" w:rsidRDefault="00FA5F22" w:rsidP="00FA5F22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4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概念</w:t>
      </w:r>
      <w:r w:rsidR="005A0FC4"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63BFD5AC" w14:textId="5E50DD36" w:rsidR="004A40E8" w:rsidRPr="006E659E" w:rsidRDefault="004A40E8" w:rsidP="004A40E8">
      <w:pPr>
        <w:snapToGrid w:val="0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F07E4B" w:rsidRPr="006E659E">
        <w:rPr>
          <w:rFonts w:ascii="华文楷体" w:eastAsia="华文楷体" w:hAnsi="华文楷体" w:hint="eastAsia"/>
          <w:sz w:val="28"/>
          <w:szCs w:val="28"/>
        </w:rPr>
        <w:t>5</w:t>
      </w:r>
      <w:r w:rsidR="00D63666" w:rsidRPr="006E659E">
        <w:rPr>
          <w:rFonts w:ascii="华文楷体" w:eastAsia="华文楷体" w:hAnsi="华文楷体" w:hint="eastAsia"/>
          <w:sz w:val="28"/>
          <w:szCs w:val="28"/>
        </w:rPr>
        <w:t xml:space="preserve"> </w:t>
      </w:r>
      <w:r w:rsidRPr="006E659E">
        <w:rPr>
          <w:rFonts w:ascii="华文楷体" w:eastAsia="华文楷体" w:hAnsi="华文楷体" w:hint="eastAsia"/>
          <w:sz w:val="28"/>
          <w:szCs w:val="28"/>
        </w:rPr>
        <w:t>融资融券</w:t>
      </w:r>
    </w:p>
    <w:p w14:paraId="138F3E7F" w14:textId="35791A63" w:rsidR="004A40E8" w:rsidRPr="006E659E" w:rsidRDefault="004A40E8" w:rsidP="004A40E8">
      <w:pPr>
        <w:snapToGrid w:val="0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F07E4B" w:rsidRPr="006E659E">
        <w:rPr>
          <w:rFonts w:ascii="华文楷体" w:eastAsia="华文楷体" w:hAnsi="华文楷体" w:hint="eastAsia"/>
          <w:sz w:val="28"/>
          <w:szCs w:val="28"/>
        </w:rPr>
        <w:t>6</w:t>
      </w:r>
      <w:r w:rsidR="00D63666" w:rsidRPr="006E659E">
        <w:rPr>
          <w:rFonts w:ascii="华文楷体" w:eastAsia="华文楷体" w:hAnsi="华文楷体" w:hint="eastAsia"/>
          <w:sz w:val="28"/>
          <w:szCs w:val="28"/>
        </w:rPr>
        <w:t xml:space="preserve"> </w:t>
      </w:r>
      <w:r w:rsidR="0037606E" w:rsidRPr="006E659E">
        <w:rPr>
          <w:rFonts w:ascii="华文楷体" w:eastAsia="华文楷体" w:hAnsi="华文楷体" w:hint="eastAsia"/>
          <w:sz w:val="28"/>
          <w:szCs w:val="28"/>
        </w:rPr>
        <w:t>港股通</w:t>
      </w:r>
    </w:p>
    <w:p w14:paraId="0A6E6CEB" w14:textId="61A16075" w:rsidR="004A40E8" w:rsidRDefault="004A40E8" w:rsidP="004A40E8">
      <w:pPr>
        <w:snapToGrid w:val="0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F07E4B" w:rsidRPr="006E659E">
        <w:rPr>
          <w:rFonts w:ascii="华文楷体" w:eastAsia="华文楷体" w:hAnsi="华文楷体" w:hint="eastAsia"/>
          <w:sz w:val="28"/>
          <w:szCs w:val="28"/>
        </w:rPr>
        <w:t>7</w:t>
      </w:r>
      <w:r w:rsidR="00D63666" w:rsidRPr="006E659E">
        <w:rPr>
          <w:rFonts w:ascii="华文楷体" w:eastAsia="华文楷体" w:hAnsi="华文楷体" w:hint="eastAsia"/>
          <w:sz w:val="28"/>
          <w:szCs w:val="28"/>
        </w:rPr>
        <w:t xml:space="preserve"> </w:t>
      </w:r>
      <w:r w:rsidRPr="006E659E">
        <w:rPr>
          <w:rFonts w:ascii="华文楷体" w:eastAsia="华文楷体" w:hAnsi="华文楷体" w:hint="eastAsia"/>
          <w:sz w:val="28"/>
          <w:szCs w:val="28"/>
        </w:rPr>
        <w:t>股指期货</w:t>
      </w:r>
    </w:p>
    <w:p w14:paraId="06FE42F2" w14:textId="77777777" w:rsidR="00616163" w:rsidRPr="006E659E" w:rsidRDefault="00616163" w:rsidP="004A40E8">
      <w:pPr>
        <w:snapToGrid w:val="0"/>
        <w:rPr>
          <w:rFonts w:ascii="华文楷体" w:eastAsia="华文楷体" w:hAnsi="华文楷体"/>
          <w:sz w:val="28"/>
          <w:szCs w:val="28"/>
        </w:rPr>
      </w:pPr>
    </w:p>
    <w:p w14:paraId="7598BA4F" w14:textId="2499AF23" w:rsidR="001C0CF7" w:rsidRPr="006E659E" w:rsidRDefault="001C0CF7" w:rsidP="001C0CF7">
      <w:pPr>
        <w:snapToGrid w:val="0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★1.1 指数估值</w:t>
      </w:r>
    </w:p>
    <w:p w14:paraId="42E8D9C1" w14:textId="6351B434" w:rsidR="00034A00" w:rsidRDefault="001C1666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60B6280F" wp14:editId="29408E3D">
            <wp:extent cx="6640195" cy="1680633"/>
            <wp:effectExtent l="0" t="0" r="0" b="0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70757E70" wp14:editId="2C34021D">
            <wp:extent cx="6640195" cy="1705610"/>
            <wp:effectExtent l="0" t="0" r="0" b="0"/>
            <wp:docPr id="48" name="图表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034A00" w:rsidRPr="00347D42">
        <w:rPr>
          <w:rFonts w:ascii="华文楷体" w:eastAsia="华文楷体" w:hAnsi="华文楷体" w:hint="eastAsia"/>
          <w:sz w:val="22"/>
        </w:rPr>
        <w:lastRenderedPageBreak/>
        <w:t>★1.</w:t>
      </w:r>
      <w:r w:rsidR="005248D8">
        <w:rPr>
          <w:rFonts w:ascii="华文楷体" w:eastAsia="华文楷体" w:hAnsi="华文楷体" w:hint="eastAsia"/>
          <w:sz w:val="22"/>
        </w:rPr>
        <w:t>2</w:t>
      </w:r>
      <w:r w:rsidR="005248D8">
        <w:rPr>
          <w:rFonts w:ascii="华文楷体" w:eastAsia="华文楷体" w:hAnsi="华文楷体"/>
          <w:sz w:val="22"/>
        </w:rPr>
        <w:t xml:space="preserve">  </w:t>
      </w:r>
      <w:r w:rsidR="00034A00" w:rsidRPr="00347D42">
        <w:rPr>
          <w:rFonts w:ascii="华文楷体" w:eastAsia="华文楷体" w:hAnsi="华文楷体" w:hint="eastAsia"/>
          <w:sz w:val="22"/>
        </w:rPr>
        <w:t>指数涨幅</w:t>
      </w:r>
    </w:p>
    <w:tbl>
      <w:tblPr>
        <w:tblW w:w="10452" w:type="dxa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084"/>
        <w:gridCol w:w="1171"/>
        <w:gridCol w:w="1171"/>
        <w:gridCol w:w="1171"/>
        <w:gridCol w:w="1171"/>
        <w:gridCol w:w="1171"/>
        <w:gridCol w:w="1171"/>
        <w:gridCol w:w="1171"/>
        <w:gridCol w:w="1171"/>
      </w:tblGrid>
      <w:tr w:rsidR="00ED2541" w:rsidRPr="002F419B" w14:paraId="3BF5E6E7" w14:textId="08AEC36A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480B296F" w14:textId="77777777" w:rsidR="00ED2541" w:rsidRPr="002F419B" w:rsidRDefault="00ED2541" w:rsidP="00ED2541">
            <w:pPr>
              <w:widowControl/>
              <w:jc w:val="center"/>
              <w:rPr>
                <w:rFonts w:ascii="华文楷体" w:eastAsia="华文楷体" w:hAnsi="华文楷体" w:cs="Arial"/>
                <w:sz w:val="20"/>
                <w:szCs w:val="20"/>
              </w:rPr>
            </w:pPr>
            <w:r w:rsidRPr="002F419B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名称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6F415852" w14:textId="77777777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2F419B">
              <w:rPr>
                <w:rFonts w:ascii="Arial" w:hAnsi="Arial" w:cs="Arial"/>
                <w:b/>
                <w:bCs/>
                <w:color w:val="000000"/>
              </w:rPr>
              <w:t>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38E62931" w14:textId="787992C5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3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70C709C0" w14:textId="3CA450E1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5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1ECDF97F" w14:textId="013BF5B7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5EE94298" w14:textId="76A34E08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2F419B">
              <w:rPr>
                <w:rFonts w:ascii="Arial" w:hAnsi="Arial" w:cs="Arial"/>
                <w:b/>
                <w:bCs/>
                <w:color w:val="000000"/>
              </w:rPr>
              <w:t>20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shd w:val="clear" w:color="auto" w:fill="auto"/>
            <w:noWrap/>
            <w:vAlign w:val="center"/>
          </w:tcPr>
          <w:p w14:paraId="35ACA9AB" w14:textId="74857E50" w:rsidR="00ED2541" w:rsidRPr="002F419B" w:rsidRDefault="00ED2541" w:rsidP="00ED2541">
            <w:pPr>
              <w:widowControl/>
              <w:jc w:val="right"/>
              <w:rPr>
                <w:rFonts w:ascii="华文楷体" w:eastAsia="华文楷体" w:hAnsi="华文楷体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6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vAlign w:val="center"/>
          </w:tcPr>
          <w:p w14:paraId="0A629C84" w14:textId="568E18C7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12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  <w:tc>
          <w:tcPr>
            <w:tcW w:w="1171" w:type="dxa"/>
            <w:vAlign w:val="center"/>
          </w:tcPr>
          <w:p w14:paraId="338B6006" w14:textId="0874F834" w:rsidR="00ED2541" w:rsidRPr="002F419B" w:rsidRDefault="00ED2541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2F419B">
              <w:rPr>
                <w:rFonts w:ascii="Arial" w:hAnsi="Arial" w:cs="Arial"/>
                <w:b/>
                <w:bCs/>
                <w:color w:val="000000"/>
              </w:rPr>
              <w:t>250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日涨幅</w:t>
            </w:r>
            <w:r w:rsidRPr="002F419B">
              <w:rPr>
                <w:rFonts w:ascii="Arial" w:hAnsi="Arial" w:cs="Arial"/>
                <w:b/>
                <w:bCs/>
                <w:color w:val="000000"/>
              </w:rPr>
              <w:t>%</w:t>
            </w:r>
          </w:p>
        </w:tc>
      </w:tr>
      <w:tr w:rsidR="00EF1F75" w:rsidRPr="002F419B" w14:paraId="7BCB9393" w14:textId="04EF8799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3A80754" w14:textId="721FD21E" w:rsidR="00EF1F75" w:rsidRPr="002F419B" w:rsidRDefault="00EF1F75" w:rsidP="00EF1F75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上证</w:t>
            </w: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402E126F" w14:textId="48CB3E0D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4285FBE6" w14:textId="16DC7EBB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91D7CA6" w14:textId="43DBA14C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B43BAD4" w14:textId="18D858FC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0633EA5" w14:textId="606E61FC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1A66FB83" w14:textId="135316CB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EEFEDB7" w14:textId="516BBBFE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-12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4319BA5" w14:textId="0A7D5658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-20</w:t>
            </w:r>
          </w:p>
        </w:tc>
      </w:tr>
      <w:tr w:rsidR="00EF1F75" w:rsidRPr="002F419B" w14:paraId="294BF789" w14:textId="2E2D0972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4BE95714" w14:textId="3E825A9B" w:rsidR="00EF1F75" w:rsidRPr="002F419B" w:rsidRDefault="006E1508" w:rsidP="00EF1F7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 w:rsidRPr="006E1508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沪深</w:t>
            </w:r>
            <w:r w:rsidRPr="006E1508">
              <w:rPr>
                <w:rFonts w:ascii="华文楷体" w:eastAsia="华文楷体" w:hAnsi="华文楷体" w:cs="Arial"/>
                <w:b/>
                <w:bCs/>
                <w:color w:val="000000"/>
              </w:rPr>
              <w:t>300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1BE6AAA" w14:textId="3A5D213E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10ED1C7" w14:textId="6CD1D749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009286DB" w14:textId="43BE638F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04C1E95" w14:textId="2C425FF5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33DF53F" w14:textId="77C5A309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0AF6634B" w14:textId="20518C3E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F95DFB3" w14:textId="3FA23258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-16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0D021AD" w14:textId="51E478C5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-20</w:t>
            </w:r>
          </w:p>
        </w:tc>
      </w:tr>
      <w:tr w:rsidR="00EF1F75" w:rsidRPr="002F419B" w14:paraId="7D2DFF1C" w14:textId="1BA8935C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263FA97" w14:textId="260108B4" w:rsidR="00EF1F75" w:rsidRPr="002F419B" w:rsidRDefault="006E1508" w:rsidP="00EF1F7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 w:rsidRPr="006E1508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中证</w:t>
            </w:r>
            <w:r w:rsidRPr="006E1508">
              <w:rPr>
                <w:rFonts w:ascii="华文楷体" w:eastAsia="华文楷体" w:hAnsi="华文楷体" w:cs="Arial"/>
                <w:b/>
                <w:bCs/>
                <w:color w:val="000000"/>
              </w:rPr>
              <w:t>500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091590F" w14:textId="467DCC78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31264FF" w14:textId="73BD9319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03B96E98" w14:textId="6F0ECE74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BD47C88" w14:textId="4879CFC1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1BA59E8" w14:textId="752082A5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0517CD5C" w14:textId="02090D7A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-11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D1E83F6" w14:textId="087152A7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-16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D29FC07" w14:textId="07AA4ADA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-7</w:t>
            </w:r>
          </w:p>
        </w:tc>
      </w:tr>
      <w:tr w:rsidR="00EF1F75" w:rsidRPr="002F419B" w14:paraId="7619A35B" w14:textId="3EB65696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8A0DA51" w14:textId="70C9BEF0" w:rsidR="00EF1F75" w:rsidRPr="002F419B" w:rsidRDefault="006E1508" w:rsidP="00EF1F7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 w:rsidRPr="006E1508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创业板指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DE44D15" w14:textId="2C083FD8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A6E21E7" w14:textId="59A1C514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E177DC0" w14:textId="15A546A7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63FF8A1" w14:textId="50EB8D0F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F321612" w14:textId="50603D80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6F85ABB8" w14:textId="648B10FF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EA6912B" w14:textId="20CB8ECD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-29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4247B40" w14:textId="662291B4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-21</w:t>
            </w:r>
          </w:p>
        </w:tc>
      </w:tr>
      <w:tr w:rsidR="00EF1F75" w:rsidRPr="002F419B" w14:paraId="5EEAAAE0" w14:textId="36994062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509CE174" w14:textId="327AA29F" w:rsidR="00EF1F75" w:rsidRPr="002F419B" w:rsidRDefault="006E1508" w:rsidP="00EF1F7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 w:rsidRPr="006E1508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科创</w:t>
            </w:r>
            <w:r w:rsidRPr="006E1508">
              <w:rPr>
                <w:rFonts w:ascii="华文楷体" w:eastAsia="华文楷体" w:hAnsi="华文楷体" w:cs="Arial"/>
                <w:b/>
                <w:bCs/>
                <w:color w:val="000000"/>
              </w:rPr>
              <w:t>50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D8201AC" w14:textId="4CA7A8B3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F86F7DA" w14:textId="2D9ED9BB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7DF5444" w14:textId="08922709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DB08819" w14:textId="42774AF4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862074A" w14:textId="4628BE3D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23BE846A" w14:textId="22C4BCE1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-11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0476F6CE" w14:textId="32059D64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-26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047CC70" w14:textId="20C46EA5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-18</w:t>
            </w:r>
          </w:p>
        </w:tc>
      </w:tr>
      <w:tr w:rsidR="00EF1F75" w:rsidRPr="002F419B" w14:paraId="4E831486" w14:textId="4D7AC08D" w:rsidTr="00EF1F75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BAA4171" w14:textId="1DC952BC" w:rsidR="00EF1F75" w:rsidRPr="002F419B" w:rsidRDefault="006E1508" w:rsidP="00EF1F7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 w:rsidRPr="006E1508">
              <w:rPr>
                <w:rFonts w:ascii="华文楷体" w:eastAsia="华文楷体" w:hAnsi="华文楷体" w:cs="Arial" w:hint="eastAsia"/>
                <w:b/>
                <w:bCs/>
                <w:color w:val="000000"/>
              </w:rPr>
              <w:t>全指金融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D9D85BB" w14:textId="5A39702D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F20568A" w14:textId="2A1D9901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6A4AC7F" w14:textId="6EB500EC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67A5F19" w14:textId="356BA06B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F9F2F8C" w14:textId="05FAE479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-3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18F01C87" w14:textId="10D29DEA" w:rsidR="00EF1F75" w:rsidRPr="002F419B" w:rsidRDefault="00EF1F75" w:rsidP="00EF1F7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-12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155F675" w14:textId="693F5B10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-11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939AF38" w14:textId="01AF2611" w:rsidR="00EF1F75" w:rsidRPr="002F419B" w:rsidRDefault="00EF1F75" w:rsidP="00EF1F75">
            <w:pPr>
              <w:widowControl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-20</w:t>
            </w:r>
          </w:p>
        </w:tc>
      </w:tr>
    </w:tbl>
    <w:p w14:paraId="3A6BC0D9" w14:textId="77777777" w:rsidR="00034A00" w:rsidRPr="00347D42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FB7180B" wp14:editId="153633B9">
            <wp:extent cx="6640195" cy="1680633"/>
            <wp:effectExtent l="0" t="0" r="0" b="0"/>
            <wp:docPr id="23" name="图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2296B4FA" wp14:editId="7DB9AC06">
            <wp:extent cx="6640195" cy="1705610"/>
            <wp:effectExtent l="0" t="0" r="0" b="0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69C6195" wp14:editId="2C27B1F0">
            <wp:extent cx="6640195" cy="1689100"/>
            <wp:effectExtent l="0" t="0" r="0" b="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52A7E24B" wp14:editId="6FCB9394">
            <wp:extent cx="6640195" cy="1629833"/>
            <wp:effectExtent l="0" t="0" r="0" b="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7A721B58" wp14:editId="4A773770">
            <wp:extent cx="6640195" cy="1604434"/>
            <wp:effectExtent l="0" t="0" r="0" b="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2D21D52" w14:textId="77777777" w:rsidR="00034A00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5C59F6DF" wp14:editId="3AF2F5EE">
            <wp:extent cx="6640195" cy="1642533"/>
            <wp:effectExtent l="0" t="0" r="0" b="0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4397222" w14:textId="77777777" w:rsidR="005E02EA" w:rsidRPr="00347D42" w:rsidRDefault="005E02EA" w:rsidP="005E02EA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5E5D1A6" wp14:editId="7B394853">
            <wp:extent cx="6640195" cy="1604434"/>
            <wp:effectExtent l="0" t="0" r="0" b="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ADC70F2" w14:textId="77777777" w:rsidR="005E02EA" w:rsidRDefault="005E02EA" w:rsidP="005E02EA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1E7718BA" wp14:editId="76468CA8">
            <wp:extent cx="6640195" cy="1642533"/>
            <wp:effectExtent l="0" t="0" r="0" b="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1BBC07B" w14:textId="55E4D2FF" w:rsidR="00034A00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>
        <w:rPr>
          <w:rFonts w:ascii="华文楷体" w:eastAsia="华文楷体" w:hAnsi="华文楷体" w:hint="eastAsia"/>
          <w:spacing w:val="3"/>
          <w:sz w:val="22"/>
        </w:rPr>
        <w:t>1</w:t>
      </w:r>
      <w:r w:rsidRPr="00347D42">
        <w:rPr>
          <w:rFonts w:ascii="华文楷体" w:eastAsia="华文楷体" w:hAnsi="华文楷体" w:hint="eastAsia"/>
          <w:spacing w:val="3"/>
          <w:sz w:val="22"/>
        </w:rPr>
        <w:t>.</w:t>
      </w:r>
      <w:r w:rsidR="005248D8">
        <w:rPr>
          <w:rFonts w:ascii="华文楷体" w:eastAsia="华文楷体" w:hAnsi="华文楷体"/>
          <w:spacing w:val="3"/>
          <w:sz w:val="22"/>
        </w:rPr>
        <w:t>3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</w:t>
      </w:r>
      <w:r>
        <w:rPr>
          <w:rFonts w:ascii="华文楷体" w:eastAsia="华文楷体" w:hAnsi="华文楷体" w:hint="eastAsia"/>
          <w:spacing w:val="3"/>
          <w:sz w:val="22"/>
        </w:rPr>
        <w:t>指数</w:t>
      </w:r>
      <w:r>
        <w:rPr>
          <w:rFonts w:ascii="华文楷体" w:eastAsia="华文楷体" w:hAnsi="华文楷体"/>
          <w:spacing w:val="3"/>
          <w:sz w:val="22"/>
        </w:rPr>
        <w:t>资金</w:t>
      </w:r>
    </w:p>
    <w:p w14:paraId="7AD42BE3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30ED771" wp14:editId="306429C0">
            <wp:extent cx="6642735" cy="1591056"/>
            <wp:effectExtent l="0" t="0" r="0" b="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8A4914F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468F221" wp14:editId="382402FC">
            <wp:extent cx="6640195" cy="1426464"/>
            <wp:effectExtent l="0" t="0" r="0" b="0"/>
            <wp:docPr id="60" name="图表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C6768A1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0A1F0F58" wp14:editId="3D56C9F2">
            <wp:extent cx="6640195" cy="1444752"/>
            <wp:effectExtent l="0" t="0" r="0" b="0"/>
            <wp:docPr id="61" name="图表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625B5AA" w14:textId="7D5985EF" w:rsidR="00034A00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CC4240D" wp14:editId="2F49A094">
            <wp:extent cx="6640195" cy="1741932"/>
            <wp:effectExtent l="0" t="0" r="0" b="0"/>
            <wp:docPr id="62" name="图表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AAFE569" w14:textId="354721EB" w:rsidR="00E850AB" w:rsidRPr="00347D42" w:rsidRDefault="00E850AB" w:rsidP="00E850AB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>
        <w:rPr>
          <w:rFonts w:ascii="华文楷体" w:eastAsia="华文楷体" w:hAnsi="华文楷体" w:hint="eastAsia"/>
          <w:sz w:val="22"/>
        </w:rPr>
        <w:t>1.</w:t>
      </w:r>
      <w:r>
        <w:rPr>
          <w:rFonts w:ascii="华文楷体" w:eastAsia="华文楷体" w:hAnsi="华文楷体"/>
          <w:sz w:val="22"/>
        </w:rPr>
        <w:t>4</w:t>
      </w:r>
      <w:r w:rsidRPr="00347D42">
        <w:rPr>
          <w:rFonts w:ascii="华文楷体" w:eastAsia="华文楷体" w:hAnsi="华文楷体" w:hint="eastAsia"/>
          <w:sz w:val="22"/>
        </w:rPr>
        <w:t xml:space="preserve"> 指数趋势</w:t>
      </w:r>
      <w:r>
        <w:rPr>
          <w:rFonts w:ascii="华文楷体" w:eastAsia="华文楷体" w:hAnsi="华文楷体" w:hint="eastAsia"/>
          <w:sz w:val="22"/>
        </w:rPr>
        <w:t>图</w:t>
      </w:r>
    </w:p>
    <w:p w14:paraId="10ACDC48" w14:textId="375D4752" w:rsidR="0037519D" w:rsidRDefault="00D91D73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1085EDA8" wp14:editId="69D4B645">
            <wp:extent cx="6645910" cy="3000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21B" w14:textId="2A716186" w:rsidR="0037519D" w:rsidRDefault="00D91D73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5AB70D8C" wp14:editId="1682608F">
            <wp:extent cx="6645910" cy="2999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6C0" w14:textId="6C777299" w:rsidR="0037519D" w:rsidRDefault="00D91D73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3D74456D" wp14:editId="298A7CC0">
            <wp:extent cx="6645910" cy="3012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2026" w14:textId="34866DFE" w:rsidR="0037519D" w:rsidRDefault="00D91D73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243682D1" wp14:editId="4539973A">
            <wp:extent cx="6645910" cy="30086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67D5" w14:textId="50A1B19A" w:rsidR="007C2F57" w:rsidRDefault="00D91D73" w:rsidP="00D61B23">
      <w:pPr>
        <w:snapToGrid w:val="0"/>
        <w:jc w:val="left"/>
        <w:rPr>
          <w:rFonts w:ascii="华文楷体" w:eastAsia="华文楷体" w:hAnsi="华文楷体"/>
          <w:sz w:val="22"/>
        </w:rPr>
      </w:pPr>
      <w:bookmarkStart w:id="1" w:name="_Hlk76907266"/>
      <w:r>
        <w:rPr>
          <w:noProof/>
        </w:rPr>
        <w:drawing>
          <wp:inline distT="0" distB="0" distL="0" distR="0" wp14:anchorId="66273277" wp14:editId="5822DA6B">
            <wp:extent cx="6645910" cy="300418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AB2D" w14:textId="6FC3E471" w:rsidR="00D61B23" w:rsidRDefault="00D91D73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691D3615" wp14:editId="700FF1CE">
            <wp:extent cx="6645910" cy="30035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B23" w:rsidRPr="00347D42">
        <w:rPr>
          <w:rFonts w:ascii="华文楷体" w:eastAsia="华文楷体" w:hAnsi="华文楷体" w:hint="eastAsia"/>
          <w:sz w:val="22"/>
        </w:rPr>
        <w:t>★</w:t>
      </w:r>
      <w:r w:rsidR="007F6D94">
        <w:rPr>
          <w:rFonts w:ascii="华文楷体" w:eastAsia="华文楷体" w:hAnsi="华文楷体" w:hint="eastAsia"/>
          <w:sz w:val="22"/>
        </w:rPr>
        <w:t>1.5</w:t>
      </w:r>
      <w:r w:rsidR="00D61B23" w:rsidRPr="00347D42">
        <w:rPr>
          <w:rFonts w:ascii="华文楷体" w:eastAsia="华文楷体" w:hAnsi="华文楷体" w:hint="eastAsia"/>
          <w:sz w:val="22"/>
        </w:rPr>
        <w:t xml:space="preserve"> 指数全景</w:t>
      </w:r>
      <w:r w:rsidR="00C03DA5" w:rsidRPr="00347D42">
        <w:rPr>
          <w:rFonts w:ascii="华文楷体" w:eastAsia="华文楷体" w:hAnsi="华文楷体" w:hint="eastAsia"/>
          <w:sz w:val="22"/>
        </w:rPr>
        <w:t>图</w:t>
      </w:r>
    </w:p>
    <w:p w14:paraId="491FB22B" w14:textId="7D210F76" w:rsidR="00D009DC" w:rsidRDefault="00D009DC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785B2E81" wp14:editId="6D3841B5">
            <wp:extent cx="6645910" cy="30054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989" w14:textId="223DAFEC" w:rsidR="00D009DC" w:rsidRDefault="00D009DC" w:rsidP="00D61B23">
      <w:pPr>
        <w:snapToGrid w:val="0"/>
        <w:jc w:val="left"/>
        <w:rPr>
          <w:rFonts w:ascii="华文楷体" w:eastAsia="华文楷体" w:hAnsi="华文楷体"/>
          <w:sz w:val="22"/>
        </w:rPr>
      </w:pPr>
    </w:p>
    <w:p w14:paraId="2E004B96" w14:textId="77777777" w:rsidR="00D009DC" w:rsidRDefault="00C57522" w:rsidP="00A21BA0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0491B322" wp14:editId="4F9C5C0D">
            <wp:extent cx="6645910" cy="29997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877" w14:textId="24CFA3DC" w:rsidR="00D009DC" w:rsidRDefault="00D009DC" w:rsidP="00A21BA0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4CCE00E5" wp14:editId="0C21D45C">
            <wp:extent cx="6645910" cy="30035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3AFF" w14:textId="5C607F19" w:rsidR="00D009DC" w:rsidRPr="00347D42" w:rsidRDefault="00A21BA0" w:rsidP="00A21BA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★2.</w:t>
      </w:r>
      <w:r>
        <w:rPr>
          <w:rFonts w:ascii="华文楷体" w:eastAsia="华文楷体" w:hAnsi="华文楷体"/>
          <w:sz w:val="22"/>
        </w:rPr>
        <w:t>1</w:t>
      </w:r>
      <w:r w:rsidRPr="00347D42">
        <w:rPr>
          <w:rFonts w:ascii="华文楷体" w:eastAsia="华文楷体" w:hAnsi="华文楷体" w:hint="eastAsia"/>
          <w:sz w:val="22"/>
        </w:rPr>
        <w:t xml:space="preserve"> 风格估值</w:t>
      </w:r>
    </w:p>
    <w:p w14:paraId="4D0A8DB2" w14:textId="77777777" w:rsidR="00A21BA0" w:rsidRPr="00347D42" w:rsidRDefault="00A21BA0" w:rsidP="00A21BA0">
      <w:pPr>
        <w:snapToGrid w:val="0"/>
        <w:rPr>
          <w:rFonts w:ascii="华文楷体" w:eastAsia="华文楷体" w:hAnsi="华文楷体"/>
          <w:sz w:val="22"/>
        </w:rPr>
      </w:pPr>
      <w:bookmarkStart w:id="2" w:name="_Hlk77447393"/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4032408" wp14:editId="3DB38E4A">
            <wp:extent cx="6645910" cy="1612900"/>
            <wp:effectExtent l="0" t="0" r="0" b="0"/>
            <wp:docPr id="64" name="图表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bookmarkEnd w:id="2"/>
    </w:p>
    <w:p w14:paraId="28EAD53C" w14:textId="77777777" w:rsidR="00A21BA0" w:rsidRPr="00347D42" w:rsidRDefault="00A21BA0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8259BEC" wp14:editId="3611C639">
            <wp:extent cx="6645910" cy="1773766"/>
            <wp:effectExtent l="0" t="0" r="0" b="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sz w:val="22"/>
        </w:rPr>
        <w:t xml:space="preserve"> </w:t>
      </w:r>
    </w:p>
    <w:p w14:paraId="7D411FD3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★2.</w:t>
      </w:r>
      <w:r>
        <w:rPr>
          <w:rFonts w:ascii="华文楷体" w:eastAsia="华文楷体" w:hAnsi="华文楷体" w:hint="eastAsia"/>
          <w:sz w:val="22"/>
        </w:rPr>
        <w:t>2</w:t>
      </w:r>
      <w:r w:rsidRPr="00347D42">
        <w:rPr>
          <w:rFonts w:ascii="华文楷体" w:eastAsia="华文楷体" w:hAnsi="华文楷体" w:hint="eastAsia"/>
          <w:sz w:val="22"/>
        </w:rPr>
        <w:t xml:space="preserve"> 风格涨幅</w:t>
      </w:r>
    </w:p>
    <w:tbl>
      <w:tblPr>
        <w:tblW w:w="10469" w:type="dxa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085"/>
        <w:gridCol w:w="1173"/>
        <w:gridCol w:w="1173"/>
        <w:gridCol w:w="1173"/>
        <w:gridCol w:w="1173"/>
        <w:gridCol w:w="1173"/>
        <w:gridCol w:w="1173"/>
        <w:gridCol w:w="1173"/>
        <w:gridCol w:w="1173"/>
      </w:tblGrid>
      <w:tr w:rsidR="00785CE4" w:rsidRPr="00785CE4" w14:paraId="21DC9FAD" w14:textId="79C41CDB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466ED02C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434FED4" w14:textId="38BF3DFD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020D280" w14:textId="59378136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63836EB" w14:textId="7A86CDD7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vAlign w:val="center"/>
          </w:tcPr>
          <w:p w14:paraId="1D131AF8" w14:textId="423905DD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250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559F949C" w14:textId="75C4E1B0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66150A33" w14:textId="1B060BA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noWrap/>
            <w:vAlign w:val="center"/>
          </w:tcPr>
          <w:p w14:paraId="50352516" w14:textId="1AAFB024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120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vAlign w:val="center"/>
          </w:tcPr>
          <w:p w14:paraId="7393F97D" w14:textId="63D2D33E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250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</w:tr>
      <w:tr w:rsidR="00785CE4" w:rsidRPr="00785CE4" w14:paraId="4EE84486" w14:textId="0ED71B09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27E66BCB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大盘价值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4DC20A36" w14:textId="22AA427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80E8DB0" w14:textId="3E2C332D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15E6B22" w14:textId="5A4DF866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A41C30D" w14:textId="24388D08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E40DB28" w14:textId="68018844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9246547" w14:textId="216CC69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-10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544DFCCE" w14:textId="0D753F53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-5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D34EE06" w14:textId="4F1E6AC4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-15</w:t>
            </w:r>
          </w:p>
        </w:tc>
      </w:tr>
      <w:tr w:rsidR="00785CE4" w:rsidRPr="00785CE4" w14:paraId="2A7B21A2" w14:textId="229C6081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3F99B2C7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中盘价值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66C5DEE" w14:textId="65D3741E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65C1A94" w14:textId="201BE5B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6744C33" w14:textId="2E5E03E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A88DB41" w14:textId="2BB3AA4F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69C0F5B" w14:textId="63201F9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C05CCD5" w14:textId="7C63F3F1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-11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758FD8C0" w14:textId="07279DC3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42F064F" w14:textId="32AC929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-9</w:t>
            </w:r>
          </w:p>
        </w:tc>
      </w:tr>
      <w:tr w:rsidR="00785CE4" w:rsidRPr="00785CE4" w14:paraId="47FBF4A8" w14:textId="7B11EF8B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50C5FC46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小盘价值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66BDAA7" w14:textId="71EFC3A7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2B00E9D" w14:textId="12FC9B9F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72D5DA0" w14:textId="6E635CC1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59A2B5D" w14:textId="59DB54BF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26D8CA1" w14:textId="4794A8E6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FB8F49A" w14:textId="4AEA6232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158C71F1" w14:textId="6EA8BBA4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-7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A1FA872" w14:textId="00E8B58D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785CE4" w:rsidRPr="00785CE4" w14:paraId="7DCD65EB" w14:textId="2B8E0E7C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27E59D29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大盘成长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ECAF65A" w14:textId="0B32665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B59A6F9" w14:textId="6F99FB09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96774D9" w14:textId="208A40B1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EE4813C" w14:textId="2DCE495E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0FA933C" w14:textId="29300F2D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7EF1592" w14:textId="59CDE1EC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-10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A1B8BC2" w14:textId="06F4E1A9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-21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3CE6246" w14:textId="3D804575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-24</w:t>
            </w:r>
          </w:p>
        </w:tc>
      </w:tr>
      <w:tr w:rsidR="00785CE4" w:rsidRPr="00785CE4" w14:paraId="18F9793C" w14:textId="1F9CC5E3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4BCBDD69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中盘成长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6F9D47E" w14:textId="7053BD42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959CD54" w14:textId="5CDE8DF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526C40B" w14:textId="63226789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DD0C601" w14:textId="017B9A0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B3B9A22" w14:textId="61FE4A7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894F6C7" w14:textId="007A85B2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-11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5CBDD67" w14:textId="612E764D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-21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C60609E" w14:textId="36FF127A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-15</w:t>
            </w:r>
          </w:p>
        </w:tc>
      </w:tr>
      <w:tr w:rsidR="00785CE4" w:rsidRPr="00785CE4" w14:paraId="44287F54" w14:textId="78676E5A" w:rsidTr="00785CE4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35ACAAD8" w14:textId="77777777" w:rsidR="00785CE4" w:rsidRPr="00785CE4" w:rsidRDefault="00785CE4" w:rsidP="00785CE4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小盘成长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C22F537" w14:textId="7E5CD0D3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426032B" w14:textId="06FE5108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1544756" w14:textId="2F78B4BF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628818C" w14:textId="4E6FBB22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941895A" w14:textId="30FD959B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23F3D1A" w14:textId="28B441D6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-13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F17EE94" w14:textId="2A3FD751" w:rsidR="00785CE4" w:rsidRPr="00785CE4" w:rsidRDefault="00785CE4" w:rsidP="00785CE4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-22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301748C" w14:textId="5C88BD6C" w:rsidR="00785CE4" w:rsidRPr="00785CE4" w:rsidRDefault="00785CE4" w:rsidP="00785CE4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-8</w:t>
            </w:r>
          </w:p>
        </w:tc>
      </w:tr>
    </w:tbl>
    <w:p w14:paraId="60A99201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71DEF8E" wp14:editId="7FECEB86">
            <wp:extent cx="6645910" cy="1265767"/>
            <wp:effectExtent l="0" t="0" r="0" b="0"/>
            <wp:docPr id="53" name="图表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2468F8CB" wp14:editId="7159C660">
            <wp:extent cx="6645910" cy="1253067"/>
            <wp:effectExtent l="0" t="0" r="0" b="0"/>
            <wp:docPr id="67" name="图表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4531E0E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276E25C" wp14:editId="457E337E">
            <wp:extent cx="6645910" cy="1265767"/>
            <wp:effectExtent l="0" t="0" r="0" b="0"/>
            <wp:docPr id="69" name="图表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4174ADA" wp14:editId="51F288FC">
            <wp:extent cx="6645910" cy="1253067"/>
            <wp:effectExtent l="0" t="0" r="0" b="0"/>
            <wp:docPr id="27" name="图表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3B4FC4A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7ED90B7" wp14:editId="754FD0A9">
            <wp:extent cx="6645910" cy="1380066"/>
            <wp:effectExtent l="0" t="0" r="0" b="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13F90BB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B824CAC" wp14:editId="05859A45">
            <wp:extent cx="6645910" cy="1333500"/>
            <wp:effectExtent l="0" t="0" r="0" b="0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5697822" w14:textId="77777777" w:rsidR="00785CE4" w:rsidRPr="00347D42" w:rsidRDefault="00785CE4" w:rsidP="00785CE4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4B8E1DC8" wp14:editId="2B68DF57">
            <wp:extent cx="6645910" cy="1380066"/>
            <wp:effectExtent l="0" t="0" r="0" b="0"/>
            <wp:docPr id="58" name="图表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A326D0C" w14:textId="77777777" w:rsidR="00785CE4" w:rsidRPr="00347D42" w:rsidRDefault="00785CE4" w:rsidP="00785CE4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48D57AF" wp14:editId="079C3CA0">
            <wp:extent cx="6645910" cy="1333500"/>
            <wp:effectExtent l="0" t="0" r="0" b="0"/>
            <wp:docPr id="66" name="图表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EA01459" w14:textId="3DF8BC1F" w:rsidR="004171DD" w:rsidRDefault="004171DD" w:rsidP="004171DD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>
        <w:rPr>
          <w:rFonts w:ascii="华文楷体" w:eastAsia="华文楷体" w:hAnsi="华文楷体"/>
          <w:spacing w:val="3"/>
          <w:sz w:val="22"/>
        </w:rPr>
        <w:t>2</w:t>
      </w:r>
      <w:r w:rsidRPr="00347D42">
        <w:rPr>
          <w:rFonts w:ascii="华文楷体" w:eastAsia="华文楷体" w:hAnsi="华文楷体" w:hint="eastAsia"/>
          <w:spacing w:val="3"/>
          <w:sz w:val="22"/>
        </w:rPr>
        <w:t>.</w:t>
      </w:r>
      <w:r>
        <w:rPr>
          <w:rFonts w:ascii="华文楷体" w:eastAsia="华文楷体" w:hAnsi="华文楷体"/>
          <w:spacing w:val="3"/>
          <w:sz w:val="22"/>
        </w:rPr>
        <w:t>3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</w:t>
      </w:r>
      <w:r>
        <w:rPr>
          <w:rFonts w:ascii="华文楷体" w:eastAsia="华文楷体" w:hAnsi="华文楷体" w:hint="eastAsia"/>
          <w:spacing w:val="3"/>
          <w:sz w:val="22"/>
        </w:rPr>
        <w:t>风格资金</w:t>
      </w:r>
    </w:p>
    <w:p w14:paraId="0E397FF0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16532AFC" wp14:editId="5149926C">
            <wp:extent cx="6642735" cy="1591056"/>
            <wp:effectExtent l="0" t="0" r="0" b="0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4EEDD95A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E4F41DC" wp14:editId="4CE914BC">
            <wp:extent cx="6640195" cy="1426464"/>
            <wp:effectExtent l="0" t="0" r="0" b="0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15B83042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53A29F4" wp14:editId="76F156FF">
            <wp:extent cx="6640195" cy="1444752"/>
            <wp:effectExtent l="0" t="0" r="0" b="0"/>
            <wp:docPr id="42" name="图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620104B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2C3EA1C" wp14:editId="4A58877D">
            <wp:extent cx="6640195" cy="1741932"/>
            <wp:effectExtent l="0" t="0" r="0" b="0"/>
            <wp:docPr id="43" name="图表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A57A200" w14:textId="0D8A2123" w:rsidR="00A21BA0" w:rsidRPr="00347D42" w:rsidRDefault="00A21BA0" w:rsidP="00A21BA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>
        <w:rPr>
          <w:rFonts w:ascii="华文楷体" w:eastAsia="华文楷体" w:hAnsi="华文楷体" w:hint="eastAsia"/>
          <w:sz w:val="22"/>
        </w:rPr>
        <w:t>2.</w:t>
      </w:r>
      <w:r w:rsidR="004171DD">
        <w:rPr>
          <w:rFonts w:ascii="华文楷体" w:eastAsia="华文楷体" w:hAnsi="华文楷体"/>
          <w:sz w:val="22"/>
        </w:rPr>
        <w:t>4</w:t>
      </w:r>
      <w:r w:rsidRPr="00347D42">
        <w:rPr>
          <w:rFonts w:ascii="华文楷体" w:eastAsia="华文楷体" w:hAnsi="华文楷体" w:hint="eastAsia"/>
          <w:sz w:val="22"/>
        </w:rPr>
        <w:t xml:space="preserve"> 风格趋势</w:t>
      </w:r>
      <w:r>
        <w:rPr>
          <w:rFonts w:ascii="华文楷体" w:eastAsia="华文楷体" w:hAnsi="华文楷体" w:hint="eastAsia"/>
          <w:sz w:val="22"/>
        </w:rPr>
        <w:t>图</w:t>
      </w:r>
    </w:p>
    <w:bookmarkEnd w:id="1"/>
    <w:p w14:paraId="758332D0" w14:textId="1CFA41F5" w:rsidR="002F680D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47C12723" wp14:editId="1B93C9F3">
            <wp:extent cx="6645910" cy="300164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180C" w14:textId="7F84AE77" w:rsidR="0027357C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2025FFF9" wp14:editId="2A1F7479">
            <wp:extent cx="6645910" cy="29952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4136" w14:textId="35AC6E5F" w:rsidR="0027357C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331305AF" wp14:editId="36AF39CD">
            <wp:extent cx="6645910" cy="300164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A7B3" w14:textId="6B1E26D9" w:rsidR="0027357C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7EC53908" wp14:editId="2B1879E6">
            <wp:extent cx="6645910" cy="30054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7B5B" w14:textId="7BFB5F14" w:rsidR="0027357C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757B6B17" wp14:editId="442109B0">
            <wp:extent cx="6645910" cy="29997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910A" w14:textId="14D11491" w:rsidR="0027357C" w:rsidRDefault="00BC386F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340ECB8E" wp14:editId="36B82065">
            <wp:extent cx="6645910" cy="300863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65DF" w14:textId="58E3EE81" w:rsidR="00D61B23" w:rsidRPr="00347D42" w:rsidRDefault="00D61B23" w:rsidP="00D61B23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4171DD">
        <w:rPr>
          <w:rFonts w:ascii="华文楷体" w:eastAsia="华文楷体" w:hAnsi="华文楷体" w:hint="eastAsia"/>
          <w:sz w:val="22"/>
        </w:rPr>
        <w:t>2.5</w:t>
      </w:r>
      <w:r w:rsidRPr="00347D42">
        <w:rPr>
          <w:rFonts w:ascii="华文楷体" w:eastAsia="华文楷体" w:hAnsi="华文楷体" w:hint="eastAsia"/>
          <w:sz w:val="22"/>
        </w:rPr>
        <w:t xml:space="preserve"> 风格全景</w:t>
      </w:r>
      <w:r w:rsidR="00031426" w:rsidRPr="00347D42">
        <w:rPr>
          <w:rFonts w:ascii="华文楷体" w:eastAsia="华文楷体" w:hAnsi="华文楷体" w:hint="eastAsia"/>
          <w:sz w:val="22"/>
        </w:rPr>
        <w:t>图</w:t>
      </w:r>
    </w:p>
    <w:p w14:paraId="6F03ED6C" w14:textId="738A9EC4" w:rsidR="00645B58" w:rsidRPr="00347D42" w:rsidRDefault="00BC386F" w:rsidP="00645B58">
      <w:pPr>
        <w:snapToGrid w:val="0"/>
        <w:rPr>
          <w:rFonts w:ascii="华文楷体" w:eastAsia="华文楷体" w:hAnsi="华文楷体"/>
          <w:noProof/>
          <w:sz w:val="22"/>
        </w:rPr>
      </w:pPr>
      <w:r>
        <w:rPr>
          <w:noProof/>
        </w:rPr>
        <w:drawing>
          <wp:inline distT="0" distB="0" distL="0" distR="0" wp14:anchorId="27F9B18D" wp14:editId="7CA682D0">
            <wp:extent cx="6645910" cy="300672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BDA" w14:textId="6B1296F2" w:rsidR="00645B58" w:rsidRPr="00347D42" w:rsidRDefault="00BC386F" w:rsidP="00645B58">
      <w:pPr>
        <w:snapToGrid w:val="0"/>
        <w:rPr>
          <w:rFonts w:ascii="华文楷体" w:eastAsia="华文楷体" w:hAnsi="华文楷体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335AE56" wp14:editId="58CE3E7F">
            <wp:extent cx="6645910" cy="300545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C615" w14:textId="42FA59EB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>
        <w:rPr>
          <w:rFonts w:ascii="华文楷体" w:eastAsia="华文楷体" w:hAnsi="华文楷体" w:hint="eastAsia"/>
          <w:sz w:val="22"/>
        </w:rPr>
        <w:t>3.1</w:t>
      </w:r>
      <w:r w:rsidRPr="00347D42">
        <w:rPr>
          <w:rFonts w:ascii="华文楷体" w:eastAsia="华文楷体" w:hAnsi="华文楷体" w:hint="eastAsia"/>
          <w:sz w:val="22"/>
        </w:rPr>
        <w:t xml:space="preserve"> 行业估值</w:t>
      </w:r>
    </w:p>
    <w:p w14:paraId="6BF4E73F" w14:textId="77777777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028433E" wp14:editId="2641CC6A">
            <wp:extent cx="6645910" cy="1418167"/>
            <wp:effectExtent l="0" t="0" r="0" b="0"/>
            <wp:docPr id="45" name="图表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2D585100" w14:textId="77777777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41F60BEE" wp14:editId="3338B9A6">
            <wp:extent cx="6646545" cy="1384300"/>
            <wp:effectExtent l="0" t="0" r="0" b="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2F25D1AA" w14:textId="3A7E916B" w:rsidR="00A04485" w:rsidRPr="00347D42" w:rsidRDefault="004A40E8" w:rsidP="00A04485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664C9F" w:rsidRPr="00347D42">
        <w:rPr>
          <w:rFonts w:ascii="华文楷体" w:eastAsia="华文楷体" w:hAnsi="华文楷体" w:hint="eastAsia"/>
          <w:sz w:val="22"/>
        </w:rPr>
        <w:t>3.</w:t>
      </w:r>
      <w:r w:rsidR="00534F60">
        <w:rPr>
          <w:rFonts w:ascii="华文楷体" w:eastAsia="华文楷体" w:hAnsi="华文楷体" w:hint="eastAsia"/>
          <w:sz w:val="22"/>
        </w:rPr>
        <w:t>2</w:t>
      </w:r>
      <w:r w:rsidR="00664C9F" w:rsidRPr="00347D42">
        <w:rPr>
          <w:rFonts w:ascii="华文楷体" w:eastAsia="华文楷体" w:hAnsi="华文楷体" w:hint="eastAsia"/>
          <w:sz w:val="22"/>
        </w:rPr>
        <w:t xml:space="preserve"> 行业涨幅</w:t>
      </w:r>
      <w:r w:rsidR="00A04485"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81245A0" wp14:editId="5DDB67D1">
            <wp:extent cx="6646545" cy="1701800"/>
            <wp:effectExtent l="0" t="0" r="0" b="0"/>
            <wp:docPr id="38" name="图表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58E9453E" w14:textId="77777777" w:rsidR="00A04485" w:rsidRPr="00347D42" w:rsidRDefault="00A04485" w:rsidP="00A04485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898DE2B" wp14:editId="26278144">
            <wp:extent cx="6645910" cy="1651000"/>
            <wp:effectExtent l="0" t="0" r="0" b="0"/>
            <wp:docPr id="39" name="图表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FC40CDD" w14:textId="271F9BD4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3F2E4151" wp14:editId="6ABD1D5D">
            <wp:extent cx="6646545" cy="1568196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4495399B" w14:textId="77777777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BCFC21B" wp14:editId="27A4DA6C">
            <wp:extent cx="6645910" cy="1621367"/>
            <wp:effectExtent l="0" t="0" r="0" b="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0F1090E6" w14:textId="77777777" w:rsidR="00534F60" w:rsidRPr="00347D42" w:rsidRDefault="005675B3" w:rsidP="00534F60">
      <w:pPr>
        <w:snapToGrid w:val="0"/>
        <w:jc w:val="left"/>
        <w:rPr>
          <w:rFonts w:ascii="华文楷体" w:eastAsia="华文楷体" w:hAnsi="华文楷体"/>
          <w:noProof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78F5DC8" wp14:editId="5E4B6600">
            <wp:extent cx="6642735" cy="1604433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534F60"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9937916" wp14:editId="4640EF0D">
            <wp:extent cx="6642735" cy="1549400"/>
            <wp:effectExtent l="0" t="0" r="0" b="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286FAE09" w14:textId="77777777" w:rsidR="00EF0FE3" w:rsidRPr="00347D42" w:rsidRDefault="00EF0FE3" w:rsidP="00EF0FE3">
      <w:pPr>
        <w:snapToGrid w:val="0"/>
        <w:jc w:val="left"/>
        <w:rPr>
          <w:rFonts w:ascii="华文楷体" w:eastAsia="华文楷体" w:hAnsi="华文楷体"/>
          <w:noProof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F745C38" wp14:editId="4D32F16A">
            <wp:extent cx="6642735" cy="1604433"/>
            <wp:effectExtent l="0" t="0" r="0" b="0"/>
            <wp:docPr id="89" name="图表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A699AAB" wp14:editId="65E4E593">
            <wp:extent cx="6642735" cy="1549400"/>
            <wp:effectExtent l="0" t="0" r="0" b="0"/>
            <wp:docPr id="90" name="图表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86DFAD6" w14:textId="2C721387" w:rsidR="00706267" w:rsidRDefault="00706267" w:rsidP="00706267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 w:rsidR="00F07E4B" w:rsidRPr="00347D42">
        <w:rPr>
          <w:rFonts w:ascii="华文楷体" w:eastAsia="华文楷体" w:hAnsi="华文楷体" w:hint="eastAsia"/>
          <w:spacing w:val="3"/>
          <w:sz w:val="22"/>
        </w:rPr>
        <w:t>3.3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行业</w:t>
      </w:r>
      <w:r w:rsidR="00DF7449">
        <w:rPr>
          <w:rFonts w:ascii="华文楷体" w:eastAsia="华文楷体" w:hAnsi="华文楷体" w:hint="eastAsia"/>
          <w:spacing w:val="3"/>
          <w:sz w:val="22"/>
        </w:rPr>
        <w:t>资金</w:t>
      </w:r>
    </w:p>
    <w:p w14:paraId="58B3A64C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7EFFA5AB" wp14:editId="520358A9">
            <wp:extent cx="6642735" cy="1667934"/>
            <wp:effectExtent l="0" t="0" r="0" b="0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1151FBBA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132CC8A" wp14:editId="1DBBEBA1">
            <wp:extent cx="6640195" cy="1485900"/>
            <wp:effectExtent l="0" t="0" r="0" b="0"/>
            <wp:docPr id="47" name="图表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17EF0105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4706D10B" wp14:editId="0B28FD44">
            <wp:extent cx="6640195" cy="1444752"/>
            <wp:effectExtent l="0" t="0" r="0" b="0"/>
            <wp:docPr id="46" name="图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14:paraId="6E3CB869" w14:textId="77777777" w:rsidR="00706267" w:rsidRPr="00347D42" w:rsidRDefault="00706267" w:rsidP="00706267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A3E65C6" wp14:editId="6A48D634">
            <wp:extent cx="6640195" cy="1741932"/>
            <wp:effectExtent l="0" t="0" r="0" b="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14:paraId="21B28519" w14:textId="5E7CD197" w:rsidR="009F7622" w:rsidRDefault="009F7622" w:rsidP="009F7622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★4</w:t>
      </w:r>
      <w:r w:rsidR="00F07E4B" w:rsidRPr="00347D42">
        <w:rPr>
          <w:rFonts w:ascii="华文楷体" w:eastAsia="华文楷体" w:hAnsi="华文楷体" w:hint="eastAsia"/>
          <w:spacing w:val="3"/>
          <w:sz w:val="22"/>
        </w:rPr>
        <w:t>.1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概念涨幅</w:t>
      </w:r>
    </w:p>
    <w:p w14:paraId="1669A35C" w14:textId="77777777" w:rsidR="00A04485" w:rsidRPr="00347D42" w:rsidRDefault="00A04485" w:rsidP="00A04485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6F9BF29" wp14:editId="2E40DDA9">
            <wp:extent cx="6642735" cy="1536700"/>
            <wp:effectExtent l="0" t="0" r="0" b="0"/>
            <wp:docPr id="40" name="图表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6DACBDC9" w14:textId="77777777" w:rsidR="00A04485" w:rsidRPr="00347D42" w:rsidRDefault="00A04485" w:rsidP="00A04485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909899A" wp14:editId="2ABEE9E8">
            <wp:extent cx="6640195" cy="1549400"/>
            <wp:effectExtent l="0" t="0" r="0" b="0"/>
            <wp:docPr id="41" name="图表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6584012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142D488E" wp14:editId="18766EF5">
            <wp:extent cx="6642735" cy="1732788"/>
            <wp:effectExtent l="0" t="0" r="0" b="0"/>
            <wp:docPr id="32" name="图表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14:paraId="0A3D157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646D6246" wp14:editId="371CCA56">
            <wp:extent cx="6640195" cy="1623060"/>
            <wp:effectExtent l="0" t="0" r="0" b="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54A9CFEF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19ADF8A" wp14:editId="4C25BEF7">
            <wp:extent cx="6640195" cy="1481667"/>
            <wp:effectExtent l="0" t="0" r="0" b="0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58A8E26D" w14:textId="77777777" w:rsidR="009F7622" w:rsidRPr="00347D42" w:rsidRDefault="009F7622" w:rsidP="009F7622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5051B79" wp14:editId="31F461EF">
            <wp:extent cx="6640195" cy="1618488"/>
            <wp:effectExtent l="0" t="0" r="0" b="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14:paraId="4D015E73" w14:textId="77777777" w:rsidR="00F673F7" w:rsidRPr="00347D42" w:rsidRDefault="00F673F7" w:rsidP="00F673F7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566FC8F" wp14:editId="2B84DD38">
            <wp:extent cx="6640195" cy="1481667"/>
            <wp:effectExtent l="0" t="0" r="0" b="0"/>
            <wp:docPr id="91" name="图表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14:paraId="48913339" w14:textId="77777777" w:rsidR="00F673F7" w:rsidRPr="00347D42" w:rsidRDefault="00F673F7" w:rsidP="00F673F7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16DBEFA" wp14:editId="5A16DDEA">
            <wp:extent cx="6640195" cy="1618488"/>
            <wp:effectExtent l="0" t="0" r="0" b="0"/>
            <wp:docPr id="92" name="图表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09FE9EC2" w14:textId="4C095557" w:rsidR="00F62B02" w:rsidRDefault="00F62B02" w:rsidP="00F62B02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 w:rsidR="00F07E4B" w:rsidRPr="00347D42">
        <w:rPr>
          <w:rFonts w:ascii="华文楷体" w:eastAsia="华文楷体" w:hAnsi="华文楷体" w:hint="eastAsia"/>
          <w:spacing w:val="3"/>
          <w:sz w:val="22"/>
        </w:rPr>
        <w:t>4</w:t>
      </w:r>
      <w:r w:rsidRPr="00347D42">
        <w:rPr>
          <w:rFonts w:ascii="华文楷体" w:eastAsia="华文楷体" w:hAnsi="华文楷体" w:hint="eastAsia"/>
          <w:spacing w:val="3"/>
          <w:sz w:val="22"/>
        </w:rPr>
        <w:t>.2概念</w:t>
      </w:r>
      <w:r w:rsidR="00DF7449">
        <w:rPr>
          <w:rFonts w:ascii="华文楷体" w:eastAsia="华文楷体" w:hAnsi="华文楷体" w:hint="eastAsia"/>
          <w:spacing w:val="3"/>
          <w:sz w:val="22"/>
        </w:rPr>
        <w:t>资金</w:t>
      </w:r>
    </w:p>
    <w:p w14:paraId="0A27741D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269E3E40" wp14:editId="1E2B922D">
            <wp:extent cx="6642735" cy="1540933"/>
            <wp:effectExtent l="0" t="0" r="0" b="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6A004401" w14:textId="77777777" w:rsidR="00534F60" w:rsidRPr="00484A4A" w:rsidRDefault="00534F60" w:rsidP="00534F60">
      <w:pPr>
        <w:snapToGrid w:val="0"/>
        <w:rPr>
          <w:sz w:val="22"/>
        </w:rPr>
      </w:pPr>
      <w:r w:rsidRPr="00484A4A">
        <w:rPr>
          <w:rFonts w:hint="eastAsia"/>
          <w:noProof/>
          <w:sz w:val="22"/>
        </w:rPr>
        <w:drawing>
          <wp:inline distT="0" distB="0" distL="0" distR="0" wp14:anchorId="273DC5E4" wp14:editId="1547DBFA">
            <wp:extent cx="6640195" cy="1522476"/>
            <wp:effectExtent l="0" t="0" r="0" b="0"/>
            <wp:docPr id="35" name="图表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14:paraId="6251ED5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C0B420D" wp14:editId="7C13D9EA">
            <wp:extent cx="6640195" cy="1545167"/>
            <wp:effectExtent l="0" t="0" r="0" b="0"/>
            <wp:docPr id="34" name="图表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14:paraId="081D21EA" w14:textId="77777777" w:rsidR="00F62B02" w:rsidRPr="00347D42" w:rsidRDefault="00F62B02" w:rsidP="00F62B02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D23A174" wp14:editId="04607D11">
            <wp:extent cx="6640195" cy="1706033"/>
            <wp:effectExtent l="0" t="0" r="0" b="0"/>
            <wp:docPr id="33" name="图表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14:paraId="47C0989E" w14:textId="29E0BACB" w:rsidR="008C76CB" w:rsidRPr="00347D42" w:rsidRDefault="008C76CB" w:rsidP="00023552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854033" w:rsidRPr="00347D42">
        <w:rPr>
          <w:rFonts w:ascii="华文楷体" w:eastAsia="华文楷体" w:hAnsi="华文楷体" w:hint="eastAsia"/>
          <w:sz w:val="22"/>
        </w:rPr>
        <w:t>5</w:t>
      </w:r>
      <w:r w:rsidR="00C76B58" w:rsidRPr="00347D42">
        <w:rPr>
          <w:rFonts w:ascii="华文楷体" w:eastAsia="华文楷体" w:hAnsi="华文楷体" w:hint="eastAsia"/>
          <w:sz w:val="22"/>
        </w:rPr>
        <w:t xml:space="preserve"> </w:t>
      </w:r>
      <w:r w:rsidRPr="00347D42">
        <w:rPr>
          <w:rFonts w:ascii="华文楷体" w:eastAsia="华文楷体" w:hAnsi="华文楷体" w:hint="eastAsia"/>
          <w:sz w:val="22"/>
        </w:rPr>
        <w:t>融资融券</w:t>
      </w:r>
    </w:p>
    <w:p w14:paraId="5022A88D" w14:textId="6F89D6C9" w:rsidR="000B741D" w:rsidRDefault="00F673F7" w:rsidP="00023552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1601CF10" wp14:editId="0B0BE833">
            <wp:extent cx="6645910" cy="1895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D98" w14:textId="274C15B9" w:rsidR="00ED3E6F" w:rsidRPr="00347D42" w:rsidRDefault="00ED3E6F" w:rsidP="00023552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854033" w:rsidRPr="00347D42">
        <w:rPr>
          <w:rFonts w:ascii="华文楷体" w:eastAsia="华文楷体" w:hAnsi="华文楷体" w:hint="eastAsia"/>
          <w:sz w:val="22"/>
        </w:rPr>
        <w:t>6</w:t>
      </w:r>
      <w:r w:rsidR="00C76B58" w:rsidRPr="00347D42">
        <w:rPr>
          <w:rFonts w:ascii="华文楷体" w:eastAsia="华文楷体" w:hAnsi="华文楷体" w:hint="eastAsia"/>
          <w:sz w:val="22"/>
        </w:rPr>
        <w:t xml:space="preserve"> </w:t>
      </w:r>
      <w:r w:rsidR="00813F62" w:rsidRPr="00347D42">
        <w:rPr>
          <w:rFonts w:ascii="华文楷体" w:eastAsia="华文楷体" w:hAnsi="华文楷体" w:hint="eastAsia"/>
          <w:sz w:val="22"/>
        </w:rPr>
        <w:t>港股通</w:t>
      </w:r>
    </w:p>
    <w:p w14:paraId="0CABA72C" w14:textId="06D3542B" w:rsidR="00AB4F72" w:rsidRPr="00347D42" w:rsidRDefault="00F673F7" w:rsidP="00023552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7450A8F2" wp14:editId="7F6865B8">
            <wp:extent cx="6645910" cy="272224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142" w14:textId="12B9B0AD" w:rsidR="0038577F" w:rsidRPr="00347D42" w:rsidRDefault="0038577F" w:rsidP="002970CA">
      <w:pPr>
        <w:snapToGrid w:val="0"/>
        <w:jc w:val="righ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数据来源：东方财富Choice数据</w:t>
      </w:r>
    </w:p>
    <w:sectPr w:rsidR="0038577F" w:rsidRPr="00347D42" w:rsidSect="00853C3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26A63C" w14:textId="77777777" w:rsidR="00C87612" w:rsidRDefault="00C87612" w:rsidP="00F536F4">
      <w:r>
        <w:separator/>
      </w:r>
    </w:p>
  </w:endnote>
  <w:endnote w:type="continuationSeparator" w:id="0">
    <w:p w14:paraId="4A3CF267" w14:textId="77777777" w:rsidR="00C87612" w:rsidRDefault="00C87612" w:rsidP="00F5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EE28A" w14:textId="77777777" w:rsidR="00C87612" w:rsidRDefault="00C87612" w:rsidP="00F536F4">
      <w:r>
        <w:separator/>
      </w:r>
    </w:p>
  </w:footnote>
  <w:footnote w:type="continuationSeparator" w:id="0">
    <w:p w14:paraId="38E87AEB" w14:textId="77777777" w:rsidR="00C87612" w:rsidRDefault="00C87612" w:rsidP="00F53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5200C"/>
    <w:multiLevelType w:val="multilevel"/>
    <w:tmpl w:val="A2B465BA"/>
    <w:lvl w:ilvl="0">
      <w:start w:val="1"/>
      <w:numFmt w:val="decimal"/>
      <w:lvlText w:val="%1."/>
      <w:lvlJc w:val="left"/>
      <w:pPr>
        <w:ind w:left="956" w:hanging="270"/>
      </w:pPr>
      <w:rPr>
        <w:rFonts w:ascii="Calibri" w:eastAsia="Calibri" w:hAnsi="Calibri" w:cs="Calibri" w:hint="default"/>
        <w:b/>
        <w:bCs/>
        <w:spacing w:val="-2"/>
        <w:w w:val="99"/>
        <w:sz w:val="21"/>
        <w:szCs w:val="21"/>
        <w:lang w:val="zh-CN" w:eastAsia="zh-CN" w:bidi="zh-CN"/>
      </w:rPr>
    </w:lvl>
    <w:lvl w:ilvl="1">
      <w:start w:val="1"/>
      <w:numFmt w:val="decimal"/>
      <w:lvlText w:val="%1.%2."/>
      <w:lvlJc w:val="left"/>
      <w:pPr>
        <w:ind w:left="1121" w:hanging="436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2">
      <w:start w:val="1"/>
      <w:numFmt w:val="decimal"/>
      <w:lvlText w:val="%3."/>
      <w:lvlJc w:val="left"/>
      <w:pPr>
        <w:ind w:left="3329" w:hanging="255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  <w:lang w:val="zh-CN" w:eastAsia="zh-CN" w:bidi="zh-CN"/>
      </w:rPr>
    </w:lvl>
    <w:lvl w:ilvl="3">
      <w:start w:val="1"/>
      <w:numFmt w:val="decimal"/>
      <w:lvlText w:val="%3.%4."/>
      <w:lvlJc w:val="left"/>
      <w:pPr>
        <w:ind w:left="3558" w:hanging="485"/>
      </w:pPr>
      <w:rPr>
        <w:rFonts w:ascii="Arial" w:eastAsia="Arial" w:hAnsi="Arial" w:cs="Arial" w:hint="default"/>
        <w:b/>
        <w:bCs/>
        <w:spacing w:val="-19"/>
        <w:w w:val="101"/>
        <w:sz w:val="26"/>
        <w:szCs w:val="26"/>
        <w:lang w:val="zh-CN" w:eastAsia="zh-CN" w:bidi="zh-CN"/>
      </w:rPr>
    </w:lvl>
    <w:lvl w:ilvl="4">
      <w:numFmt w:val="bullet"/>
      <w:lvlText w:val="•"/>
      <w:lvlJc w:val="left"/>
      <w:pPr>
        <w:ind w:left="4750" w:hanging="48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940" w:hanging="48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7130" w:hanging="48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8320" w:hanging="48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9510" w:hanging="485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4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675B3"/>
    <w:rsid w:val="00000FBD"/>
    <w:rsid w:val="000042D0"/>
    <w:rsid w:val="00005B8B"/>
    <w:rsid w:val="00007FB3"/>
    <w:rsid w:val="00010B3E"/>
    <w:rsid w:val="000113CC"/>
    <w:rsid w:val="00021987"/>
    <w:rsid w:val="0002251A"/>
    <w:rsid w:val="00023552"/>
    <w:rsid w:val="0002399A"/>
    <w:rsid w:val="000253F8"/>
    <w:rsid w:val="00026288"/>
    <w:rsid w:val="00027A79"/>
    <w:rsid w:val="00031426"/>
    <w:rsid w:val="00034A00"/>
    <w:rsid w:val="0003598D"/>
    <w:rsid w:val="00037647"/>
    <w:rsid w:val="00042BC1"/>
    <w:rsid w:val="00043444"/>
    <w:rsid w:val="00047225"/>
    <w:rsid w:val="00047880"/>
    <w:rsid w:val="00052C2B"/>
    <w:rsid w:val="00053F25"/>
    <w:rsid w:val="00055140"/>
    <w:rsid w:val="00060819"/>
    <w:rsid w:val="00061AED"/>
    <w:rsid w:val="00064695"/>
    <w:rsid w:val="00064863"/>
    <w:rsid w:val="00064D23"/>
    <w:rsid w:val="00072807"/>
    <w:rsid w:val="00073FC3"/>
    <w:rsid w:val="0007551E"/>
    <w:rsid w:val="00075C7B"/>
    <w:rsid w:val="00075F5D"/>
    <w:rsid w:val="00080148"/>
    <w:rsid w:val="00082103"/>
    <w:rsid w:val="00085E70"/>
    <w:rsid w:val="00091D9A"/>
    <w:rsid w:val="00097A2F"/>
    <w:rsid w:val="000A09B8"/>
    <w:rsid w:val="000A09F0"/>
    <w:rsid w:val="000A2A22"/>
    <w:rsid w:val="000A6CD8"/>
    <w:rsid w:val="000A6F44"/>
    <w:rsid w:val="000B343F"/>
    <w:rsid w:val="000B3CA9"/>
    <w:rsid w:val="000B6A40"/>
    <w:rsid w:val="000B741D"/>
    <w:rsid w:val="000C09AF"/>
    <w:rsid w:val="000C25CE"/>
    <w:rsid w:val="000C399C"/>
    <w:rsid w:val="000C4D6A"/>
    <w:rsid w:val="000C56C0"/>
    <w:rsid w:val="000C56CB"/>
    <w:rsid w:val="000D0202"/>
    <w:rsid w:val="000D0475"/>
    <w:rsid w:val="000D264A"/>
    <w:rsid w:val="000E0F51"/>
    <w:rsid w:val="000E1E90"/>
    <w:rsid w:val="000E2090"/>
    <w:rsid w:val="000F636C"/>
    <w:rsid w:val="000F63AE"/>
    <w:rsid w:val="000F7DD7"/>
    <w:rsid w:val="00100608"/>
    <w:rsid w:val="00100C64"/>
    <w:rsid w:val="00102B52"/>
    <w:rsid w:val="00102DF2"/>
    <w:rsid w:val="001074ED"/>
    <w:rsid w:val="00107622"/>
    <w:rsid w:val="00111682"/>
    <w:rsid w:val="00113956"/>
    <w:rsid w:val="00114715"/>
    <w:rsid w:val="0011616B"/>
    <w:rsid w:val="0011716B"/>
    <w:rsid w:val="001172B2"/>
    <w:rsid w:val="00120368"/>
    <w:rsid w:val="00120585"/>
    <w:rsid w:val="0012095B"/>
    <w:rsid w:val="0012223E"/>
    <w:rsid w:val="001225B2"/>
    <w:rsid w:val="00123B61"/>
    <w:rsid w:val="001249CF"/>
    <w:rsid w:val="0012792B"/>
    <w:rsid w:val="00127BB6"/>
    <w:rsid w:val="00130CF9"/>
    <w:rsid w:val="00130F3F"/>
    <w:rsid w:val="001320B4"/>
    <w:rsid w:val="0013410E"/>
    <w:rsid w:val="00135165"/>
    <w:rsid w:val="00135FCA"/>
    <w:rsid w:val="00141585"/>
    <w:rsid w:val="001419E4"/>
    <w:rsid w:val="00143177"/>
    <w:rsid w:val="0014326C"/>
    <w:rsid w:val="001436B2"/>
    <w:rsid w:val="001448EE"/>
    <w:rsid w:val="0014769C"/>
    <w:rsid w:val="00153AB8"/>
    <w:rsid w:val="00153AE1"/>
    <w:rsid w:val="0015427C"/>
    <w:rsid w:val="001554CA"/>
    <w:rsid w:val="0016006D"/>
    <w:rsid w:val="00160246"/>
    <w:rsid w:val="00163630"/>
    <w:rsid w:val="001671BB"/>
    <w:rsid w:val="00170146"/>
    <w:rsid w:val="00170CF1"/>
    <w:rsid w:val="001724B7"/>
    <w:rsid w:val="00172F5C"/>
    <w:rsid w:val="0017550D"/>
    <w:rsid w:val="00175896"/>
    <w:rsid w:val="00180085"/>
    <w:rsid w:val="00181562"/>
    <w:rsid w:val="001819EC"/>
    <w:rsid w:val="00182D68"/>
    <w:rsid w:val="001867AC"/>
    <w:rsid w:val="0018687E"/>
    <w:rsid w:val="001875F5"/>
    <w:rsid w:val="00187A0D"/>
    <w:rsid w:val="00187F9C"/>
    <w:rsid w:val="00190D68"/>
    <w:rsid w:val="001A081D"/>
    <w:rsid w:val="001A1861"/>
    <w:rsid w:val="001A1AB3"/>
    <w:rsid w:val="001A2CE3"/>
    <w:rsid w:val="001A3961"/>
    <w:rsid w:val="001A39A0"/>
    <w:rsid w:val="001A3C40"/>
    <w:rsid w:val="001B0DDB"/>
    <w:rsid w:val="001B1BD9"/>
    <w:rsid w:val="001B547F"/>
    <w:rsid w:val="001B64EF"/>
    <w:rsid w:val="001B7CE9"/>
    <w:rsid w:val="001C083E"/>
    <w:rsid w:val="001C0CF7"/>
    <w:rsid w:val="001C1651"/>
    <w:rsid w:val="001C1666"/>
    <w:rsid w:val="001C43AF"/>
    <w:rsid w:val="001C6436"/>
    <w:rsid w:val="001C6B4D"/>
    <w:rsid w:val="001C6C3D"/>
    <w:rsid w:val="001C74D2"/>
    <w:rsid w:val="001C7950"/>
    <w:rsid w:val="001D1C82"/>
    <w:rsid w:val="001D1F5F"/>
    <w:rsid w:val="001D4B61"/>
    <w:rsid w:val="001D4DE9"/>
    <w:rsid w:val="001E0A69"/>
    <w:rsid w:val="001E1B31"/>
    <w:rsid w:val="001E3ADF"/>
    <w:rsid w:val="001E77C0"/>
    <w:rsid w:val="001E7BCE"/>
    <w:rsid w:val="001F0ECC"/>
    <w:rsid w:val="001F1275"/>
    <w:rsid w:val="001F3B37"/>
    <w:rsid w:val="001F7B3A"/>
    <w:rsid w:val="00200F4A"/>
    <w:rsid w:val="00201F9B"/>
    <w:rsid w:val="00202382"/>
    <w:rsid w:val="00203F89"/>
    <w:rsid w:val="00205264"/>
    <w:rsid w:val="002055CF"/>
    <w:rsid w:val="0020560F"/>
    <w:rsid w:val="00210276"/>
    <w:rsid w:val="00210AED"/>
    <w:rsid w:val="002134A7"/>
    <w:rsid w:val="00213A83"/>
    <w:rsid w:val="0021462C"/>
    <w:rsid w:val="00220CF2"/>
    <w:rsid w:val="0022217C"/>
    <w:rsid w:val="002248BE"/>
    <w:rsid w:val="00230B8B"/>
    <w:rsid w:val="00230F50"/>
    <w:rsid w:val="002332BB"/>
    <w:rsid w:val="002332D4"/>
    <w:rsid w:val="0023361B"/>
    <w:rsid w:val="002374DF"/>
    <w:rsid w:val="00237D43"/>
    <w:rsid w:val="00241F35"/>
    <w:rsid w:val="00242F07"/>
    <w:rsid w:val="002463B2"/>
    <w:rsid w:val="0024657F"/>
    <w:rsid w:val="0024710B"/>
    <w:rsid w:val="002473EB"/>
    <w:rsid w:val="00255EED"/>
    <w:rsid w:val="00257C3F"/>
    <w:rsid w:val="00261E92"/>
    <w:rsid w:val="00262FA5"/>
    <w:rsid w:val="00263B29"/>
    <w:rsid w:val="002642C2"/>
    <w:rsid w:val="002660C8"/>
    <w:rsid w:val="002665CE"/>
    <w:rsid w:val="002667AA"/>
    <w:rsid w:val="00267DF2"/>
    <w:rsid w:val="00270599"/>
    <w:rsid w:val="00272221"/>
    <w:rsid w:val="0027357C"/>
    <w:rsid w:val="00273968"/>
    <w:rsid w:val="00273970"/>
    <w:rsid w:val="00273C98"/>
    <w:rsid w:val="0027439E"/>
    <w:rsid w:val="00274901"/>
    <w:rsid w:val="00281767"/>
    <w:rsid w:val="0028305F"/>
    <w:rsid w:val="0028482A"/>
    <w:rsid w:val="00285AB0"/>
    <w:rsid w:val="0028693D"/>
    <w:rsid w:val="00286B06"/>
    <w:rsid w:val="00286B43"/>
    <w:rsid w:val="00287CA2"/>
    <w:rsid w:val="0029406D"/>
    <w:rsid w:val="002949A1"/>
    <w:rsid w:val="002962F9"/>
    <w:rsid w:val="00296B98"/>
    <w:rsid w:val="002970CA"/>
    <w:rsid w:val="002A19C7"/>
    <w:rsid w:val="002A1EE8"/>
    <w:rsid w:val="002A1FAA"/>
    <w:rsid w:val="002A220D"/>
    <w:rsid w:val="002A2C70"/>
    <w:rsid w:val="002A5C71"/>
    <w:rsid w:val="002A67CB"/>
    <w:rsid w:val="002A68B8"/>
    <w:rsid w:val="002B03EE"/>
    <w:rsid w:val="002B143E"/>
    <w:rsid w:val="002B1FBD"/>
    <w:rsid w:val="002B28E3"/>
    <w:rsid w:val="002B55B0"/>
    <w:rsid w:val="002C3584"/>
    <w:rsid w:val="002C662F"/>
    <w:rsid w:val="002C78A9"/>
    <w:rsid w:val="002D3E35"/>
    <w:rsid w:val="002D3F19"/>
    <w:rsid w:val="002D67E4"/>
    <w:rsid w:val="002D69B9"/>
    <w:rsid w:val="002D6CCB"/>
    <w:rsid w:val="002D75B2"/>
    <w:rsid w:val="002E0BFB"/>
    <w:rsid w:val="002E329A"/>
    <w:rsid w:val="002E50F2"/>
    <w:rsid w:val="002E5456"/>
    <w:rsid w:val="002E55B3"/>
    <w:rsid w:val="002E61D2"/>
    <w:rsid w:val="002F0038"/>
    <w:rsid w:val="002F23A9"/>
    <w:rsid w:val="002F419B"/>
    <w:rsid w:val="002F6182"/>
    <w:rsid w:val="002F626B"/>
    <w:rsid w:val="002F680D"/>
    <w:rsid w:val="002F6A58"/>
    <w:rsid w:val="002F7865"/>
    <w:rsid w:val="00301336"/>
    <w:rsid w:val="003023C6"/>
    <w:rsid w:val="00302F8A"/>
    <w:rsid w:val="00306E9A"/>
    <w:rsid w:val="00307564"/>
    <w:rsid w:val="00320361"/>
    <w:rsid w:val="00320ED4"/>
    <w:rsid w:val="00322D8E"/>
    <w:rsid w:val="003231E9"/>
    <w:rsid w:val="00323235"/>
    <w:rsid w:val="003240EA"/>
    <w:rsid w:val="0032446D"/>
    <w:rsid w:val="00324C61"/>
    <w:rsid w:val="00324CA4"/>
    <w:rsid w:val="003267F5"/>
    <w:rsid w:val="00331BD5"/>
    <w:rsid w:val="00335139"/>
    <w:rsid w:val="00335910"/>
    <w:rsid w:val="00337B82"/>
    <w:rsid w:val="00340DB7"/>
    <w:rsid w:val="00341000"/>
    <w:rsid w:val="003430B7"/>
    <w:rsid w:val="00344789"/>
    <w:rsid w:val="00345224"/>
    <w:rsid w:val="003462BA"/>
    <w:rsid w:val="003479CE"/>
    <w:rsid w:val="00347D42"/>
    <w:rsid w:val="00347ECD"/>
    <w:rsid w:val="00351661"/>
    <w:rsid w:val="00351ADC"/>
    <w:rsid w:val="00361E1B"/>
    <w:rsid w:val="0036482A"/>
    <w:rsid w:val="00365193"/>
    <w:rsid w:val="00366265"/>
    <w:rsid w:val="0036783A"/>
    <w:rsid w:val="00372EEB"/>
    <w:rsid w:val="0037519D"/>
    <w:rsid w:val="0037606E"/>
    <w:rsid w:val="003778A8"/>
    <w:rsid w:val="0038166F"/>
    <w:rsid w:val="00381DFD"/>
    <w:rsid w:val="00383B5F"/>
    <w:rsid w:val="0038498D"/>
    <w:rsid w:val="0038577F"/>
    <w:rsid w:val="00385AAA"/>
    <w:rsid w:val="00387AC2"/>
    <w:rsid w:val="0039027E"/>
    <w:rsid w:val="003942C6"/>
    <w:rsid w:val="003962A2"/>
    <w:rsid w:val="003969F9"/>
    <w:rsid w:val="003971A9"/>
    <w:rsid w:val="003A0A25"/>
    <w:rsid w:val="003A0CC2"/>
    <w:rsid w:val="003A1586"/>
    <w:rsid w:val="003A1C62"/>
    <w:rsid w:val="003A3486"/>
    <w:rsid w:val="003A4BAB"/>
    <w:rsid w:val="003A535C"/>
    <w:rsid w:val="003B0132"/>
    <w:rsid w:val="003B0A5D"/>
    <w:rsid w:val="003B204E"/>
    <w:rsid w:val="003B2145"/>
    <w:rsid w:val="003B686D"/>
    <w:rsid w:val="003B7665"/>
    <w:rsid w:val="003C3A81"/>
    <w:rsid w:val="003C430A"/>
    <w:rsid w:val="003C4D7B"/>
    <w:rsid w:val="003D09B0"/>
    <w:rsid w:val="003D11F2"/>
    <w:rsid w:val="003D1D4A"/>
    <w:rsid w:val="003D1F7B"/>
    <w:rsid w:val="003D3F53"/>
    <w:rsid w:val="003D4718"/>
    <w:rsid w:val="003D62E9"/>
    <w:rsid w:val="003E153A"/>
    <w:rsid w:val="003E3938"/>
    <w:rsid w:val="003E6BC5"/>
    <w:rsid w:val="00401C57"/>
    <w:rsid w:val="0040234F"/>
    <w:rsid w:val="00406C41"/>
    <w:rsid w:val="00411597"/>
    <w:rsid w:val="00411DED"/>
    <w:rsid w:val="00412C73"/>
    <w:rsid w:val="00412F84"/>
    <w:rsid w:val="00416AAA"/>
    <w:rsid w:val="004171DD"/>
    <w:rsid w:val="00417E06"/>
    <w:rsid w:val="00421F63"/>
    <w:rsid w:val="0042551F"/>
    <w:rsid w:val="004310FB"/>
    <w:rsid w:val="004345A3"/>
    <w:rsid w:val="00437A54"/>
    <w:rsid w:val="00437EAF"/>
    <w:rsid w:val="00442A67"/>
    <w:rsid w:val="0044435B"/>
    <w:rsid w:val="00445563"/>
    <w:rsid w:val="004502F0"/>
    <w:rsid w:val="004527FC"/>
    <w:rsid w:val="00452A3A"/>
    <w:rsid w:val="00453D66"/>
    <w:rsid w:val="00453F8C"/>
    <w:rsid w:val="0045433F"/>
    <w:rsid w:val="00456170"/>
    <w:rsid w:val="004604E4"/>
    <w:rsid w:val="00462DED"/>
    <w:rsid w:val="0046365A"/>
    <w:rsid w:val="00464B3E"/>
    <w:rsid w:val="00465338"/>
    <w:rsid w:val="004738D6"/>
    <w:rsid w:val="0048307E"/>
    <w:rsid w:val="00484359"/>
    <w:rsid w:val="00484A4A"/>
    <w:rsid w:val="00486302"/>
    <w:rsid w:val="0048640E"/>
    <w:rsid w:val="00487B20"/>
    <w:rsid w:val="00490CD6"/>
    <w:rsid w:val="004930EC"/>
    <w:rsid w:val="00495DD3"/>
    <w:rsid w:val="004A3157"/>
    <w:rsid w:val="004A40E8"/>
    <w:rsid w:val="004A4E7C"/>
    <w:rsid w:val="004A50FE"/>
    <w:rsid w:val="004A5905"/>
    <w:rsid w:val="004A764A"/>
    <w:rsid w:val="004B05C3"/>
    <w:rsid w:val="004B2C4A"/>
    <w:rsid w:val="004B4876"/>
    <w:rsid w:val="004B5629"/>
    <w:rsid w:val="004B5D78"/>
    <w:rsid w:val="004B69BD"/>
    <w:rsid w:val="004B7458"/>
    <w:rsid w:val="004B745D"/>
    <w:rsid w:val="004C21EA"/>
    <w:rsid w:val="004C3250"/>
    <w:rsid w:val="004C34CF"/>
    <w:rsid w:val="004C6A83"/>
    <w:rsid w:val="004C6D90"/>
    <w:rsid w:val="004C7456"/>
    <w:rsid w:val="004D0FDF"/>
    <w:rsid w:val="004D1A19"/>
    <w:rsid w:val="004D30E1"/>
    <w:rsid w:val="004D4EE2"/>
    <w:rsid w:val="004D6A7B"/>
    <w:rsid w:val="004D7976"/>
    <w:rsid w:val="004D7D85"/>
    <w:rsid w:val="004D7E34"/>
    <w:rsid w:val="004E0732"/>
    <w:rsid w:val="004E1878"/>
    <w:rsid w:val="004E5FA0"/>
    <w:rsid w:val="004E6448"/>
    <w:rsid w:val="004F2CD3"/>
    <w:rsid w:val="004F3CED"/>
    <w:rsid w:val="004F4065"/>
    <w:rsid w:val="004F51E3"/>
    <w:rsid w:val="004F5A2C"/>
    <w:rsid w:val="004F7800"/>
    <w:rsid w:val="0050090D"/>
    <w:rsid w:val="005012C4"/>
    <w:rsid w:val="00501E0A"/>
    <w:rsid w:val="00502534"/>
    <w:rsid w:val="00502E12"/>
    <w:rsid w:val="00503F25"/>
    <w:rsid w:val="00504254"/>
    <w:rsid w:val="0050570E"/>
    <w:rsid w:val="00510D35"/>
    <w:rsid w:val="0051296F"/>
    <w:rsid w:val="005132C4"/>
    <w:rsid w:val="00513C9F"/>
    <w:rsid w:val="00515671"/>
    <w:rsid w:val="005163C0"/>
    <w:rsid w:val="00516665"/>
    <w:rsid w:val="00521C76"/>
    <w:rsid w:val="005223C3"/>
    <w:rsid w:val="00522528"/>
    <w:rsid w:val="00522ABB"/>
    <w:rsid w:val="00523E52"/>
    <w:rsid w:val="005240C0"/>
    <w:rsid w:val="005248D8"/>
    <w:rsid w:val="0052646C"/>
    <w:rsid w:val="00527A59"/>
    <w:rsid w:val="00531F05"/>
    <w:rsid w:val="0053235B"/>
    <w:rsid w:val="00534F1F"/>
    <w:rsid w:val="00534F60"/>
    <w:rsid w:val="00536B7C"/>
    <w:rsid w:val="00540019"/>
    <w:rsid w:val="005404C3"/>
    <w:rsid w:val="00541889"/>
    <w:rsid w:val="00541C4C"/>
    <w:rsid w:val="00541E6D"/>
    <w:rsid w:val="00544E7B"/>
    <w:rsid w:val="00550B09"/>
    <w:rsid w:val="00551085"/>
    <w:rsid w:val="00551714"/>
    <w:rsid w:val="00555FE0"/>
    <w:rsid w:val="005644AA"/>
    <w:rsid w:val="005658FE"/>
    <w:rsid w:val="00566E3E"/>
    <w:rsid w:val="005675B3"/>
    <w:rsid w:val="00567CF3"/>
    <w:rsid w:val="00567D8E"/>
    <w:rsid w:val="00571791"/>
    <w:rsid w:val="00572C73"/>
    <w:rsid w:val="00573183"/>
    <w:rsid w:val="00574B3E"/>
    <w:rsid w:val="00574C39"/>
    <w:rsid w:val="00574D31"/>
    <w:rsid w:val="00577B29"/>
    <w:rsid w:val="005809AC"/>
    <w:rsid w:val="00581FD1"/>
    <w:rsid w:val="0058412A"/>
    <w:rsid w:val="005844E1"/>
    <w:rsid w:val="00584A3C"/>
    <w:rsid w:val="005916B8"/>
    <w:rsid w:val="0059237A"/>
    <w:rsid w:val="005930DB"/>
    <w:rsid w:val="00594FD8"/>
    <w:rsid w:val="00597A53"/>
    <w:rsid w:val="005A07D9"/>
    <w:rsid w:val="005A0FC4"/>
    <w:rsid w:val="005A1F17"/>
    <w:rsid w:val="005A2CF6"/>
    <w:rsid w:val="005A6793"/>
    <w:rsid w:val="005A6E9B"/>
    <w:rsid w:val="005B2FFB"/>
    <w:rsid w:val="005B52BA"/>
    <w:rsid w:val="005B7AEF"/>
    <w:rsid w:val="005C2058"/>
    <w:rsid w:val="005C43F8"/>
    <w:rsid w:val="005C4D1C"/>
    <w:rsid w:val="005C6983"/>
    <w:rsid w:val="005D0BDE"/>
    <w:rsid w:val="005D2E48"/>
    <w:rsid w:val="005D7109"/>
    <w:rsid w:val="005E02EA"/>
    <w:rsid w:val="005E1DC4"/>
    <w:rsid w:val="005E2714"/>
    <w:rsid w:val="005E5324"/>
    <w:rsid w:val="005E5F34"/>
    <w:rsid w:val="005E770F"/>
    <w:rsid w:val="005F04CB"/>
    <w:rsid w:val="005F077F"/>
    <w:rsid w:val="005F080B"/>
    <w:rsid w:val="005F17C2"/>
    <w:rsid w:val="005F28C4"/>
    <w:rsid w:val="005F3CAC"/>
    <w:rsid w:val="006008BE"/>
    <w:rsid w:val="00600D1E"/>
    <w:rsid w:val="00606586"/>
    <w:rsid w:val="00610D5B"/>
    <w:rsid w:val="00611D1A"/>
    <w:rsid w:val="00616163"/>
    <w:rsid w:val="00624F87"/>
    <w:rsid w:val="006322DA"/>
    <w:rsid w:val="006328B1"/>
    <w:rsid w:val="006331F8"/>
    <w:rsid w:val="00633EE0"/>
    <w:rsid w:val="006418CD"/>
    <w:rsid w:val="0064218C"/>
    <w:rsid w:val="00644DE4"/>
    <w:rsid w:val="00645B58"/>
    <w:rsid w:val="00647590"/>
    <w:rsid w:val="00647B18"/>
    <w:rsid w:val="00650F3B"/>
    <w:rsid w:val="00651CD0"/>
    <w:rsid w:val="006523A1"/>
    <w:rsid w:val="00652FE8"/>
    <w:rsid w:val="00653E7F"/>
    <w:rsid w:val="006547F6"/>
    <w:rsid w:val="00655BA1"/>
    <w:rsid w:val="0065631D"/>
    <w:rsid w:val="00660564"/>
    <w:rsid w:val="006637D5"/>
    <w:rsid w:val="00664785"/>
    <w:rsid w:val="00664C9F"/>
    <w:rsid w:val="00664E12"/>
    <w:rsid w:val="00670942"/>
    <w:rsid w:val="00670C1F"/>
    <w:rsid w:val="00672B85"/>
    <w:rsid w:val="00672E53"/>
    <w:rsid w:val="00674200"/>
    <w:rsid w:val="00674805"/>
    <w:rsid w:val="006768D0"/>
    <w:rsid w:val="006825B5"/>
    <w:rsid w:val="006829EB"/>
    <w:rsid w:val="00684BAF"/>
    <w:rsid w:val="00684EC1"/>
    <w:rsid w:val="00684F60"/>
    <w:rsid w:val="0068542E"/>
    <w:rsid w:val="00687C6B"/>
    <w:rsid w:val="006907E3"/>
    <w:rsid w:val="006913F8"/>
    <w:rsid w:val="006925E7"/>
    <w:rsid w:val="00692992"/>
    <w:rsid w:val="00692DC5"/>
    <w:rsid w:val="006932B0"/>
    <w:rsid w:val="00695630"/>
    <w:rsid w:val="006A304C"/>
    <w:rsid w:val="006A4599"/>
    <w:rsid w:val="006A4717"/>
    <w:rsid w:val="006A4EF9"/>
    <w:rsid w:val="006A5660"/>
    <w:rsid w:val="006A5972"/>
    <w:rsid w:val="006A6263"/>
    <w:rsid w:val="006B0317"/>
    <w:rsid w:val="006B1B05"/>
    <w:rsid w:val="006B3AB6"/>
    <w:rsid w:val="006B4E8F"/>
    <w:rsid w:val="006B63CC"/>
    <w:rsid w:val="006B72D7"/>
    <w:rsid w:val="006B7331"/>
    <w:rsid w:val="006C139A"/>
    <w:rsid w:val="006C3808"/>
    <w:rsid w:val="006C7ECA"/>
    <w:rsid w:val="006D195D"/>
    <w:rsid w:val="006D1DEE"/>
    <w:rsid w:val="006D1F42"/>
    <w:rsid w:val="006D212A"/>
    <w:rsid w:val="006D2553"/>
    <w:rsid w:val="006D38C5"/>
    <w:rsid w:val="006D4374"/>
    <w:rsid w:val="006D6697"/>
    <w:rsid w:val="006D758E"/>
    <w:rsid w:val="006E1508"/>
    <w:rsid w:val="006E25B0"/>
    <w:rsid w:val="006E39D0"/>
    <w:rsid w:val="006E39FD"/>
    <w:rsid w:val="006E659E"/>
    <w:rsid w:val="006E6A8E"/>
    <w:rsid w:val="006F25B4"/>
    <w:rsid w:val="006F5E4E"/>
    <w:rsid w:val="006F6DA1"/>
    <w:rsid w:val="006F7DB2"/>
    <w:rsid w:val="0070030E"/>
    <w:rsid w:val="007013F5"/>
    <w:rsid w:val="00701679"/>
    <w:rsid w:val="00706267"/>
    <w:rsid w:val="007071C0"/>
    <w:rsid w:val="0071275A"/>
    <w:rsid w:val="007129C4"/>
    <w:rsid w:val="00714443"/>
    <w:rsid w:val="00716E66"/>
    <w:rsid w:val="007204F8"/>
    <w:rsid w:val="00721260"/>
    <w:rsid w:val="00725648"/>
    <w:rsid w:val="00725710"/>
    <w:rsid w:val="007259C5"/>
    <w:rsid w:val="00725B12"/>
    <w:rsid w:val="007264DE"/>
    <w:rsid w:val="00727C6A"/>
    <w:rsid w:val="007320E9"/>
    <w:rsid w:val="00733C18"/>
    <w:rsid w:val="00733E59"/>
    <w:rsid w:val="007343A2"/>
    <w:rsid w:val="00740240"/>
    <w:rsid w:val="007406BA"/>
    <w:rsid w:val="00740F04"/>
    <w:rsid w:val="00742C45"/>
    <w:rsid w:val="00751E5A"/>
    <w:rsid w:val="0075239E"/>
    <w:rsid w:val="007544A1"/>
    <w:rsid w:val="0075613A"/>
    <w:rsid w:val="007563C9"/>
    <w:rsid w:val="00763C27"/>
    <w:rsid w:val="00766239"/>
    <w:rsid w:val="00766440"/>
    <w:rsid w:val="00766F41"/>
    <w:rsid w:val="00766FA9"/>
    <w:rsid w:val="00773068"/>
    <w:rsid w:val="00773740"/>
    <w:rsid w:val="0077433C"/>
    <w:rsid w:val="00774951"/>
    <w:rsid w:val="007751D2"/>
    <w:rsid w:val="0077692A"/>
    <w:rsid w:val="007772D8"/>
    <w:rsid w:val="0078096E"/>
    <w:rsid w:val="00780D63"/>
    <w:rsid w:val="0078132C"/>
    <w:rsid w:val="00781BC0"/>
    <w:rsid w:val="00783EB0"/>
    <w:rsid w:val="00784AD2"/>
    <w:rsid w:val="00784E33"/>
    <w:rsid w:val="00785CE4"/>
    <w:rsid w:val="0078748D"/>
    <w:rsid w:val="00794B4C"/>
    <w:rsid w:val="00795961"/>
    <w:rsid w:val="00795ABB"/>
    <w:rsid w:val="00795D66"/>
    <w:rsid w:val="007A039B"/>
    <w:rsid w:val="007A2D37"/>
    <w:rsid w:val="007A4276"/>
    <w:rsid w:val="007B3FCB"/>
    <w:rsid w:val="007B492E"/>
    <w:rsid w:val="007B4A2B"/>
    <w:rsid w:val="007B720B"/>
    <w:rsid w:val="007C2048"/>
    <w:rsid w:val="007C2F57"/>
    <w:rsid w:val="007C442A"/>
    <w:rsid w:val="007D2F92"/>
    <w:rsid w:val="007D36D8"/>
    <w:rsid w:val="007D4173"/>
    <w:rsid w:val="007D6B09"/>
    <w:rsid w:val="007D7B9A"/>
    <w:rsid w:val="007D7C1C"/>
    <w:rsid w:val="007E0F82"/>
    <w:rsid w:val="007E1C00"/>
    <w:rsid w:val="007E32E0"/>
    <w:rsid w:val="007E32FB"/>
    <w:rsid w:val="007E4169"/>
    <w:rsid w:val="007E50EF"/>
    <w:rsid w:val="007E51FE"/>
    <w:rsid w:val="007E52FF"/>
    <w:rsid w:val="007E5571"/>
    <w:rsid w:val="007E62A0"/>
    <w:rsid w:val="007E72FF"/>
    <w:rsid w:val="007F3919"/>
    <w:rsid w:val="007F6D94"/>
    <w:rsid w:val="007F7D6C"/>
    <w:rsid w:val="00804D24"/>
    <w:rsid w:val="00807E7B"/>
    <w:rsid w:val="00810415"/>
    <w:rsid w:val="00811DF3"/>
    <w:rsid w:val="00813F62"/>
    <w:rsid w:val="0081446A"/>
    <w:rsid w:val="00817294"/>
    <w:rsid w:val="0082004A"/>
    <w:rsid w:val="00821D72"/>
    <w:rsid w:val="0082269E"/>
    <w:rsid w:val="00824395"/>
    <w:rsid w:val="008261A3"/>
    <w:rsid w:val="008323A7"/>
    <w:rsid w:val="0083517F"/>
    <w:rsid w:val="00835563"/>
    <w:rsid w:val="008379BA"/>
    <w:rsid w:val="0084035F"/>
    <w:rsid w:val="00840E58"/>
    <w:rsid w:val="00844922"/>
    <w:rsid w:val="00846AA3"/>
    <w:rsid w:val="00850FF0"/>
    <w:rsid w:val="00852E8B"/>
    <w:rsid w:val="00852F59"/>
    <w:rsid w:val="00853C3C"/>
    <w:rsid w:val="00854033"/>
    <w:rsid w:val="00860FD4"/>
    <w:rsid w:val="0086241D"/>
    <w:rsid w:val="00863C54"/>
    <w:rsid w:val="008640B7"/>
    <w:rsid w:val="0086452C"/>
    <w:rsid w:val="00865C95"/>
    <w:rsid w:val="00867987"/>
    <w:rsid w:val="00872A91"/>
    <w:rsid w:val="00873A4C"/>
    <w:rsid w:val="00876B02"/>
    <w:rsid w:val="008851D4"/>
    <w:rsid w:val="00886A93"/>
    <w:rsid w:val="00890ABB"/>
    <w:rsid w:val="008960BC"/>
    <w:rsid w:val="0089685E"/>
    <w:rsid w:val="00896FF8"/>
    <w:rsid w:val="008977DB"/>
    <w:rsid w:val="008A04D1"/>
    <w:rsid w:val="008A3395"/>
    <w:rsid w:val="008A7A44"/>
    <w:rsid w:val="008B00D2"/>
    <w:rsid w:val="008B022F"/>
    <w:rsid w:val="008B0458"/>
    <w:rsid w:val="008B0788"/>
    <w:rsid w:val="008B2569"/>
    <w:rsid w:val="008B25CE"/>
    <w:rsid w:val="008B62A4"/>
    <w:rsid w:val="008B6519"/>
    <w:rsid w:val="008B7155"/>
    <w:rsid w:val="008B7E2C"/>
    <w:rsid w:val="008C030D"/>
    <w:rsid w:val="008C1B5F"/>
    <w:rsid w:val="008C36A9"/>
    <w:rsid w:val="008C76CB"/>
    <w:rsid w:val="008D0C13"/>
    <w:rsid w:val="008D42C9"/>
    <w:rsid w:val="008D5352"/>
    <w:rsid w:val="008D6EC9"/>
    <w:rsid w:val="008D72AF"/>
    <w:rsid w:val="008E0E97"/>
    <w:rsid w:val="008E0F35"/>
    <w:rsid w:val="008E30C0"/>
    <w:rsid w:val="008E696F"/>
    <w:rsid w:val="008E6FC9"/>
    <w:rsid w:val="008E71E5"/>
    <w:rsid w:val="008E76DF"/>
    <w:rsid w:val="008F077C"/>
    <w:rsid w:val="008F3E4F"/>
    <w:rsid w:val="008F53C3"/>
    <w:rsid w:val="00912B87"/>
    <w:rsid w:val="00914CE5"/>
    <w:rsid w:val="009172E2"/>
    <w:rsid w:val="00922688"/>
    <w:rsid w:val="00925A7B"/>
    <w:rsid w:val="00930458"/>
    <w:rsid w:val="0093088B"/>
    <w:rsid w:val="00930ACE"/>
    <w:rsid w:val="0093124F"/>
    <w:rsid w:val="00937BBB"/>
    <w:rsid w:val="00941720"/>
    <w:rsid w:val="009433BA"/>
    <w:rsid w:val="0094362C"/>
    <w:rsid w:val="00945FFC"/>
    <w:rsid w:val="00950039"/>
    <w:rsid w:val="009512C5"/>
    <w:rsid w:val="00951F01"/>
    <w:rsid w:val="00952893"/>
    <w:rsid w:val="00954033"/>
    <w:rsid w:val="00955832"/>
    <w:rsid w:val="0095770F"/>
    <w:rsid w:val="00961230"/>
    <w:rsid w:val="00962DE8"/>
    <w:rsid w:val="0096363A"/>
    <w:rsid w:val="0096452F"/>
    <w:rsid w:val="00964A61"/>
    <w:rsid w:val="00964A9C"/>
    <w:rsid w:val="009662DD"/>
    <w:rsid w:val="009707BC"/>
    <w:rsid w:val="00970CBF"/>
    <w:rsid w:val="009731E5"/>
    <w:rsid w:val="00973CF7"/>
    <w:rsid w:val="00977DDC"/>
    <w:rsid w:val="00980037"/>
    <w:rsid w:val="0098353C"/>
    <w:rsid w:val="00985B43"/>
    <w:rsid w:val="00987DDE"/>
    <w:rsid w:val="00990B60"/>
    <w:rsid w:val="0099290E"/>
    <w:rsid w:val="009938C3"/>
    <w:rsid w:val="00994388"/>
    <w:rsid w:val="00997F71"/>
    <w:rsid w:val="009A0A69"/>
    <w:rsid w:val="009A6118"/>
    <w:rsid w:val="009A6EA7"/>
    <w:rsid w:val="009A7D81"/>
    <w:rsid w:val="009B053F"/>
    <w:rsid w:val="009B47FF"/>
    <w:rsid w:val="009B5599"/>
    <w:rsid w:val="009B6C23"/>
    <w:rsid w:val="009C60E3"/>
    <w:rsid w:val="009C69D4"/>
    <w:rsid w:val="009D082A"/>
    <w:rsid w:val="009D1C46"/>
    <w:rsid w:val="009D2003"/>
    <w:rsid w:val="009D3B22"/>
    <w:rsid w:val="009D7099"/>
    <w:rsid w:val="009D7201"/>
    <w:rsid w:val="009E1B61"/>
    <w:rsid w:val="009E3784"/>
    <w:rsid w:val="009E37D4"/>
    <w:rsid w:val="009E3BF2"/>
    <w:rsid w:val="009E5D0F"/>
    <w:rsid w:val="009E6B15"/>
    <w:rsid w:val="009F133D"/>
    <w:rsid w:val="009F42EE"/>
    <w:rsid w:val="009F64AC"/>
    <w:rsid w:val="009F7622"/>
    <w:rsid w:val="009F7987"/>
    <w:rsid w:val="009F7996"/>
    <w:rsid w:val="00A016EB"/>
    <w:rsid w:val="00A01AF8"/>
    <w:rsid w:val="00A029CB"/>
    <w:rsid w:val="00A02E79"/>
    <w:rsid w:val="00A04485"/>
    <w:rsid w:val="00A0655E"/>
    <w:rsid w:val="00A1070E"/>
    <w:rsid w:val="00A146F3"/>
    <w:rsid w:val="00A2150D"/>
    <w:rsid w:val="00A2195A"/>
    <w:rsid w:val="00A21BA0"/>
    <w:rsid w:val="00A2479A"/>
    <w:rsid w:val="00A305DD"/>
    <w:rsid w:val="00A31C7D"/>
    <w:rsid w:val="00A35203"/>
    <w:rsid w:val="00A37356"/>
    <w:rsid w:val="00A400EC"/>
    <w:rsid w:val="00A402A6"/>
    <w:rsid w:val="00A402C7"/>
    <w:rsid w:val="00A406E7"/>
    <w:rsid w:val="00A40F29"/>
    <w:rsid w:val="00A443E3"/>
    <w:rsid w:val="00A45EEE"/>
    <w:rsid w:val="00A46C83"/>
    <w:rsid w:val="00A4760C"/>
    <w:rsid w:val="00A50286"/>
    <w:rsid w:val="00A52522"/>
    <w:rsid w:val="00A5262E"/>
    <w:rsid w:val="00A554AC"/>
    <w:rsid w:val="00A56B0D"/>
    <w:rsid w:val="00A57539"/>
    <w:rsid w:val="00A57ABE"/>
    <w:rsid w:val="00A619C9"/>
    <w:rsid w:val="00A62A23"/>
    <w:rsid w:val="00A63241"/>
    <w:rsid w:val="00A64647"/>
    <w:rsid w:val="00A67629"/>
    <w:rsid w:val="00A67A49"/>
    <w:rsid w:val="00A70B1D"/>
    <w:rsid w:val="00A719B9"/>
    <w:rsid w:val="00A7387D"/>
    <w:rsid w:val="00A8012F"/>
    <w:rsid w:val="00A82F77"/>
    <w:rsid w:val="00A83398"/>
    <w:rsid w:val="00A84A03"/>
    <w:rsid w:val="00A900B3"/>
    <w:rsid w:val="00A9099E"/>
    <w:rsid w:val="00A90F19"/>
    <w:rsid w:val="00A94D35"/>
    <w:rsid w:val="00A94EEC"/>
    <w:rsid w:val="00A96C33"/>
    <w:rsid w:val="00A97C1C"/>
    <w:rsid w:val="00A97C64"/>
    <w:rsid w:val="00A97D28"/>
    <w:rsid w:val="00A97D4E"/>
    <w:rsid w:val="00AA0631"/>
    <w:rsid w:val="00AA1717"/>
    <w:rsid w:val="00AA50FE"/>
    <w:rsid w:val="00AA6E36"/>
    <w:rsid w:val="00AB2A73"/>
    <w:rsid w:val="00AB359F"/>
    <w:rsid w:val="00AB4879"/>
    <w:rsid w:val="00AB4F72"/>
    <w:rsid w:val="00AB5210"/>
    <w:rsid w:val="00AB52A7"/>
    <w:rsid w:val="00AB57A5"/>
    <w:rsid w:val="00AB6099"/>
    <w:rsid w:val="00AB709B"/>
    <w:rsid w:val="00AC17A2"/>
    <w:rsid w:val="00AC1A87"/>
    <w:rsid w:val="00AC2228"/>
    <w:rsid w:val="00AC550A"/>
    <w:rsid w:val="00AC5E17"/>
    <w:rsid w:val="00AD062D"/>
    <w:rsid w:val="00AD0C4F"/>
    <w:rsid w:val="00AD0F66"/>
    <w:rsid w:val="00AD2AC1"/>
    <w:rsid w:val="00AD335C"/>
    <w:rsid w:val="00AD5B34"/>
    <w:rsid w:val="00AE48FB"/>
    <w:rsid w:val="00AE4FCE"/>
    <w:rsid w:val="00AE783A"/>
    <w:rsid w:val="00AF1BED"/>
    <w:rsid w:val="00AF2482"/>
    <w:rsid w:val="00AF33C7"/>
    <w:rsid w:val="00AF6780"/>
    <w:rsid w:val="00AF76CA"/>
    <w:rsid w:val="00AF77CF"/>
    <w:rsid w:val="00AF7C5C"/>
    <w:rsid w:val="00B00375"/>
    <w:rsid w:val="00B00496"/>
    <w:rsid w:val="00B01347"/>
    <w:rsid w:val="00B0149F"/>
    <w:rsid w:val="00B0299C"/>
    <w:rsid w:val="00B033DC"/>
    <w:rsid w:val="00B03640"/>
    <w:rsid w:val="00B06A30"/>
    <w:rsid w:val="00B06EF0"/>
    <w:rsid w:val="00B10210"/>
    <w:rsid w:val="00B1184D"/>
    <w:rsid w:val="00B15BD6"/>
    <w:rsid w:val="00B15E3F"/>
    <w:rsid w:val="00B1659D"/>
    <w:rsid w:val="00B17BD1"/>
    <w:rsid w:val="00B2062A"/>
    <w:rsid w:val="00B21272"/>
    <w:rsid w:val="00B22A57"/>
    <w:rsid w:val="00B247BC"/>
    <w:rsid w:val="00B26AC6"/>
    <w:rsid w:val="00B26F51"/>
    <w:rsid w:val="00B279EC"/>
    <w:rsid w:val="00B27A7C"/>
    <w:rsid w:val="00B303F8"/>
    <w:rsid w:val="00B30E3E"/>
    <w:rsid w:val="00B33667"/>
    <w:rsid w:val="00B36CDD"/>
    <w:rsid w:val="00B37247"/>
    <w:rsid w:val="00B37F65"/>
    <w:rsid w:val="00B41102"/>
    <w:rsid w:val="00B41F64"/>
    <w:rsid w:val="00B423B6"/>
    <w:rsid w:val="00B42E6E"/>
    <w:rsid w:val="00B43CF4"/>
    <w:rsid w:val="00B43E94"/>
    <w:rsid w:val="00B45D5C"/>
    <w:rsid w:val="00B54A9C"/>
    <w:rsid w:val="00B565F5"/>
    <w:rsid w:val="00B6088E"/>
    <w:rsid w:val="00B60C45"/>
    <w:rsid w:val="00B61D74"/>
    <w:rsid w:val="00B62BDB"/>
    <w:rsid w:val="00B63F52"/>
    <w:rsid w:val="00B66A3F"/>
    <w:rsid w:val="00B74380"/>
    <w:rsid w:val="00B76C9C"/>
    <w:rsid w:val="00B7710C"/>
    <w:rsid w:val="00B779BF"/>
    <w:rsid w:val="00B77E2B"/>
    <w:rsid w:val="00B82800"/>
    <w:rsid w:val="00B864F6"/>
    <w:rsid w:val="00B86763"/>
    <w:rsid w:val="00B9372F"/>
    <w:rsid w:val="00B94B27"/>
    <w:rsid w:val="00B9666C"/>
    <w:rsid w:val="00B9689A"/>
    <w:rsid w:val="00BA1BA9"/>
    <w:rsid w:val="00BA2A9F"/>
    <w:rsid w:val="00BA2C28"/>
    <w:rsid w:val="00BA7B88"/>
    <w:rsid w:val="00BA7F03"/>
    <w:rsid w:val="00BB380A"/>
    <w:rsid w:val="00BB5105"/>
    <w:rsid w:val="00BB542C"/>
    <w:rsid w:val="00BB6E50"/>
    <w:rsid w:val="00BB7A51"/>
    <w:rsid w:val="00BC386F"/>
    <w:rsid w:val="00BC73AB"/>
    <w:rsid w:val="00BD06A9"/>
    <w:rsid w:val="00BD0C08"/>
    <w:rsid w:val="00BD1700"/>
    <w:rsid w:val="00BD459C"/>
    <w:rsid w:val="00BD49A3"/>
    <w:rsid w:val="00BD5958"/>
    <w:rsid w:val="00BD7998"/>
    <w:rsid w:val="00BE5FC6"/>
    <w:rsid w:val="00BE621A"/>
    <w:rsid w:val="00BE7805"/>
    <w:rsid w:val="00BE7EBB"/>
    <w:rsid w:val="00BF02EC"/>
    <w:rsid w:val="00BF065F"/>
    <w:rsid w:val="00BF20DE"/>
    <w:rsid w:val="00BF2AA3"/>
    <w:rsid w:val="00BF2F9D"/>
    <w:rsid w:val="00BF5086"/>
    <w:rsid w:val="00BF5CCF"/>
    <w:rsid w:val="00BF71D7"/>
    <w:rsid w:val="00BF7D07"/>
    <w:rsid w:val="00C02583"/>
    <w:rsid w:val="00C03D95"/>
    <w:rsid w:val="00C03DA5"/>
    <w:rsid w:val="00C063E8"/>
    <w:rsid w:val="00C0662B"/>
    <w:rsid w:val="00C10CF5"/>
    <w:rsid w:val="00C118BB"/>
    <w:rsid w:val="00C13B7A"/>
    <w:rsid w:val="00C14992"/>
    <w:rsid w:val="00C161AB"/>
    <w:rsid w:val="00C16384"/>
    <w:rsid w:val="00C20285"/>
    <w:rsid w:val="00C2036A"/>
    <w:rsid w:val="00C203A4"/>
    <w:rsid w:val="00C24EA7"/>
    <w:rsid w:val="00C32ACE"/>
    <w:rsid w:val="00C3342D"/>
    <w:rsid w:val="00C35521"/>
    <w:rsid w:val="00C36081"/>
    <w:rsid w:val="00C370DA"/>
    <w:rsid w:val="00C37B41"/>
    <w:rsid w:val="00C37EAD"/>
    <w:rsid w:val="00C40BF8"/>
    <w:rsid w:val="00C425A0"/>
    <w:rsid w:val="00C44CF4"/>
    <w:rsid w:val="00C46D04"/>
    <w:rsid w:val="00C479C5"/>
    <w:rsid w:val="00C50384"/>
    <w:rsid w:val="00C5074E"/>
    <w:rsid w:val="00C512B5"/>
    <w:rsid w:val="00C5480B"/>
    <w:rsid w:val="00C55054"/>
    <w:rsid w:val="00C55ADE"/>
    <w:rsid w:val="00C57522"/>
    <w:rsid w:val="00C625F1"/>
    <w:rsid w:val="00C632E5"/>
    <w:rsid w:val="00C64F3B"/>
    <w:rsid w:val="00C65378"/>
    <w:rsid w:val="00C7277A"/>
    <w:rsid w:val="00C729C7"/>
    <w:rsid w:val="00C76B58"/>
    <w:rsid w:val="00C80801"/>
    <w:rsid w:val="00C83660"/>
    <w:rsid w:val="00C83A29"/>
    <w:rsid w:val="00C86737"/>
    <w:rsid w:val="00C86905"/>
    <w:rsid w:val="00C87612"/>
    <w:rsid w:val="00C92D44"/>
    <w:rsid w:val="00C955F3"/>
    <w:rsid w:val="00C96BFF"/>
    <w:rsid w:val="00CA02F6"/>
    <w:rsid w:val="00CA0596"/>
    <w:rsid w:val="00CA43A1"/>
    <w:rsid w:val="00CA7813"/>
    <w:rsid w:val="00CB0A43"/>
    <w:rsid w:val="00CB0CFF"/>
    <w:rsid w:val="00CB125F"/>
    <w:rsid w:val="00CB3690"/>
    <w:rsid w:val="00CB620A"/>
    <w:rsid w:val="00CB7195"/>
    <w:rsid w:val="00CC0844"/>
    <w:rsid w:val="00CC1784"/>
    <w:rsid w:val="00CC3CE1"/>
    <w:rsid w:val="00CC5895"/>
    <w:rsid w:val="00CC7037"/>
    <w:rsid w:val="00CD3BC3"/>
    <w:rsid w:val="00CD4151"/>
    <w:rsid w:val="00CD4C62"/>
    <w:rsid w:val="00CD6200"/>
    <w:rsid w:val="00CD6601"/>
    <w:rsid w:val="00CD7B6C"/>
    <w:rsid w:val="00CE01C5"/>
    <w:rsid w:val="00CE14A5"/>
    <w:rsid w:val="00CE2F63"/>
    <w:rsid w:val="00CE3FCD"/>
    <w:rsid w:val="00CE6176"/>
    <w:rsid w:val="00CF1AE8"/>
    <w:rsid w:val="00CF3157"/>
    <w:rsid w:val="00CF4750"/>
    <w:rsid w:val="00CF65BD"/>
    <w:rsid w:val="00CF68AB"/>
    <w:rsid w:val="00D009DC"/>
    <w:rsid w:val="00D0134F"/>
    <w:rsid w:val="00D100E7"/>
    <w:rsid w:val="00D157A6"/>
    <w:rsid w:val="00D224A1"/>
    <w:rsid w:val="00D23FC4"/>
    <w:rsid w:val="00D246AB"/>
    <w:rsid w:val="00D26037"/>
    <w:rsid w:val="00D26E51"/>
    <w:rsid w:val="00D27C19"/>
    <w:rsid w:val="00D3045E"/>
    <w:rsid w:val="00D305E0"/>
    <w:rsid w:val="00D313E6"/>
    <w:rsid w:val="00D31BAC"/>
    <w:rsid w:val="00D34395"/>
    <w:rsid w:val="00D36C7D"/>
    <w:rsid w:val="00D36E60"/>
    <w:rsid w:val="00D37584"/>
    <w:rsid w:val="00D4096D"/>
    <w:rsid w:val="00D423D8"/>
    <w:rsid w:val="00D44047"/>
    <w:rsid w:val="00D46BFA"/>
    <w:rsid w:val="00D476C2"/>
    <w:rsid w:val="00D5019C"/>
    <w:rsid w:val="00D528C1"/>
    <w:rsid w:val="00D57213"/>
    <w:rsid w:val="00D603AF"/>
    <w:rsid w:val="00D608EB"/>
    <w:rsid w:val="00D61B23"/>
    <w:rsid w:val="00D625EE"/>
    <w:rsid w:val="00D62FAC"/>
    <w:rsid w:val="00D63666"/>
    <w:rsid w:val="00D656F6"/>
    <w:rsid w:val="00D66494"/>
    <w:rsid w:val="00D6788E"/>
    <w:rsid w:val="00D73C12"/>
    <w:rsid w:val="00D7749E"/>
    <w:rsid w:val="00D802B3"/>
    <w:rsid w:val="00D8157E"/>
    <w:rsid w:val="00D8319A"/>
    <w:rsid w:val="00D83237"/>
    <w:rsid w:val="00D8345F"/>
    <w:rsid w:val="00D836E6"/>
    <w:rsid w:val="00D90DC6"/>
    <w:rsid w:val="00D91D73"/>
    <w:rsid w:val="00D927AC"/>
    <w:rsid w:val="00D939B9"/>
    <w:rsid w:val="00D93C42"/>
    <w:rsid w:val="00D97213"/>
    <w:rsid w:val="00DA072E"/>
    <w:rsid w:val="00DA1B4F"/>
    <w:rsid w:val="00DA3934"/>
    <w:rsid w:val="00DA51DB"/>
    <w:rsid w:val="00DA5D7E"/>
    <w:rsid w:val="00DA6A51"/>
    <w:rsid w:val="00DB2242"/>
    <w:rsid w:val="00DB389E"/>
    <w:rsid w:val="00DB46F9"/>
    <w:rsid w:val="00DB67F7"/>
    <w:rsid w:val="00DB769E"/>
    <w:rsid w:val="00DC0795"/>
    <w:rsid w:val="00DC2905"/>
    <w:rsid w:val="00DC2AFA"/>
    <w:rsid w:val="00DC2EB1"/>
    <w:rsid w:val="00DC3125"/>
    <w:rsid w:val="00DC4865"/>
    <w:rsid w:val="00DC5003"/>
    <w:rsid w:val="00DC7E7F"/>
    <w:rsid w:val="00DD159A"/>
    <w:rsid w:val="00DD3D3A"/>
    <w:rsid w:val="00DE0A8F"/>
    <w:rsid w:val="00DE140F"/>
    <w:rsid w:val="00DE1E68"/>
    <w:rsid w:val="00DF2901"/>
    <w:rsid w:val="00DF3B81"/>
    <w:rsid w:val="00DF66F4"/>
    <w:rsid w:val="00DF7449"/>
    <w:rsid w:val="00E013A8"/>
    <w:rsid w:val="00E05841"/>
    <w:rsid w:val="00E05A9E"/>
    <w:rsid w:val="00E10F74"/>
    <w:rsid w:val="00E136DB"/>
    <w:rsid w:val="00E13733"/>
    <w:rsid w:val="00E14319"/>
    <w:rsid w:val="00E22A37"/>
    <w:rsid w:val="00E25014"/>
    <w:rsid w:val="00E3005B"/>
    <w:rsid w:val="00E312ED"/>
    <w:rsid w:val="00E31976"/>
    <w:rsid w:val="00E326D5"/>
    <w:rsid w:val="00E32DB6"/>
    <w:rsid w:val="00E3437A"/>
    <w:rsid w:val="00E35323"/>
    <w:rsid w:val="00E35E08"/>
    <w:rsid w:val="00E36077"/>
    <w:rsid w:val="00E37590"/>
    <w:rsid w:val="00E468DD"/>
    <w:rsid w:val="00E47847"/>
    <w:rsid w:val="00E54B99"/>
    <w:rsid w:val="00E607CF"/>
    <w:rsid w:val="00E61AD7"/>
    <w:rsid w:val="00E634FB"/>
    <w:rsid w:val="00E63DD9"/>
    <w:rsid w:val="00E645E7"/>
    <w:rsid w:val="00E67A3D"/>
    <w:rsid w:val="00E67FED"/>
    <w:rsid w:val="00E7155A"/>
    <w:rsid w:val="00E80E64"/>
    <w:rsid w:val="00E81F7D"/>
    <w:rsid w:val="00E8336A"/>
    <w:rsid w:val="00E850AB"/>
    <w:rsid w:val="00E85E03"/>
    <w:rsid w:val="00E85E48"/>
    <w:rsid w:val="00E872A7"/>
    <w:rsid w:val="00E91FD4"/>
    <w:rsid w:val="00E92823"/>
    <w:rsid w:val="00E92873"/>
    <w:rsid w:val="00E94964"/>
    <w:rsid w:val="00E96A15"/>
    <w:rsid w:val="00EA1970"/>
    <w:rsid w:val="00EA1EDF"/>
    <w:rsid w:val="00EA23B2"/>
    <w:rsid w:val="00EA518E"/>
    <w:rsid w:val="00EA643C"/>
    <w:rsid w:val="00EA685B"/>
    <w:rsid w:val="00EA7950"/>
    <w:rsid w:val="00EB7CBD"/>
    <w:rsid w:val="00EC2D86"/>
    <w:rsid w:val="00EC40DD"/>
    <w:rsid w:val="00EC4529"/>
    <w:rsid w:val="00EC6DE2"/>
    <w:rsid w:val="00ED0458"/>
    <w:rsid w:val="00ED1CFE"/>
    <w:rsid w:val="00ED2541"/>
    <w:rsid w:val="00ED3E6F"/>
    <w:rsid w:val="00ED4BC5"/>
    <w:rsid w:val="00ED53AC"/>
    <w:rsid w:val="00ED6AC3"/>
    <w:rsid w:val="00EE36D0"/>
    <w:rsid w:val="00EE6124"/>
    <w:rsid w:val="00EE6A07"/>
    <w:rsid w:val="00EF0FE3"/>
    <w:rsid w:val="00EF1F75"/>
    <w:rsid w:val="00EF31B6"/>
    <w:rsid w:val="00EF3FAF"/>
    <w:rsid w:val="00EF4B3C"/>
    <w:rsid w:val="00F03B14"/>
    <w:rsid w:val="00F044AE"/>
    <w:rsid w:val="00F0563F"/>
    <w:rsid w:val="00F06564"/>
    <w:rsid w:val="00F06FB9"/>
    <w:rsid w:val="00F07E4B"/>
    <w:rsid w:val="00F130A5"/>
    <w:rsid w:val="00F13609"/>
    <w:rsid w:val="00F13BA2"/>
    <w:rsid w:val="00F1414B"/>
    <w:rsid w:val="00F14157"/>
    <w:rsid w:val="00F204FF"/>
    <w:rsid w:val="00F246C8"/>
    <w:rsid w:val="00F247B2"/>
    <w:rsid w:val="00F25B7E"/>
    <w:rsid w:val="00F267A3"/>
    <w:rsid w:val="00F27075"/>
    <w:rsid w:val="00F316EE"/>
    <w:rsid w:val="00F3563A"/>
    <w:rsid w:val="00F36ABF"/>
    <w:rsid w:val="00F426FE"/>
    <w:rsid w:val="00F43097"/>
    <w:rsid w:val="00F4503A"/>
    <w:rsid w:val="00F45B37"/>
    <w:rsid w:val="00F45DC0"/>
    <w:rsid w:val="00F45F3E"/>
    <w:rsid w:val="00F46B9A"/>
    <w:rsid w:val="00F47F92"/>
    <w:rsid w:val="00F47FB1"/>
    <w:rsid w:val="00F527C2"/>
    <w:rsid w:val="00F536F4"/>
    <w:rsid w:val="00F54BC2"/>
    <w:rsid w:val="00F55746"/>
    <w:rsid w:val="00F55EB4"/>
    <w:rsid w:val="00F61214"/>
    <w:rsid w:val="00F61742"/>
    <w:rsid w:val="00F62B02"/>
    <w:rsid w:val="00F63210"/>
    <w:rsid w:val="00F63ECF"/>
    <w:rsid w:val="00F64503"/>
    <w:rsid w:val="00F673F7"/>
    <w:rsid w:val="00F72FF7"/>
    <w:rsid w:val="00F747AF"/>
    <w:rsid w:val="00F74D40"/>
    <w:rsid w:val="00F8110A"/>
    <w:rsid w:val="00F82632"/>
    <w:rsid w:val="00F83346"/>
    <w:rsid w:val="00F83BFB"/>
    <w:rsid w:val="00F8500B"/>
    <w:rsid w:val="00F86ECD"/>
    <w:rsid w:val="00F94024"/>
    <w:rsid w:val="00FA2D48"/>
    <w:rsid w:val="00FA42F3"/>
    <w:rsid w:val="00FA578A"/>
    <w:rsid w:val="00FA5F22"/>
    <w:rsid w:val="00FA78DD"/>
    <w:rsid w:val="00FA7FF8"/>
    <w:rsid w:val="00FB05FD"/>
    <w:rsid w:val="00FB102C"/>
    <w:rsid w:val="00FB34DF"/>
    <w:rsid w:val="00FB3FED"/>
    <w:rsid w:val="00FB5E04"/>
    <w:rsid w:val="00FB5FE4"/>
    <w:rsid w:val="00FB7EFB"/>
    <w:rsid w:val="00FC3522"/>
    <w:rsid w:val="00FC35B2"/>
    <w:rsid w:val="00FC3EA5"/>
    <w:rsid w:val="00FC635B"/>
    <w:rsid w:val="00FD5508"/>
    <w:rsid w:val="00FD556A"/>
    <w:rsid w:val="00FD7F52"/>
    <w:rsid w:val="00FE2628"/>
    <w:rsid w:val="00FE7A61"/>
    <w:rsid w:val="00FF16D3"/>
    <w:rsid w:val="00FF2D33"/>
    <w:rsid w:val="00FF31E5"/>
    <w:rsid w:val="00FF39A4"/>
    <w:rsid w:val="00FF491D"/>
    <w:rsid w:val="00FF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961ED"/>
  <w15:docId w15:val="{AC1DB9B5-C4AA-468A-B812-8DE6CF567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19B"/>
    <w:pPr>
      <w:widowControl w:val="0"/>
      <w:jc w:val="both"/>
    </w:pPr>
  </w:style>
  <w:style w:type="paragraph" w:styleId="2">
    <w:name w:val="heading 2"/>
    <w:basedOn w:val="a"/>
    <w:link w:val="20"/>
    <w:uiPriority w:val="9"/>
    <w:unhideWhenUsed/>
    <w:qFormat/>
    <w:rsid w:val="005675B3"/>
    <w:pPr>
      <w:autoSpaceDE w:val="0"/>
      <w:autoSpaceDN w:val="0"/>
      <w:ind w:left="3558" w:hanging="485"/>
      <w:jc w:val="left"/>
      <w:outlineLvl w:val="1"/>
    </w:pPr>
    <w:rPr>
      <w:rFonts w:ascii="楷体" w:eastAsia="楷体" w:hAnsi="楷体" w:cs="楷体"/>
      <w:b/>
      <w:bCs/>
      <w:kern w:val="0"/>
      <w:sz w:val="28"/>
      <w:szCs w:val="28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675B3"/>
    <w:rPr>
      <w:rFonts w:ascii="楷体" w:eastAsia="楷体" w:hAnsi="楷体" w:cs="楷体"/>
      <w:b/>
      <w:bCs/>
      <w:kern w:val="0"/>
      <w:sz w:val="28"/>
      <w:szCs w:val="28"/>
      <w:lang w:val="zh-CN" w:bidi="zh-CN"/>
    </w:rPr>
  </w:style>
  <w:style w:type="paragraph" w:styleId="a3">
    <w:name w:val="header"/>
    <w:basedOn w:val="a"/>
    <w:link w:val="a4"/>
    <w:uiPriority w:val="99"/>
    <w:unhideWhenUsed/>
    <w:rsid w:val="00F536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36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36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36F4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5844E1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5844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image" Target="media/image5.png"/><Relationship Id="rId39" Type="http://schemas.openxmlformats.org/officeDocument/2006/relationships/chart" Target="charts/chart23.xml"/><Relationship Id="rId21" Type="http://schemas.openxmlformats.org/officeDocument/2006/relationships/chart" Target="charts/chart14.xml"/><Relationship Id="rId34" Type="http://schemas.openxmlformats.org/officeDocument/2006/relationships/chart" Target="charts/chart18.xml"/><Relationship Id="rId42" Type="http://schemas.openxmlformats.org/officeDocument/2006/relationships/chart" Target="charts/chart26.xm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chart" Target="charts/chart31.xml"/><Relationship Id="rId63" Type="http://schemas.openxmlformats.org/officeDocument/2006/relationships/chart" Target="charts/chart39.xml"/><Relationship Id="rId68" Type="http://schemas.openxmlformats.org/officeDocument/2006/relationships/chart" Target="charts/chart44.xml"/><Relationship Id="rId76" Type="http://schemas.openxmlformats.org/officeDocument/2006/relationships/chart" Target="charts/chart52.xml"/><Relationship Id="rId7" Type="http://schemas.openxmlformats.org/officeDocument/2006/relationships/endnotes" Target="endnotes.xml"/><Relationship Id="rId71" Type="http://schemas.openxmlformats.org/officeDocument/2006/relationships/chart" Target="charts/chart47.xml"/><Relationship Id="rId2" Type="http://schemas.openxmlformats.org/officeDocument/2006/relationships/numbering" Target="numbering.xml"/><Relationship Id="rId16" Type="http://schemas.openxmlformats.org/officeDocument/2006/relationships/chart" Target="charts/chart9.xml"/><Relationship Id="rId29" Type="http://schemas.openxmlformats.org/officeDocument/2006/relationships/image" Target="media/image8.png"/><Relationship Id="rId11" Type="http://schemas.openxmlformats.org/officeDocument/2006/relationships/chart" Target="charts/chart4.xml"/><Relationship Id="rId24" Type="http://schemas.openxmlformats.org/officeDocument/2006/relationships/image" Target="media/image3.png"/><Relationship Id="rId32" Type="http://schemas.openxmlformats.org/officeDocument/2006/relationships/chart" Target="charts/chart16.xml"/><Relationship Id="rId37" Type="http://schemas.openxmlformats.org/officeDocument/2006/relationships/chart" Target="charts/chart21.xml"/><Relationship Id="rId40" Type="http://schemas.openxmlformats.org/officeDocument/2006/relationships/chart" Target="charts/chart24.xml"/><Relationship Id="rId45" Type="http://schemas.openxmlformats.org/officeDocument/2006/relationships/image" Target="media/image10.png"/><Relationship Id="rId53" Type="http://schemas.openxmlformats.org/officeDocument/2006/relationships/chart" Target="charts/chart29.xml"/><Relationship Id="rId58" Type="http://schemas.openxmlformats.org/officeDocument/2006/relationships/chart" Target="charts/chart34.xml"/><Relationship Id="rId66" Type="http://schemas.openxmlformats.org/officeDocument/2006/relationships/chart" Target="charts/chart42.xml"/><Relationship Id="rId74" Type="http://schemas.openxmlformats.org/officeDocument/2006/relationships/chart" Target="charts/chart50.xml"/><Relationship Id="rId79" Type="http://schemas.openxmlformats.org/officeDocument/2006/relationships/image" Target="media/image18.png"/><Relationship Id="rId5" Type="http://schemas.openxmlformats.org/officeDocument/2006/relationships/webSettings" Target="webSettings.xml"/><Relationship Id="rId61" Type="http://schemas.openxmlformats.org/officeDocument/2006/relationships/chart" Target="charts/chart37.xml"/><Relationship Id="rId82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31" Type="http://schemas.openxmlformats.org/officeDocument/2006/relationships/chart" Target="charts/chart15.xml"/><Relationship Id="rId44" Type="http://schemas.openxmlformats.org/officeDocument/2006/relationships/chart" Target="charts/chart28.xml"/><Relationship Id="rId52" Type="http://schemas.openxmlformats.org/officeDocument/2006/relationships/image" Target="media/image17.png"/><Relationship Id="rId60" Type="http://schemas.openxmlformats.org/officeDocument/2006/relationships/chart" Target="charts/chart36.xml"/><Relationship Id="rId65" Type="http://schemas.openxmlformats.org/officeDocument/2006/relationships/chart" Target="charts/chart41.xml"/><Relationship Id="rId73" Type="http://schemas.openxmlformats.org/officeDocument/2006/relationships/chart" Target="charts/chart49.xml"/><Relationship Id="rId78" Type="http://schemas.openxmlformats.org/officeDocument/2006/relationships/chart" Target="charts/chart54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chart" Target="charts/chart19.xml"/><Relationship Id="rId43" Type="http://schemas.openxmlformats.org/officeDocument/2006/relationships/chart" Target="charts/chart27.xml"/><Relationship Id="rId48" Type="http://schemas.openxmlformats.org/officeDocument/2006/relationships/image" Target="media/image13.png"/><Relationship Id="rId56" Type="http://schemas.openxmlformats.org/officeDocument/2006/relationships/chart" Target="charts/chart32.xml"/><Relationship Id="rId64" Type="http://schemas.openxmlformats.org/officeDocument/2006/relationships/chart" Target="charts/chart40.xml"/><Relationship Id="rId69" Type="http://schemas.openxmlformats.org/officeDocument/2006/relationships/chart" Target="charts/chart45.xml"/><Relationship Id="rId77" Type="http://schemas.openxmlformats.org/officeDocument/2006/relationships/chart" Target="charts/chart53.xml"/><Relationship Id="rId8" Type="http://schemas.openxmlformats.org/officeDocument/2006/relationships/chart" Target="charts/chart1.xml"/><Relationship Id="rId51" Type="http://schemas.openxmlformats.org/officeDocument/2006/relationships/image" Target="media/image16.png"/><Relationship Id="rId72" Type="http://schemas.openxmlformats.org/officeDocument/2006/relationships/chart" Target="charts/chart48.xml"/><Relationship Id="rId80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4.png"/><Relationship Id="rId33" Type="http://schemas.openxmlformats.org/officeDocument/2006/relationships/chart" Target="charts/chart17.xml"/><Relationship Id="rId38" Type="http://schemas.openxmlformats.org/officeDocument/2006/relationships/chart" Target="charts/chart22.xml"/><Relationship Id="rId46" Type="http://schemas.openxmlformats.org/officeDocument/2006/relationships/image" Target="media/image11.png"/><Relationship Id="rId59" Type="http://schemas.openxmlformats.org/officeDocument/2006/relationships/chart" Target="charts/chart35.xml"/><Relationship Id="rId67" Type="http://schemas.openxmlformats.org/officeDocument/2006/relationships/chart" Target="charts/chart43.xml"/><Relationship Id="rId20" Type="http://schemas.openxmlformats.org/officeDocument/2006/relationships/chart" Target="charts/chart13.xml"/><Relationship Id="rId41" Type="http://schemas.openxmlformats.org/officeDocument/2006/relationships/chart" Target="charts/chart25.xml"/><Relationship Id="rId54" Type="http://schemas.openxmlformats.org/officeDocument/2006/relationships/chart" Target="charts/chart30.xml"/><Relationship Id="rId62" Type="http://schemas.openxmlformats.org/officeDocument/2006/relationships/chart" Target="charts/chart38.xml"/><Relationship Id="rId70" Type="http://schemas.openxmlformats.org/officeDocument/2006/relationships/chart" Target="charts/chart46.xml"/><Relationship Id="rId75" Type="http://schemas.openxmlformats.org/officeDocument/2006/relationships/chart" Target="charts/chart5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8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chart" Target="charts/chart20.xml"/><Relationship Id="rId49" Type="http://schemas.openxmlformats.org/officeDocument/2006/relationships/image" Target="media/image14.png"/><Relationship Id="rId57" Type="http://schemas.openxmlformats.org/officeDocument/2006/relationships/chart" Target="charts/chart3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6.xlsx"/><Relationship Id="rId2" Type="http://schemas.microsoft.com/office/2011/relationships/chartColorStyle" Target="colors37.xml"/><Relationship Id="rId1" Type="http://schemas.microsoft.com/office/2011/relationships/chartStyle" Target="style37.xml"/></Relationships>
</file>

<file path=word/charts/_rels/chart3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7.xlsx"/><Relationship Id="rId2" Type="http://schemas.microsoft.com/office/2011/relationships/chartColorStyle" Target="colors38.xml"/><Relationship Id="rId1" Type="http://schemas.microsoft.com/office/2011/relationships/chartStyle" Target="style38.xml"/></Relationships>
</file>

<file path=word/charts/_rels/chart3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8.xlsx"/><Relationship Id="rId2" Type="http://schemas.microsoft.com/office/2011/relationships/chartColorStyle" Target="colors39.xml"/><Relationship Id="rId1" Type="http://schemas.microsoft.com/office/2011/relationships/chartStyle" Target="style39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9.xlsx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4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0.xlsx"/><Relationship Id="rId2" Type="http://schemas.microsoft.com/office/2011/relationships/chartColorStyle" Target="colors41.xml"/><Relationship Id="rId1" Type="http://schemas.microsoft.com/office/2011/relationships/chartStyle" Target="style41.xml"/></Relationships>
</file>

<file path=word/charts/_rels/chart4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1.xlsx"/><Relationship Id="rId2" Type="http://schemas.microsoft.com/office/2011/relationships/chartColorStyle" Target="colors42.xml"/><Relationship Id="rId1" Type="http://schemas.microsoft.com/office/2011/relationships/chartStyle" Target="style42.xml"/></Relationships>
</file>

<file path=word/charts/_rels/chart4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2.xlsx"/><Relationship Id="rId2" Type="http://schemas.microsoft.com/office/2011/relationships/chartColorStyle" Target="colors43.xml"/><Relationship Id="rId1" Type="http://schemas.microsoft.com/office/2011/relationships/chartStyle" Target="style43.xml"/></Relationships>
</file>

<file path=word/charts/_rels/chart4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3.xlsx"/><Relationship Id="rId2" Type="http://schemas.microsoft.com/office/2011/relationships/chartColorStyle" Target="colors44.xml"/><Relationship Id="rId1" Type="http://schemas.microsoft.com/office/2011/relationships/chartStyle" Target="style44.xml"/></Relationships>
</file>

<file path=word/charts/_rels/chart4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4.xlsx"/><Relationship Id="rId2" Type="http://schemas.microsoft.com/office/2011/relationships/chartColorStyle" Target="colors45.xml"/><Relationship Id="rId1" Type="http://schemas.microsoft.com/office/2011/relationships/chartStyle" Target="style45.xml"/></Relationships>
</file>

<file path=word/charts/_rels/chart4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5.xlsx"/><Relationship Id="rId2" Type="http://schemas.microsoft.com/office/2011/relationships/chartColorStyle" Target="colors46.xml"/><Relationship Id="rId1" Type="http://schemas.microsoft.com/office/2011/relationships/chartStyle" Target="style46.xml"/></Relationships>
</file>

<file path=word/charts/_rels/chart4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6.xlsx"/><Relationship Id="rId2" Type="http://schemas.microsoft.com/office/2011/relationships/chartColorStyle" Target="colors47.xml"/><Relationship Id="rId1" Type="http://schemas.microsoft.com/office/2011/relationships/chartStyle" Target="style47.xml"/></Relationships>
</file>

<file path=word/charts/_rels/chart4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7.xlsx"/><Relationship Id="rId2" Type="http://schemas.microsoft.com/office/2011/relationships/chartColorStyle" Target="colors48.xml"/><Relationship Id="rId1" Type="http://schemas.microsoft.com/office/2011/relationships/chartStyle" Target="style48.xml"/></Relationships>
</file>

<file path=word/charts/_rels/chart4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8.xlsx"/><Relationship Id="rId2" Type="http://schemas.microsoft.com/office/2011/relationships/chartColorStyle" Target="colors49.xml"/><Relationship Id="rId1" Type="http://schemas.microsoft.com/office/2011/relationships/chartStyle" Target="style49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5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9.xlsx"/><Relationship Id="rId2" Type="http://schemas.microsoft.com/office/2011/relationships/chartColorStyle" Target="colors50.xml"/><Relationship Id="rId1" Type="http://schemas.microsoft.com/office/2011/relationships/chartStyle" Target="style50.xml"/></Relationships>
</file>

<file path=word/charts/_rels/chart5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0.xlsx"/><Relationship Id="rId2" Type="http://schemas.microsoft.com/office/2011/relationships/chartColorStyle" Target="colors51.xml"/><Relationship Id="rId1" Type="http://schemas.microsoft.com/office/2011/relationships/chartStyle" Target="style51.xml"/></Relationships>
</file>

<file path=word/charts/_rels/chart5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1.xlsx"/><Relationship Id="rId2" Type="http://schemas.microsoft.com/office/2011/relationships/chartColorStyle" Target="colors52.xml"/><Relationship Id="rId1" Type="http://schemas.microsoft.com/office/2011/relationships/chartStyle" Target="style52.xml"/></Relationships>
</file>

<file path=word/charts/_rels/chart5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2.xlsx"/><Relationship Id="rId2" Type="http://schemas.microsoft.com/office/2011/relationships/chartColorStyle" Target="colors53.xml"/><Relationship Id="rId1" Type="http://schemas.microsoft.com/office/2011/relationships/chartStyle" Target="style53.xml"/></Relationships>
</file>

<file path=word/charts/_rels/chart5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3.xlsx"/><Relationship Id="rId2" Type="http://schemas.microsoft.com/office/2011/relationships/chartColorStyle" Target="colors54.xml"/><Relationship Id="rId1" Type="http://schemas.microsoft.com/office/2011/relationships/chartStyle" Target="style5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市净率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.0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#,##0.0000</c:formatCode>
                <c:ptCount val="6"/>
                <c:pt idx="0">
                  <c:v>1.1299999999999999</c:v>
                </c:pt>
                <c:pt idx="1">
                  <c:v>1.28</c:v>
                </c:pt>
                <c:pt idx="2">
                  <c:v>1.58</c:v>
                </c:pt>
                <c:pt idx="3">
                  <c:v>5.66</c:v>
                </c:pt>
                <c:pt idx="4">
                  <c:v>4.88</c:v>
                </c:pt>
                <c:pt idx="5" formatCode="0.00_ ">
                  <c:v>0.64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71-4A06-8335-0059B33EE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436383"/>
        <c:axId val="1912417247"/>
      </c:barChart>
      <c:catAx>
        <c:axId val="1912436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17247"/>
        <c:crosses val="autoZero"/>
        <c:auto val="1"/>
        <c:lblAlgn val="ctr"/>
        <c:lblOffset val="100"/>
        <c:noMultiLvlLbl val="0"/>
      </c:catAx>
      <c:valAx>
        <c:axId val="191241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36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-19.86</c:v>
                </c:pt>
                <c:pt idx="1">
                  <c:v>-20.350000000000001</c:v>
                </c:pt>
                <c:pt idx="2">
                  <c:v>-6.88</c:v>
                </c:pt>
                <c:pt idx="3">
                  <c:v>-21.04</c:v>
                </c:pt>
                <c:pt idx="4">
                  <c:v>-17.899999999999999</c:v>
                </c:pt>
                <c:pt idx="5">
                  <c:v>-20.22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64-4364-AF90-E842CFF14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46064"/>
        <c:axId val="1786449808"/>
      </c:barChart>
      <c:catAx>
        <c:axId val="1786446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9808"/>
        <c:crosses val="autoZero"/>
        <c:auto val="1"/>
        <c:lblAlgn val="ctr"/>
        <c:lblOffset val="100"/>
        <c:noMultiLvlLbl val="0"/>
      </c:catAx>
      <c:valAx>
        <c:axId val="1786449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6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-2.4</c:v>
                </c:pt>
                <c:pt idx="1">
                  <c:v>-0.01</c:v>
                </c:pt>
                <c:pt idx="2">
                  <c:v>-0.06</c:v>
                </c:pt>
                <c:pt idx="3">
                  <c:v>0.2</c:v>
                </c:pt>
                <c:pt idx="4">
                  <c:v>0.96</c:v>
                </c:pt>
                <c:pt idx="5">
                  <c:v>-4.41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97-4C6E-833B-58886EAF7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-0.28000000000000003</c:v>
                </c:pt>
                <c:pt idx="1">
                  <c:v>-0.11</c:v>
                </c:pt>
                <c:pt idx="2">
                  <c:v>-0.93</c:v>
                </c:pt>
                <c:pt idx="3">
                  <c:v>0.15</c:v>
                </c:pt>
                <c:pt idx="4">
                  <c:v>-0.24</c:v>
                </c:pt>
                <c:pt idx="5">
                  <c:v>-3.8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18-4FBF-AFD9-CA65DFC2F0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-1.59</c:v>
                </c:pt>
                <c:pt idx="1">
                  <c:v>-1.08</c:v>
                </c:pt>
                <c:pt idx="2">
                  <c:v>-1.3</c:v>
                </c:pt>
                <c:pt idx="3">
                  <c:v>-0.22</c:v>
                </c:pt>
                <c:pt idx="4">
                  <c:v>-0.23</c:v>
                </c:pt>
                <c:pt idx="5">
                  <c:v>-2.63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77-4E24-AD14-2EF96ACCE1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-1.68</c:v>
                </c:pt>
                <c:pt idx="1">
                  <c:v>-1.71</c:v>
                </c:pt>
                <c:pt idx="2">
                  <c:v>-2.15</c:v>
                </c:pt>
                <c:pt idx="3">
                  <c:v>-0.52</c:v>
                </c:pt>
                <c:pt idx="4">
                  <c:v>-0.44</c:v>
                </c:pt>
                <c:pt idx="5">
                  <c:v>-2.0499999999999998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76-4925-87D5-346CE30295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市净率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#,##0.00</c:formatCode>
                <c:ptCount val="6"/>
                <c:pt idx="0">
                  <c:v>0.67</c:v>
                </c:pt>
                <c:pt idx="1">
                  <c:v>1.1299999999999999</c:v>
                </c:pt>
                <c:pt idx="2">
                  <c:v>1.04</c:v>
                </c:pt>
                <c:pt idx="3">
                  <c:v>5.38</c:v>
                </c:pt>
                <c:pt idx="4">
                  <c:v>3.1</c:v>
                </c:pt>
                <c:pt idx="5">
                  <c:v>1.98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F9-4CFE-92DB-26DD7FCE80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1489263"/>
        <c:axId val="861492175"/>
      </c:barChart>
      <c:catAx>
        <c:axId val="8614892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1492175"/>
        <c:crosses val="autoZero"/>
        <c:auto val="1"/>
        <c:lblAlgn val="ctr"/>
        <c:lblOffset val="100"/>
        <c:noMultiLvlLbl val="0"/>
      </c:catAx>
      <c:valAx>
        <c:axId val="86149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1489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1204891429465644E-2"/>
          <c:y val="0.11133603238866396"/>
          <c:w val="0.94732941011840366"/>
          <c:h val="0.7009611399789601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市盈率(TTM)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6.59</c:v>
                </c:pt>
                <c:pt idx="1">
                  <c:v>12.57</c:v>
                </c:pt>
                <c:pt idx="2">
                  <c:v>15.17</c:v>
                </c:pt>
                <c:pt idx="3">
                  <c:v>27.4</c:v>
                </c:pt>
                <c:pt idx="4">
                  <c:v>23.64</c:v>
                </c:pt>
                <c:pt idx="5">
                  <c:v>23.37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FC-46C1-BD4F-FAB102E30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1489263"/>
        <c:axId val="861492175"/>
      </c:barChart>
      <c:catAx>
        <c:axId val="8614892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1492175"/>
        <c:crosses val="autoZero"/>
        <c:auto val="1"/>
        <c:lblAlgn val="ctr"/>
        <c:lblOffset val="100"/>
        <c:noMultiLvlLbl val="0"/>
      </c:catAx>
      <c:valAx>
        <c:axId val="86149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1489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32927053646191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-0.83</c:v>
                </c:pt>
                <c:pt idx="1">
                  <c:v>0.33</c:v>
                </c:pt>
                <c:pt idx="2">
                  <c:v>-0.19</c:v>
                </c:pt>
                <c:pt idx="3">
                  <c:v>0.43</c:v>
                </c:pt>
                <c:pt idx="4">
                  <c:v>0.73</c:v>
                </c:pt>
                <c:pt idx="5">
                  <c:v>1.19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E5-4221-B72A-2A3D187F5B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26818656794689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-0.5</c:v>
                </c:pt>
                <c:pt idx="1">
                  <c:v>1.05</c:v>
                </c:pt>
                <c:pt idx="2">
                  <c:v>0.74</c:v>
                </c:pt>
                <c:pt idx="3">
                  <c:v>2.92</c:v>
                </c:pt>
                <c:pt idx="4">
                  <c:v>2.68</c:v>
                </c:pt>
                <c:pt idx="5">
                  <c:v>3.23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A3-4A09-B439-F0358B460F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32927053646191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-0.61</c:v>
                </c:pt>
                <c:pt idx="1">
                  <c:v>0.93</c:v>
                </c:pt>
                <c:pt idx="2">
                  <c:v>0.95</c:v>
                </c:pt>
                <c:pt idx="3">
                  <c:v>4.8499999999999996</c:v>
                </c:pt>
                <c:pt idx="4">
                  <c:v>4</c:v>
                </c:pt>
                <c:pt idx="5">
                  <c:v>3.69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08-4085-8757-C82063B6B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市盈率(TTM)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#,##0.0000</c:formatCode>
                <c:ptCount val="6"/>
                <c:pt idx="0">
                  <c:v>9.7899999999999991</c:v>
                </c:pt>
                <c:pt idx="1">
                  <c:v>12.19</c:v>
                </c:pt>
                <c:pt idx="2">
                  <c:v>20.239999999999998</c:v>
                </c:pt>
                <c:pt idx="3">
                  <c:v>49.14</c:v>
                </c:pt>
                <c:pt idx="4">
                  <c:v>42.2</c:v>
                </c:pt>
                <c:pt idx="5" formatCode="0_ ">
                  <c:v>6.7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2C-4B07-985F-D1AE0D780D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28176"/>
        <c:axId val="1786447312"/>
      </c:barChart>
      <c:catAx>
        <c:axId val="178642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7312"/>
        <c:crosses val="autoZero"/>
        <c:auto val="1"/>
        <c:lblAlgn val="ctr"/>
        <c:lblOffset val="100"/>
        <c:noMultiLvlLbl val="0"/>
      </c:catAx>
      <c:valAx>
        <c:axId val="1786447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2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26818656794689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-0.23</c:v>
                </c:pt>
                <c:pt idx="1">
                  <c:v>3.43</c:v>
                </c:pt>
                <c:pt idx="2">
                  <c:v>3.02</c:v>
                </c:pt>
                <c:pt idx="3">
                  <c:v>3.41</c:v>
                </c:pt>
                <c:pt idx="4">
                  <c:v>3.59</c:v>
                </c:pt>
                <c:pt idx="5">
                  <c:v>5.01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8C-4979-A235-61AED1CE91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-2.75</c:v>
                </c:pt>
                <c:pt idx="1">
                  <c:v>3.21</c:v>
                </c:pt>
                <c:pt idx="2">
                  <c:v>3.68</c:v>
                </c:pt>
                <c:pt idx="3">
                  <c:v>3.04</c:v>
                </c:pt>
                <c:pt idx="4">
                  <c:v>5.77</c:v>
                </c:pt>
                <c:pt idx="5">
                  <c:v>8.77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3D-4232-AD81-9BC6F0CD87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94025152"/>
        <c:axId val="1994040544"/>
      </c:barChart>
      <c:catAx>
        <c:axId val="199402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40544"/>
        <c:crosses val="autoZero"/>
        <c:auto val="1"/>
        <c:lblAlgn val="ctr"/>
        <c:lblOffset val="100"/>
        <c:noMultiLvlLbl val="0"/>
      </c:catAx>
      <c:valAx>
        <c:axId val="1994040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2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4940873409360045E-2"/>
          <c:y val="5.4368932038834951E-2"/>
          <c:w val="0.93403867942840035"/>
          <c:h val="0.7743930900604183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-10.14</c:v>
                </c:pt>
                <c:pt idx="1">
                  <c:v>-10.64</c:v>
                </c:pt>
                <c:pt idx="2">
                  <c:v>-8.77</c:v>
                </c:pt>
                <c:pt idx="3">
                  <c:v>-9.77</c:v>
                </c:pt>
                <c:pt idx="4">
                  <c:v>-10.61</c:v>
                </c:pt>
                <c:pt idx="5">
                  <c:v>-13.46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4F-4DE9-8E42-BE36248562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85083312"/>
        <c:axId val="1885068336"/>
      </c:barChart>
      <c:catAx>
        <c:axId val="1885083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68336"/>
        <c:crosses val="autoZero"/>
        <c:auto val="1"/>
        <c:lblAlgn val="ctr"/>
        <c:lblOffset val="100"/>
        <c:noMultiLvlLbl val="0"/>
      </c:catAx>
      <c:valAx>
        <c:axId val="1885068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8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-4.8499999999999996</c:v>
                </c:pt>
                <c:pt idx="1">
                  <c:v>-8.68</c:v>
                </c:pt>
                <c:pt idx="2">
                  <c:v>-6.56</c:v>
                </c:pt>
                <c:pt idx="3">
                  <c:v>-21.35</c:v>
                </c:pt>
                <c:pt idx="4">
                  <c:v>-20.89</c:v>
                </c:pt>
                <c:pt idx="5">
                  <c:v>-21.88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20-4CA5-A43F-236E8FEC94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94025152"/>
        <c:axId val="1994040544"/>
      </c:barChart>
      <c:catAx>
        <c:axId val="199402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40544"/>
        <c:crosses val="autoZero"/>
        <c:auto val="1"/>
        <c:lblAlgn val="ctr"/>
        <c:lblOffset val="100"/>
        <c:noMultiLvlLbl val="0"/>
      </c:catAx>
      <c:valAx>
        <c:axId val="1994040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2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4940873409360045E-2"/>
          <c:y val="5.4368932038834951E-2"/>
          <c:w val="0.93403867942840035"/>
          <c:h val="0.7743930900604183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-15.41</c:v>
                </c:pt>
                <c:pt idx="1">
                  <c:v>-8.7100000000000009</c:v>
                </c:pt>
                <c:pt idx="2">
                  <c:v>1.19</c:v>
                </c:pt>
                <c:pt idx="3">
                  <c:v>-23.82</c:v>
                </c:pt>
                <c:pt idx="4">
                  <c:v>-14.72</c:v>
                </c:pt>
                <c:pt idx="5">
                  <c:v>-7.58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FD-4398-8053-D75D6FF5C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85083312"/>
        <c:axId val="1885068336"/>
      </c:barChart>
      <c:catAx>
        <c:axId val="1885083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68336"/>
        <c:crosses val="autoZero"/>
        <c:auto val="1"/>
        <c:lblAlgn val="ctr"/>
        <c:lblOffset val="100"/>
        <c:noMultiLvlLbl val="0"/>
      </c:catAx>
      <c:valAx>
        <c:axId val="1885068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8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Sheet1!$B$2:$B$8</c:f>
              <c:numCache>
                <c:formatCode>#,##0</c:formatCode>
                <c:ptCount val="6"/>
                <c:pt idx="0">
                  <c:v>-7.16</c:v>
                </c:pt>
                <c:pt idx="1">
                  <c:v>-1.79</c:v>
                </c:pt>
                <c:pt idx="2">
                  <c:v>-3.97</c:v>
                </c:pt>
                <c:pt idx="3">
                  <c:v>-0.32</c:v>
                </c:pt>
                <c:pt idx="4">
                  <c:v>-0.63</c:v>
                </c:pt>
                <c:pt idx="5">
                  <c:v>0.65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A8-4DAF-AED6-F75702ED82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-4.24</c:v>
                </c:pt>
                <c:pt idx="1">
                  <c:v>-2.21</c:v>
                </c:pt>
                <c:pt idx="2">
                  <c:v>-2.4</c:v>
                </c:pt>
                <c:pt idx="3">
                  <c:v>1.86</c:v>
                </c:pt>
                <c:pt idx="4">
                  <c:v>-0.67</c:v>
                </c:pt>
                <c:pt idx="5">
                  <c:v>-0.65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D7-4AF9-A966-56D6EEAED9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-3.04</c:v>
                </c:pt>
                <c:pt idx="1">
                  <c:v>-1.86</c:v>
                </c:pt>
                <c:pt idx="2">
                  <c:v>-2.3199999999999998</c:v>
                </c:pt>
                <c:pt idx="3">
                  <c:v>-0.67</c:v>
                </c:pt>
                <c:pt idx="4">
                  <c:v>-1.18</c:v>
                </c:pt>
                <c:pt idx="5">
                  <c:v>-1.24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D3-446A-9C13-62F738E8F0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-2.13</c:v>
                </c:pt>
                <c:pt idx="1">
                  <c:v>-2.34</c:v>
                </c:pt>
                <c:pt idx="2">
                  <c:v>-2.4300000000000002</c:v>
                </c:pt>
                <c:pt idx="3">
                  <c:v>-1.1499999999999999</c:v>
                </c:pt>
                <c:pt idx="4">
                  <c:v>-1.78</c:v>
                </c:pt>
                <c:pt idx="5">
                  <c:v>-2.29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FE-4A57-AA25-60BAFCB10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市净率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.0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银行</c:v>
                </c:pt>
                <c:pt idx="1">
                  <c:v>建筑装饰</c:v>
                </c:pt>
                <c:pt idx="2">
                  <c:v>房地产</c:v>
                </c:pt>
                <c:pt idx="3">
                  <c:v>石油石化</c:v>
                </c:pt>
                <c:pt idx="4">
                  <c:v>钢铁</c:v>
                </c:pt>
                <c:pt idx="5">
                  <c:v>非银金融</c:v>
                </c:pt>
                <c:pt idx="6">
                  <c:v>通信</c:v>
                </c:pt>
                <c:pt idx="7">
                  <c:v>交通运输</c:v>
                </c:pt>
                <c:pt idx="8">
                  <c:v>综合</c:v>
                </c:pt>
                <c:pt idx="9">
                  <c:v>煤炭</c:v>
                </c:pt>
                <c:pt idx="10">
                  <c:v>环保</c:v>
                </c:pt>
                <c:pt idx="11">
                  <c:v>建筑材料</c:v>
                </c:pt>
                <c:pt idx="12">
                  <c:v>公用事业</c:v>
                </c:pt>
                <c:pt idx="13">
                  <c:v>纺织服饰</c:v>
                </c:pt>
                <c:pt idx="14">
                  <c:v>传媒</c:v>
                </c:pt>
                <c:pt idx="15">
                  <c:v>商业贸易</c:v>
                </c:pt>
                <c:pt idx="16">
                  <c:v>轻工制造</c:v>
                </c:pt>
                <c:pt idx="17">
                  <c:v>机械设备</c:v>
                </c:pt>
                <c:pt idx="18">
                  <c:v>汽车</c:v>
                </c:pt>
                <c:pt idx="19">
                  <c:v>基础化工</c:v>
                </c:pt>
                <c:pt idx="20">
                  <c:v>家用电器</c:v>
                </c:pt>
                <c:pt idx="21">
                  <c:v>有色金属</c:v>
                </c:pt>
                <c:pt idx="22">
                  <c:v>电子</c:v>
                </c:pt>
                <c:pt idx="23">
                  <c:v>国防军工</c:v>
                </c:pt>
                <c:pt idx="24">
                  <c:v>计算机</c:v>
                </c:pt>
                <c:pt idx="25">
                  <c:v>医药生物</c:v>
                </c:pt>
                <c:pt idx="26">
                  <c:v>农林牧渔</c:v>
                </c:pt>
                <c:pt idx="27">
                  <c:v>社会服务</c:v>
                </c:pt>
                <c:pt idx="28">
                  <c:v>电力设备</c:v>
                </c:pt>
                <c:pt idx="29">
                  <c:v>美容护理</c:v>
                </c:pt>
                <c:pt idx="30">
                  <c:v>食品饮料</c:v>
                </c:pt>
              </c:strCache>
            </c:strRef>
          </c:cat>
          <c:val>
            <c:numRef>
              <c:f>Sheet1!$B$2:$B$32</c:f>
              <c:numCache>
                <c:formatCode>#,##0.00</c:formatCode>
                <c:ptCount val="31"/>
                <c:pt idx="0">
                  <c:v>0.5</c:v>
                </c:pt>
                <c:pt idx="1">
                  <c:v>0.89</c:v>
                </c:pt>
                <c:pt idx="2">
                  <c:v>0.93</c:v>
                </c:pt>
                <c:pt idx="3">
                  <c:v>1.07</c:v>
                </c:pt>
                <c:pt idx="4">
                  <c:v>1.1299999999999999</c:v>
                </c:pt>
                <c:pt idx="5">
                  <c:v>1.1599999999999999</c:v>
                </c:pt>
                <c:pt idx="6">
                  <c:v>1.24</c:v>
                </c:pt>
                <c:pt idx="7">
                  <c:v>1.48</c:v>
                </c:pt>
                <c:pt idx="8">
                  <c:v>1.56</c:v>
                </c:pt>
                <c:pt idx="9">
                  <c:v>1.61</c:v>
                </c:pt>
                <c:pt idx="10">
                  <c:v>1.65</c:v>
                </c:pt>
                <c:pt idx="11">
                  <c:v>1.67</c:v>
                </c:pt>
                <c:pt idx="12">
                  <c:v>1.68</c:v>
                </c:pt>
                <c:pt idx="13">
                  <c:v>1.89</c:v>
                </c:pt>
                <c:pt idx="14">
                  <c:v>1.9</c:v>
                </c:pt>
                <c:pt idx="15">
                  <c:v>2.15</c:v>
                </c:pt>
                <c:pt idx="16">
                  <c:v>2.2400000000000002</c:v>
                </c:pt>
                <c:pt idx="17">
                  <c:v>2.2599999999999998</c:v>
                </c:pt>
                <c:pt idx="18">
                  <c:v>2.48</c:v>
                </c:pt>
                <c:pt idx="19">
                  <c:v>2.63</c:v>
                </c:pt>
                <c:pt idx="20">
                  <c:v>2.66</c:v>
                </c:pt>
                <c:pt idx="21">
                  <c:v>2.72</c:v>
                </c:pt>
                <c:pt idx="22">
                  <c:v>2.91</c:v>
                </c:pt>
                <c:pt idx="23">
                  <c:v>2.99</c:v>
                </c:pt>
                <c:pt idx="24">
                  <c:v>3.07</c:v>
                </c:pt>
                <c:pt idx="25">
                  <c:v>3.16</c:v>
                </c:pt>
                <c:pt idx="26">
                  <c:v>3.23</c:v>
                </c:pt>
                <c:pt idx="27">
                  <c:v>3.32</c:v>
                </c:pt>
                <c:pt idx="28">
                  <c:v>4.49</c:v>
                </c:pt>
                <c:pt idx="29">
                  <c:v>5.23</c:v>
                </c:pt>
                <c:pt idx="30">
                  <c:v>6.73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EF-439F-AB78-161758347E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541808"/>
        <c:axId val="1787543888"/>
      </c:barChart>
      <c:catAx>
        <c:axId val="1787541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3888"/>
        <c:crosses val="autoZero"/>
        <c:auto val="1"/>
        <c:lblAlgn val="ctr"/>
        <c:lblOffset val="100"/>
        <c:noMultiLvlLbl val="0"/>
      </c:catAx>
      <c:valAx>
        <c:axId val="178754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5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80-4B06-BB2B-88C19F88CD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436383"/>
        <c:axId val="1912417247"/>
      </c:barChart>
      <c:catAx>
        <c:axId val="1912436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17247"/>
        <c:crosses val="autoZero"/>
        <c:auto val="1"/>
        <c:lblAlgn val="ctr"/>
        <c:lblOffset val="100"/>
        <c:noMultiLvlLbl val="0"/>
      </c:catAx>
      <c:valAx>
        <c:axId val="191241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36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市盈率(TTM)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银行</c:v>
                </c:pt>
                <c:pt idx="1">
                  <c:v>钢铁</c:v>
                </c:pt>
                <c:pt idx="2">
                  <c:v>煤炭</c:v>
                </c:pt>
                <c:pt idx="3">
                  <c:v>石油石化</c:v>
                </c:pt>
                <c:pt idx="4">
                  <c:v>建筑装饰</c:v>
                </c:pt>
                <c:pt idx="5">
                  <c:v>建筑材料</c:v>
                </c:pt>
                <c:pt idx="6">
                  <c:v>非银金融</c:v>
                </c:pt>
                <c:pt idx="7">
                  <c:v>交通运输</c:v>
                </c:pt>
                <c:pt idx="8">
                  <c:v>基础化工</c:v>
                </c:pt>
                <c:pt idx="9">
                  <c:v>家用电器</c:v>
                </c:pt>
                <c:pt idx="10">
                  <c:v>通信</c:v>
                </c:pt>
                <c:pt idx="11">
                  <c:v>有色金属</c:v>
                </c:pt>
                <c:pt idx="12">
                  <c:v>纺织服饰</c:v>
                </c:pt>
                <c:pt idx="13">
                  <c:v>医药生物</c:v>
                </c:pt>
                <c:pt idx="14">
                  <c:v>环保</c:v>
                </c:pt>
                <c:pt idx="15">
                  <c:v>电子</c:v>
                </c:pt>
                <c:pt idx="16">
                  <c:v>轻工制造</c:v>
                </c:pt>
                <c:pt idx="17">
                  <c:v>机械设备</c:v>
                </c:pt>
                <c:pt idx="18">
                  <c:v>传媒</c:v>
                </c:pt>
                <c:pt idx="19">
                  <c:v>食品饮料</c:v>
                </c:pt>
                <c:pt idx="20">
                  <c:v>汽车</c:v>
                </c:pt>
                <c:pt idx="21">
                  <c:v>电力设备</c:v>
                </c:pt>
                <c:pt idx="22">
                  <c:v>美容护理</c:v>
                </c:pt>
                <c:pt idx="23">
                  <c:v>计算机</c:v>
                </c:pt>
                <c:pt idx="24">
                  <c:v>国防军工</c:v>
                </c:pt>
                <c:pt idx="25">
                  <c:v>公用事业</c:v>
                </c:pt>
                <c:pt idx="26">
                  <c:v>房地产</c:v>
                </c:pt>
                <c:pt idx="27">
                  <c:v>商业贸易</c:v>
                </c:pt>
                <c:pt idx="28">
                  <c:v>农林牧渔</c:v>
                </c:pt>
                <c:pt idx="29">
                  <c:v>综合</c:v>
                </c:pt>
                <c:pt idx="30">
                  <c:v>社会服务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4.96</c:v>
                </c:pt>
                <c:pt idx="1">
                  <c:v>9.18</c:v>
                </c:pt>
                <c:pt idx="2">
                  <c:v>9.42</c:v>
                </c:pt>
                <c:pt idx="3">
                  <c:v>10.15</c:v>
                </c:pt>
                <c:pt idx="4">
                  <c:v>11.14</c:v>
                </c:pt>
                <c:pt idx="5">
                  <c:v>12.56</c:v>
                </c:pt>
                <c:pt idx="6">
                  <c:v>13.49</c:v>
                </c:pt>
                <c:pt idx="7">
                  <c:v>15.88</c:v>
                </c:pt>
                <c:pt idx="8">
                  <c:v>16.239999999999998</c:v>
                </c:pt>
                <c:pt idx="9">
                  <c:v>16.55</c:v>
                </c:pt>
                <c:pt idx="10">
                  <c:v>17.34</c:v>
                </c:pt>
                <c:pt idx="11">
                  <c:v>20.059999999999999</c:v>
                </c:pt>
                <c:pt idx="12">
                  <c:v>25.93</c:v>
                </c:pt>
                <c:pt idx="13">
                  <c:v>27.22</c:v>
                </c:pt>
                <c:pt idx="14">
                  <c:v>27.94</c:v>
                </c:pt>
                <c:pt idx="15">
                  <c:v>28.52</c:v>
                </c:pt>
                <c:pt idx="16">
                  <c:v>29.52</c:v>
                </c:pt>
                <c:pt idx="17">
                  <c:v>31.48</c:v>
                </c:pt>
                <c:pt idx="18">
                  <c:v>33.840000000000003</c:v>
                </c:pt>
                <c:pt idx="19">
                  <c:v>36.17</c:v>
                </c:pt>
                <c:pt idx="20">
                  <c:v>44.13</c:v>
                </c:pt>
                <c:pt idx="21">
                  <c:v>46.88</c:v>
                </c:pt>
                <c:pt idx="22">
                  <c:v>53.29</c:v>
                </c:pt>
                <c:pt idx="23">
                  <c:v>59.01</c:v>
                </c:pt>
                <c:pt idx="24">
                  <c:v>60.78</c:v>
                </c:pt>
                <c:pt idx="25">
                  <c:v>62.44</c:v>
                </c:pt>
                <c:pt idx="26">
                  <c:v>78.959999999999994</c:v>
                </c:pt>
                <c:pt idx="27">
                  <c:v>0</c:v>
                </c:pt>
                <c:pt idx="28">
                  <c:v>0</c:v>
                </c:pt>
                <c:pt idx="29">
                  <c:v>-49.66</c:v>
                </c:pt>
                <c:pt idx="30">
                  <c:v>-75.430000000000007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65-47F7-9358-0B91D068C4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6249008"/>
        <c:axId val="1616250672"/>
      </c:barChart>
      <c:catAx>
        <c:axId val="161624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50672"/>
        <c:crosses val="autoZero"/>
        <c:auto val="1"/>
        <c:lblAlgn val="ctr"/>
        <c:lblOffset val="100"/>
        <c:noMultiLvlLbl val="0"/>
      </c:catAx>
      <c:valAx>
        <c:axId val="161625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4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电力设备</c:v>
                </c:pt>
                <c:pt idx="2">
                  <c:v>电子</c:v>
                </c:pt>
                <c:pt idx="3">
                  <c:v>机械设备</c:v>
                </c:pt>
                <c:pt idx="4">
                  <c:v>通信</c:v>
                </c:pt>
                <c:pt idx="5">
                  <c:v>钢铁</c:v>
                </c:pt>
                <c:pt idx="6">
                  <c:v>有色金属</c:v>
                </c:pt>
                <c:pt idx="7">
                  <c:v>国防军工</c:v>
                </c:pt>
                <c:pt idx="8">
                  <c:v>计算机</c:v>
                </c:pt>
                <c:pt idx="9">
                  <c:v>建筑装饰</c:v>
                </c:pt>
                <c:pt idx="10">
                  <c:v>非银金融</c:v>
                </c:pt>
                <c:pt idx="11">
                  <c:v>建筑材料</c:v>
                </c:pt>
                <c:pt idx="12">
                  <c:v>美容护理</c:v>
                </c:pt>
                <c:pt idx="13">
                  <c:v>环保</c:v>
                </c:pt>
                <c:pt idx="14">
                  <c:v>基础化工</c:v>
                </c:pt>
                <c:pt idx="15">
                  <c:v>轻工制造</c:v>
                </c:pt>
                <c:pt idx="16">
                  <c:v>公用事业</c:v>
                </c:pt>
                <c:pt idx="17">
                  <c:v>综合</c:v>
                </c:pt>
                <c:pt idx="18">
                  <c:v>纺织服饰</c:v>
                </c:pt>
                <c:pt idx="19">
                  <c:v>交通运输</c:v>
                </c:pt>
                <c:pt idx="20">
                  <c:v>农林牧渔</c:v>
                </c:pt>
                <c:pt idx="21">
                  <c:v>传媒</c:v>
                </c:pt>
                <c:pt idx="22">
                  <c:v>商业贸易</c:v>
                </c:pt>
                <c:pt idx="23">
                  <c:v>食品饮料</c:v>
                </c:pt>
                <c:pt idx="24">
                  <c:v>银行</c:v>
                </c:pt>
                <c:pt idx="25">
                  <c:v>社会服务</c:v>
                </c:pt>
                <c:pt idx="26">
                  <c:v>医药生物</c:v>
                </c:pt>
                <c:pt idx="27">
                  <c:v>家用电器</c:v>
                </c:pt>
                <c:pt idx="28">
                  <c:v>石油石化</c:v>
                </c:pt>
                <c:pt idx="29">
                  <c:v>房地产</c:v>
                </c:pt>
                <c:pt idx="30">
                  <c:v>煤炭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2.85</c:v>
                </c:pt>
                <c:pt idx="1">
                  <c:v>2.34</c:v>
                </c:pt>
                <c:pt idx="2">
                  <c:v>2.25</c:v>
                </c:pt>
                <c:pt idx="3">
                  <c:v>1.79</c:v>
                </c:pt>
                <c:pt idx="4">
                  <c:v>1.69</c:v>
                </c:pt>
                <c:pt idx="5">
                  <c:v>1.69</c:v>
                </c:pt>
                <c:pt idx="6">
                  <c:v>1.54</c:v>
                </c:pt>
                <c:pt idx="7">
                  <c:v>1.33</c:v>
                </c:pt>
                <c:pt idx="8">
                  <c:v>1.1299999999999999</c:v>
                </c:pt>
                <c:pt idx="9">
                  <c:v>0.43</c:v>
                </c:pt>
                <c:pt idx="10">
                  <c:v>0.42</c:v>
                </c:pt>
                <c:pt idx="11">
                  <c:v>0.13</c:v>
                </c:pt>
                <c:pt idx="12">
                  <c:v>0.13</c:v>
                </c:pt>
                <c:pt idx="13">
                  <c:v>0.08</c:v>
                </c:pt>
                <c:pt idx="14">
                  <c:v>0.03</c:v>
                </c:pt>
                <c:pt idx="15">
                  <c:v>-0.1</c:v>
                </c:pt>
                <c:pt idx="16">
                  <c:v>-0.38</c:v>
                </c:pt>
                <c:pt idx="17">
                  <c:v>-0.46</c:v>
                </c:pt>
                <c:pt idx="18">
                  <c:v>-0.46</c:v>
                </c:pt>
                <c:pt idx="19">
                  <c:v>-0.48</c:v>
                </c:pt>
                <c:pt idx="20">
                  <c:v>-0.51</c:v>
                </c:pt>
                <c:pt idx="21">
                  <c:v>-0.54</c:v>
                </c:pt>
                <c:pt idx="22">
                  <c:v>-0.56000000000000005</c:v>
                </c:pt>
                <c:pt idx="23">
                  <c:v>-0.6</c:v>
                </c:pt>
                <c:pt idx="24">
                  <c:v>-0.65</c:v>
                </c:pt>
                <c:pt idx="25">
                  <c:v>-0.99</c:v>
                </c:pt>
                <c:pt idx="26">
                  <c:v>-1.17</c:v>
                </c:pt>
                <c:pt idx="27">
                  <c:v>-1.22</c:v>
                </c:pt>
                <c:pt idx="28">
                  <c:v>-1.29</c:v>
                </c:pt>
                <c:pt idx="29">
                  <c:v>-1.35</c:v>
                </c:pt>
                <c:pt idx="30">
                  <c:v>-3.11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F2-49B2-A5EF-2F04E49E70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6249008"/>
        <c:axId val="1616250672"/>
      </c:barChart>
      <c:catAx>
        <c:axId val="161624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50672"/>
        <c:crosses val="autoZero"/>
        <c:auto val="1"/>
        <c:lblAlgn val="ctr"/>
        <c:lblOffset val="100"/>
        <c:noMultiLvlLbl val="0"/>
      </c:catAx>
      <c:valAx>
        <c:axId val="161625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4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电力设备</c:v>
                </c:pt>
                <c:pt idx="1">
                  <c:v>电子</c:v>
                </c:pt>
                <c:pt idx="2">
                  <c:v>汽车</c:v>
                </c:pt>
                <c:pt idx="3">
                  <c:v>机械设备</c:v>
                </c:pt>
                <c:pt idx="4">
                  <c:v>美容护理</c:v>
                </c:pt>
                <c:pt idx="5">
                  <c:v>通信</c:v>
                </c:pt>
                <c:pt idx="6">
                  <c:v>计算机</c:v>
                </c:pt>
                <c:pt idx="7">
                  <c:v>国防军工</c:v>
                </c:pt>
                <c:pt idx="8">
                  <c:v>钢铁</c:v>
                </c:pt>
                <c:pt idx="9">
                  <c:v>建筑材料</c:v>
                </c:pt>
                <c:pt idx="10">
                  <c:v>轻工制造</c:v>
                </c:pt>
                <c:pt idx="11">
                  <c:v>传媒</c:v>
                </c:pt>
                <c:pt idx="12">
                  <c:v>农林牧渔</c:v>
                </c:pt>
                <c:pt idx="13">
                  <c:v>非银金融</c:v>
                </c:pt>
                <c:pt idx="14">
                  <c:v>环保</c:v>
                </c:pt>
                <c:pt idx="15">
                  <c:v>食品饮料</c:v>
                </c:pt>
                <c:pt idx="16">
                  <c:v>公用事业</c:v>
                </c:pt>
                <c:pt idx="17">
                  <c:v>有色金属</c:v>
                </c:pt>
                <c:pt idx="18">
                  <c:v>商业贸易</c:v>
                </c:pt>
                <c:pt idx="19">
                  <c:v>纺织服饰</c:v>
                </c:pt>
                <c:pt idx="20">
                  <c:v>综合</c:v>
                </c:pt>
                <c:pt idx="21">
                  <c:v>家用电器</c:v>
                </c:pt>
                <c:pt idx="22">
                  <c:v>交通运输</c:v>
                </c:pt>
                <c:pt idx="23">
                  <c:v>基础化工</c:v>
                </c:pt>
                <c:pt idx="24">
                  <c:v>医药生物</c:v>
                </c:pt>
                <c:pt idx="25">
                  <c:v>银行</c:v>
                </c:pt>
                <c:pt idx="26">
                  <c:v>房地产</c:v>
                </c:pt>
                <c:pt idx="27">
                  <c:v>建筑装饰</c:v>
                </c:pt>
                <c:pt idx="28">
                  <c:v>社会服务</c:v>
                </c:pt>
                <c:pt idx="29">
                  <c:v>石油石化</c:v>
                </c:pt>
                <c:pt idx="30">
                  <c:v>煤炭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6.18</c:v>
                </c:pt>
                <c:pt idx="1">
                  <c:v>5.01</c:v>
                </c:pt>
                <c:pt idx="2">
                  <c:v>4.54</c:v>
                </c:pt>
                <c:pt idx="3">
                  <c:v>3.76</c:v>
                </c:pt>
                <c:pt idx="4">
                  <c:v>3.4</c:v>
                </c:pt>
                <c:pt idx="5">
                  <c:v>3.21</c:v>
                </c:pt>
                <c:pt idx="6">
                  <c:v>3.18</c:v>
                </c:pt>
                <c:pt idx="7">
                  <c:v>2.9</c:v>
                </c:pt>
                <c:pt idx="8">
                  <c:v>2.34</c:v>
                </c:pt>
                <c:pt idx="9">
                  <c:v>2.15</c:v>
                </c:pt>
                <c:pt idx="10">
                  <c:v>2.09</c:v>
                </c:pt>
                <c:pt idx="11">
                  <c:v>1.74</c:v>
                </c:pt>
                <c:pt idx="12">
                  <c:v>1.23</c:v>
                </c:pt>
                <c:pt idx="13">
                  <c:v>1.18</c:v>
                </c:pt>
                <c:pt idx="14">
                  <c:v>1.08</c:v>
                </c:pt>
                <c:pt idx="15">
                  <c:v>1.06</c:v>
                </c:pt>
                <c:pt idx="16">
                  <c:v>0.96</c:v>
                </c:pt>
                <c:pt idx="17">
                  <c:v>0.96</c:v>
                </c:pt>
                <c:pt idx="18">
                  <c:v>0.94</c:v>
                </c:pt>
                <c:pt idx="19">
                  <c:v>0.63</c:v>
                </c:pt>
                <c:pt idx="20">
                  <c:v>0.56000000000000005</c:v>
                </c:pt>
                <c:pt idx="21">
                  <c:v>0.38</c:v>
                </c:pt>
                <c:pt idx="22">
                  <c:v>0.26</c:v>
                </c:pt>
                <c:pt idx="23">
                  <c:v>0.18</c:v>
                </c:pt>
                <c:pt idx="24">
                  <c:v>-0.15</c:v>
                </c:pt>
                <c:pt idx="25">
                  <c:v>-0.36</c:v>
                </c:pt>
                <c:pt idx="26">
                  <c:v>-1.21</c:v>
                </c:pt>
                <c:pt idx="27">
                  <c:v>-1.25</c:v>
                </c:pt>
                <c:pt idx="28">
                  <c:v>-1.94</c:v>
                </c:pt>
                <c:pt idx="29">
                  <c:v>-2.04</c:v>
                </c:pt>
                <c:pt idx="30">
                  <c:v>-2.34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4-48B6-B776-64FD8B51C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541808"/>
        <c:axId val="1787543888"/>
      </c:barChart>
      <c:catAx>
        <c:axId val="1787541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3888"/>
        <c:crosses val="autoZero"/>
        <c:auto val="1"/>
        <c:lblAlgn val="ctr"/>
        <c:lblOffset val="100"/>
        <c:noMultiLvlLbl val="0"/>
      </c:catAx>
      <c:valAx>
        <c:axId val="178754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电力设备</c:v>
                </c:pt>
                <c:pt idx="2">
                  <c:v>美容护理</c:v>
                </c:pt>
                <c:pt idx="3">
                  <c:v>电子</c:v>
                </c:pt>
                <c:pt idx="4">
                  <c:v>计算机</c:v>
                </c:pt>
                <c:pt idx="5">
                  <c:v>机械设备</c:v>
                </c:pt>
                <c:pt idx="6">
                  <c:v>国防军工</c:v>
                </c:pt>
                <c:pt idx="7">
                  <c:v>食品饮料</c:v>
                </c:pt>
                <c:pt idx="8">
                  <c:v>通信</c:v>
                </c:pt>
                <c:pt idx="9">
                  <c:v>商业贸易</c:v>
                </c:pt>
                <c:pt idx="10">
                  <c:v>社会服务</c:v>
                </c:pt>
                <c:pt idx="11">
                  <c:v>环保</c:v>
                </c:pt>
                <c:pt idx="12">
                  <c:v>钢铁</c:v>
                </c:pt>
                <c:pt idx="13">
                  <c:v>基础化工</c:v>
                </c:pt>
                <c:pt idx="14">
                  <c:v>轻工制造</c:v>
                </c:pt>
                <c:pt idx="15">
                  <c:v>交通运输</c:v>
                </c:pt>
                <c:pt idx="16">
                  <c:v>公用事业</c:v>
                </c:pt>
                <c:pt idx="17">
                  <c:v>有色金属</c:v>
                </c:pt>
                <c:pt idx="18">
                  <c:v>传媒</c:v>
                </c:pt>
                <c:pt idx="19">
                  <c:v>建筑材料</c:v>
                </c:pt>
                <c:pt idx="20">
                  <c:v>农林牧渔</c:v>
                </c:pt>
                <c:pt idx="21">
                  <c:v>非银金融</c:v>
                </c:pt>
                <c:pt idx="22">
                  <c:v>综合</c:v>
                </c:pt>
                <c:pt idx="23">
                  <c:v>家用电器</c:v>
                </c:pt>
                <c:pt idx="24">
                  <c:v>医药生物</c:v>
                </c:pt>
                <c:pt idx="25">
                  <c:v>石油石化</c:v>
                </c:pt>
                <c:pt idx="26">
                  <c:v>纺织服饰</c:v>
                </c:pt>
                <c:pt idx="27">
                  <c:v>银行</c:v>
                </c:pt>
                <c:pt idx="28">
                  <c:v>建筑装饰</c:v>
                </c:pt>
                <c:pt idx="29">
                  <c:v>煤炭</c:v>
                </c:pt>
                <c:pt idx="30">
                  <c:v>房地产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7.39</c:v>
                </c:pt>
                <c:pt idx="1">
                  <c:v>7.34</c:v>
                </c:pt>
                <c:pt idx="2">
                  <c:v>6.78</c:v>
                </c:pt>
                <c:pt idx="3">
                  <c:v>5.47</c:v>
                </c:pt>
                <c:pt idx="4">
                  <c:v>4.99</c:v>
                </c:pt>
                <c:pt idx="5">
                  <c:v>4.49</c:v>
                </c:pt>
                <c:pt idx="6">
                  <c:v>4.42</c:v>
                </c:pt>
                <c:pt idx="7">
                  <c:v>3.59</c:v>
                </c:pt>
                <c:pt idx="8">
                  <c:v>3.45</c:v>
                </c:pt>
                <c:pt idx="9">
                  <c:v>3.24</c:v>
                </c:pt>
                <c:pt idx="10">
                  <c:v>2.96</c:v>
                </c:pt>
                <c:pt idx="11">
                  <c:v>2.54</c:v>
                </c:pt>
                <c:pt idx="12">
                  <c:v>2.5099999999999998</c:v>
                </c:pt>
                <c:pt idx="13">
                  <c:v>2.06</c:v>
                </c:pt>
                <c:pt idx="14">
                  <c:v>1.89</c:v>
                </c:pt>
                <c:pt idx="15">
                  <c:v>1.6</c:v>
                </c:pt>
                <c:pt idx="16">
                  <c:v>1.58</c:v>
                </c:pt>
                <c:pt idx="17">
                  <c:v>1.51</c:v>
                </c:pt>
                <c:pt idx="18">
                  <c:v>1.4</c:v>
                </c:pt>
                <c:pt idx="19">
                  <c:v>1.39</c:v>
                </c:pt>
                <c:pt idx="20">
                  <c:v>1.23</c:v>
                </c:pt>
                <c:pt idx="21">
                  <c:v>1.0900000000000001</c:v>
                </c:pt>
                <c:pt idx="22">
                  <c:v>0.97</c:v>
                </c:pt>
                <c:pt idx="23">
                  <c:v>0.82</c:v>
                </c:pt>
                <c:pt idx="24">
                  <c:v>0.67</c:v>
                </c:pt>
                <c:pt idx="25">
                  <c:v>0.64</c:v>
                </c:pt>
                <c:pt idx="26">
                  <c:v>0.56999999999999995</c:v>
                </c:pt>
                <c:pt idx="27">
                  <c:v>-0.45</c:v>
                </c:pt>
                <c:pt idx="28">
                  <c:v>-0.62</c:v>
                </c:pt>
                <c:pt idx="29">
                  <c:v>-1.89</c:v>
                </c:pt>
                <c:pt idx="30">
                  <c:v>-2.95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3-4A44-828A-CC4D364FCA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6249008"/>
        <c:axId val="1616250672"/>
      </c:barChart>
      <c:catAx>
        <c:axId val="161624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50672"/>
        <c:crosses val="autoZero"/>
        <c:auto val="1"/>
        <c:lblAlgn val="ctr"/>
        <c:lblOffset val="100"/>
        <c:noMultiLvlLbl val="0"/>
      </c:catAx>
      <c:valAx>
        <c:axId val="161625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4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美容护理</c:v>
                </c:pt>
                <c:pt idx="2">
                  <c:v>煤炭</c:v>
                </c:pt>
                <c:pt idx="3">
                  <c:v>交通运输</c:v>
                </c:pt>
                <c:pt idx="4">
                  <c:v>石油石化</c:v>
                </c:pt>
                <c:pt idx="5">
                  <c:v>机械设备</c:v>
                </c:pt>
                <c:pt idx="6">
                  <c:v>国防军工</c:v>
                </c:pt>
                <c:pt idx="7">
                  <c:v>钢铁</c:v>
                </c:pt>
                <c:pt idx="8">
                  <c:v>通信</c:v>
                </c:pt>
                <c:pt idx="9">
                  <c:v>电力设备</c:v>
                </c:pt>
                <c:pt idx="10">
                  <c:v>传媒</c:v>
                </c:pt>
                <c:pt idx="11">
                  <c:v>计算机</c:v>
                </c:pt>
                <c:pt idx="12">
                  <c:v>有色金属</c:v>
                </c:pt>
                <c:pt idx="13">
                  <c:v>食品饮料</c:v>
                </c:pt>
                <c:pt idx="14">
                  <c:v>环保</c:v>
                </c:pt>
                <c:pt idx="15">
                  <c:v>社会服务</c:v>
                </c:pt>
                <c:pt idx="16">
                  <c:v>基础化工</c:v>
                </c:pt>
                <c:pt idx="17">
                  <c:v>电子</c:v>
                </c:pt>
                <c:pt idx="18">
                  <c:v>公用事业</c:v>
                </c:pt>
                <c:pt idx="19">
                  <c:v>农林牧渔</c:v>
                </c:pt>
                <c:pt idx="20">
                  <c:v>商业贸易</c:v>
                </c:pt>
                <c:pt idx="21">
                  <c:v>非银金融</c:v>
                </c:pt>
                <c:pt idx="22">
                  <c:v>建筑材料</c:v>
                </c:pt>
                <c:pt idx="23">
                  <c:v>轻工制造</c:v>
                </c:pt>
                <c:pt idx="24">
                  <c:v>纺织服饰</c:v>
                </c:pt>
                <c:pt idx="25">
                  <c:v>综合</c:v>
                </c:pt>
                <c:pt idx="26">
                  <c:v>银行</c:v>
                </c:pt>
                <c:pt idx="27">
                  <c:v>家用电器</c:v>
                </c:pt>
                <c:pt idx="28">
                  <c:v>医药生物</c:v>
                </c:pt>
                <c:pt idx="29">
                  <c:v>建筑装饰</c:v>
                </c:pt>
                <c:pt idx="30">
                  <c:v>房地产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9.7100000000000009</c:v>
                </c:pt>
                <c:pt idx="1">
                  <c:v>8.23</c:v>
                </c:pt>
                <c:pt idx="2">
                  <c:v>7.99</c:v>
                </c:pt>
                <c:pt idx="3">
                  <c:v>6.38</c:v>
                </c:pt>
                <c:pt idx="4">
                  <c:v>6.26</c:v>
                </c:pt>
                <c:pt idx="5">
                  <c:v>6.19</c:v>
                </c:pt>
                <c:pt idx="6">
                  <c:v>5.74</c:v>
                </c:pt>
                <c:pt idx="7">
                  <c:v>5.08</c:v>
                </c:pt>
                <c:pt idx="8">
                  <c:v>4.8600000000000003</c:v>
                </c:pt>
                <c:pt idx="9">
                  <c:v>4.76</c:v>
                </c:pt>
                <c:pt idx="10">
                  <c:v>4.63</c:v>
                </c:pt>
                <c:pt idx="11">
                  <c:v>4.47</c:v>
                </c:pt>
                <c:pt idx="12">
                  <c:v>4.4000000000000004</c:v>
                </c:pt>
                <c:pt idx="13">
                  <c:v>4.16</c:v>
                </c:pt>
                <c:pt idx="14">
                  <c:v>3.78</c:v>
                </c:pt>
                <c:pt idx="15">
                  <c:v>3.68</c:v>
                </c:pt>
                <c:pt idx="16">
                  <c:v>3.6</c:v>
                </c:pt>
                <c:pt idx="17">
                  <c:v>3.5</c:v>
                </c:pt>
                <c:pt idx="18">
                  <c:v>3.27</c:v>
                </c:pt>
                <c:pt idx="19">
                  <c:v>3.07</c:v>
                </c:pt>
                <c:pt idx="20">
                  <c:v>2.66</c:v>
                </c:pt>
                <c:pt idx="21">
                  <c:v>2.14</c:v>
                </c:pt>
                <c:pt idx="22">
                  <c:v>1.59</c:v>
                </c:pt>
                <c:pt idx="23">
                  <c:v>1.38</c:v>
                </c:pt>
                <c:pt idx="24">
                  <c:v>1.08</c:v>
                </c:pt>
                <c:pt idx="25">
                  <c:v>-0.04</c:v>
                </c:pt>
                <c:pt idx="26">
                  <c:v>-0.25</c:v>
                </c:pt>
                <c:pt idx="27">
                  <c:v>-0.73</c:v>
                </c:pt>
                <c:pt idx="28">
                  <c:v>-0.93</c:v>
                </c:pt>
                <c:pt idx="29">
                  <c:v>-1.64</c:v>
                </c:pt>
                <c:pt idx="30">
                  <c:v>-6.87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57-42EF-B97D-B4C0F22BB4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541808"/>
        <c:axId val="1787543888"/>
      </c:barChart>
      <c:catAx>
        <c:axId val="1787541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3888"/>
        <c:crosses val="autoZero"/>
        <c:auto val="1"/>
        <c:lblAlgn val="ctr"/>
        <c:lblOffset val="100"/>
        <c:noMultiLvlLbl val="0"/>
      </c:catAx>
      <c:valAx>
        <c:axId val="178754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电力设备</c:v>
                </c:pt>
                <c:pt idx="2">
                  <c:v>机械设备</c:v>
                </c:pt>
                <c:pt idx="3">
                  <c:v>电子</c:v>
                </c:pt>
                <c:pt idx="4">
                  <c:v>国防军工</c:v>
                </c:pt>
                <c:pt idx="5">
                  <c:v>环保</c:v>
                </c:pt>
                <c:pt idx="6">
                  <c:v>煤炭</c:v>
                </c:pt>
                <c:pt idx="7">
                  <c:v>有色金属</c:v>
                </c:pt>
                <c:pt idx="8">
                  <c:v>通信</c:v>
                </c:pt>
                <c:pt idx="9">
                  <c:v>基础化工</c:v>
                </c:pt>
                <c:pt idx="10">
                  <c:v>石油石化</c:v>
                </c:pt>
                <c:pt idx="11">
                  <c:v>公用事业</c:v>
                </c:pt>
                <c:pt idx="12">
                  <c:v>美容护理</c:v>
                </c:pt>
                <c:pt idx="13">
                  <c:v>传媒</c:v>
                </c:pt>
                <c:pt idx="14">
                  <c:v>轻工制造</c:v>
                </c:pt>
                <c:pt idx="15">
                  <c:v>交通运输</c:v>
                </c:pt>
                <c:pt idx="16">
                  <c:v>钢铁</c:v>
                </c:pt>
                <c:pt idx="17">
                  <c:v>纺织服饰</c:v>
                </c:pt>
                <c:pt idx="18">
                  <c:v>计算机</c:v>
                </c:pt>
                <c:pt idx="19">
                  <c:v>综合</c:v>
                </c:pt>
                <c:pt idx="20">
                  <c:v>农林牧渔</c:v>
                </c:pt>
                <c:pt idx="21">
                  <c:v>社会服务</c:v>
                </c:pt>
                <c:pt idx="22">
                  <c:v>建筑材料</c:v>
                </c:pt>
                <c:pt idx="23">
                  <c:v>商业贸易</c:v>
                </c:pt>
                <c:pt idx="24">
                  <c:v>非银金融</c:v>
                </c:pt>
                <c:pt idx="25">
                  <c:v>建筑装饰</c:v>
                </c:pt>
                <c:pt idx="26">
                  <c:v>食品饮料</c:v>
                </c:pt>
                <c:pt idx="27">
                  <c:v>医药生物</c:v>
                </c:pt>
                <c:pt idx="28">
                  <c:v>家用电器</c:v>
                </c:pt>
                <c:pt idx="29">
                  <c:v>银行</c:v>
                </c:pt>
                <c:pt idx="30">
                  <c:v>房地产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21.36</c:v>
                </c:pt>
                <c:pt idx="1">
                  <c:v>17.8</c:v>
                </c:pt>
                <c:pt idx="2">
                  <c:v>10.91</c:v>
                </c:pt>
                <c:pt idx="3">
                  <c:v>10.88</c:v>
                </c:pt>
                <c:pt idx="4">
                  <c:v>10.68</c:v>
                </c:pt>
                <c:pt idx="5">
                  <c:v>9.41</c:v>
                </c:pt>
                <c:pt idx="6">
                  <c:v>8.52</c:v>
                </c:pt>
                <c:pt idx="7">
                  <c:v>8.42</c:v>
                </c:pt>
                <c:pt idx="8">
                  <c:v>7.91</c:v>
                </c:pt>
                <c:pt idx="9">
                  <c:v>7.74</c:v>
                </c:pt>
                <c:pt idx="10">
                  <c:v>7.5</c:v>
                </c:pt>
                <c:pt idx="11">
                  <c:v>7.07</c:v>
                </c:pt>
                <c:pt idx="12">
                  <c:v>6.13</c:v>
                </c:pt>
                <c:pt idx="13">
                  <c:v>5.94</c:v>
                </c:pt>
                <c:pt idx="14">
                  <c:v>5.92</c:v>
                </c:pt>
                <c:pt idx="15">
                  <c:v>5.36</c:v>
                </c:pt>
                <c:pt idx="16">
                  <c:v>5.28</c:v>
                </c:pt>
                <c:pt idx="17">
                  <c:v>4.82</c:v>
                </c:pt>
                <c:pt idx="18">
                  <c:v>4.8</c:v>
                </c:pt>
                <c:pt idx="19">
                  <c:v>2.98</c:v>
                </c:pt>
                <c:pt idx="20">
                  <c:v>2.4500000000000002</c:v>
                </c:pt>
                <c:pt idx="21">
                  <c:v>2.17</c:v>
                </c:pt>
                <c:pt idx="22">
                  <c:v>1.71</c:v>
                </c:pt>
                <c:pt idx="23">
                  <c:v>1.38</c:v>
                </c:pt>
                <c:pt idx="24">
                  <c:v>1.06</c:v>
                </c:pt>
                <c:pt idx="25">
                  <c:v>0.77</c:v>
                </c:pt>
                <c:pt idx="26">
                  <c:v>-0.13</c:v>
                </c:pt>
                <c:pt idx="27">
                  <c:v>-1.87</c:v>
                </c:pt>
                <c:pt idx="28">
                  <c:v>-2.93</c:v>
                </c:pt>
                <c:pt idx="29">
                  <c:v>-3.96</c:v>
                </c:pt>
                <c:pt idx="30">
                  <c:v>-6.37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D1-4290-9AB6-0510B95830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7321888"/>
        <c:axId val="1487316896"/>
      </c:barChart>
      <c:catAx>
        <c:axId val="148732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16896"/>
        <c:crosses val="autoZero"/>
        <c:auto val="1"/>
        <c:lblAlgn val="ctr"/>
        <c:lblOffset val="100"/>
        <c:noMultiLvlLbl val="0"/>
      </c:catAx>
      <c:valAx>
        <c:axId val="1487316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2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煤炭</c:v>
                </c:pt>
                <c:pt idx="1">
                  <c:v>汽车</c:v>
                </c:pt>
                <c:pt idx="2">
                  <c:v>美容护理</c:v>
                </c:pt>
                <c:pt idx="3">
                  <c:v>食品饮料</c:v>
                </c:pt>
                <c:pt idx="4">
                  <c:v>建筑装饰</c:v>
                </c:pt>
                <c:pt idx="5">
                  <c:v>交通运输</c:v>
                </c:pt>
                <c:pt idx="6">
                  <c:v>建筑材料</c:v>
                </c:pt>
                <c:pt idx="7">
                  <c:v>石油石化</c:v>
                </c:pt>
                <c:pt idx="8">
                  <c:v>商业贸易</c:v>
                </c:pt>
                <c:pt idx="9">
                  <c:v>电力设备</c:v>
                </c:pt>
                <c:pt idx="10">
                  <c:v>公用事业</c:v>
                </c:pt>
                <c:pt idx="11">
                  <c:v>房地产</c:v>
                </c:pt>
                <c:pt idx="12">
                  <c:v>综合</c:v>
                </c:pt>
                <c:pt idx="13">
                  <c:v>农林牧渔</c:v>
                </c:pt>
                <c:pt idx="14">
                  <c:v>银行</c:v>
                </c:pt>
                <c:pt idx="15">
                  <c:v>基础化工</c:v>
                </c:pt>
                <c:pt idx="16">
                  <c:v>国防军工</c:v>
                </c:pt>
                <c:pt idx="17">
                  <c:v>纺织服饰</c:v>
                </c:pt>
                <c:pt idx="18">
                  <c:v>传媒</c:v>
                </c:pt>
                <c:pt idx="19">
                  <c:v>家用电器</c:v>
                </c:pt>
                <c:pt idx="20">
                  <c:v>通信</c:v>
                </c:pt>
                <c:pt idx="21">
                  <c:v>社会服务</c:v>
                </c:pt>
                <c:pt idx="22">
                  <c:v>机械设备</c:v>
                </c:pt>
                <c:pt idx="23">
                  <c:v>非银金融</c:v>
                </c:pt>
                <c:pt idx="24">
                  <c:v>钢铁</c:v>
                </c:pt>
                <c:pt idx="25">
                  <c:v>医药生物</c:v>
                </c:pt>
                <c:pt idx="26">
                  <c:v>轻工制造</c:v>
                </c:pt>
                <c:pt idx="27">
                  <c:v>有色金属</c:v>
                </c:pt>
                <c:pt idx="28">
                  <c:v>环保</c:v>
                </c:pt>
                <c:pt idx="29">
                  <c:v>电子</c:v>
                </c:pt>
                <c:pt idx="30">
                  <c:v>计算机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7.04</c:v>
                </c:pt>
                <c:pt idx="1">
                  <c:v>1.71</c:v>
                </c:pt>
                <c:pt idx="2">
                  <c:v>-0.08</c:v>
                </c:pt>
                <c:pt idx="3">
                  <c:v>-5.17</c:v>
                </c:pt>
                <c:pt idx="4">
                  <c:v>-6.16</c:v>
                </c:pt>
                <c:pt idx="5">
                  <c:v>-6.93</c:v>
                </c:pt>
                <c:pt idx="6">
                  <c:v>-7</c:v>
                </c:pt>
                <c:pt idx="7">
                  <c:v>-7.4</c:v>
                </c:pt>
                <c:pt idx="8">
                  <c:v>-7.81</c:v>
                </c:pt>
                <c:pt idx="9">
                  <c:v>-8.68</c:v>
                </c:pt>
                <c:pt idx="10">
                  <c:v>-8.93</c:v>
                </c:pt>
                <c:pt idx="11">
                  <c:v>-9.4</c:v>
                </c:pt>
                <c:pt idx="12">
                  <c:v>-9.4700000000000006</c:v>
                </c:pt>
                <c:pt idx="13">
                  <c:v>-9.4700000000000006</c:v>
                </c:pt>
                <c:pt idx="14">
                  <c:v>-10.41</c:v>
                </c:pt>
                <c:pt idx="15">
                  <c:v>-10.92</c:v>
                </c:pt>
                <c:pt idx="16">
                  <c:v>-11.03</c:v>
                </c:pt>
                <c:pt idx="17">
                  <c:v>-11.5</c:v>
                </c:pt>
                <c:pt idx="18">
                  <c:v>-12.26</c:v>
                </c:pt>
                <c:pt idx="19">
                  <c:v>-12.26</c:v>
                </c:pt>
                <c:pt idx="20">
                  <c:v>-12.6</c:v>
                </c:pt>
                <c:pt idx="21">
                  <c:v>-13.11</c:v>
                </c:pt>
                <c:pt idx="22">
                  <c:v>-13.41</c:v>
                </c:pt>
                <c:pt idx="23">
                  <c:v>-13.55</c:v>
                </c:pt>
                <c:pt idx="24">
                  <c:v>-13.72</c:v>
                </c:pt>
                <c:pt idx="25">
                  <c:v>-13.73</c:v>
                </c:pt>
                <c:pt idx="26">
                  <c:v>-14.51</c:v>
                </c:pt>
                <c:pt idx="27">
                  <c:v>-15.45</c:v>
                </c:pt>
                <c:pt idx="28">
                  <c:v>-15.54</c:v>
                </c:pt>
                <c:pt idx="29">
                  <c:v>-15.76</c:v>
                </c:pt>
                <c:pt idx="30">
                  <c:v>-23.05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9F-4BCC-AC40-8178730543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27408895"/>
        <c:axId val="927420127"/>
      </c:barChart>
      <c:catAx>
        <c:axId val="92740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20127"/>
        <c:crosses val="autoZero"/>
        <c:auto val="1"/>
        <c:lblAlgn val="ctr"/>
        <c:lblOffset val="100"/>
        <c:noMultiLvlLbl val="0"/>
      </c:catAx>
      <c:valAx>
        <c:axId val="92742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0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煤炭</c:v>
                </c:pt>
                <c:pt idx="1">
                  <c:v>建筑装饰</c:v>
                </c:pt>
                <c:pt idx="2">
                  <c:v>交通运输</c:v>
                </c:pt>
                <c:pt idx="3">
                  <c:v>综合</c:v>
                </c:pt>
                <c:pt idx="4">
                  <c:v>石油石化</c:v>
                </c:pt>
                <c:pt idx="5">
                  <c:v>房地产</c:v>
                </c:pt>
                <c:pt idx="6">
                  <c:v>建筑材料</c:v>
                </c:pt>
                <c:pt idx="7">
                  <c:v>农林牧渔</c:v>
                </c:pt>
                <c:pt idx="8">
                  <c:v>社会服务</c:v>
                </c:pt>
                <c:pt idx="9">
                  <c:v>银行</c:v>
                </c:pt>
                <c:pt idx="10">
                  <c:v>公用事业</c:v>
                </c:pt>
                <c:pt idx="11">
                  <c:v>钢铁</c:v>
                </c:pt>
                <c:pt idx="12">
                  <c:v>纺织服饰</c:v>
                </c:pt>
                <c:pt idx="13">
                  <c:v>美容护理</c:v>
                </c:pt>
                <c:pt idx="14">
                  <c:v>食品饮料</c:v>
                </c:pt>
                <c:pt idx="15">
                  <c:v>商业贸易</c:v>
                </c:pt>
                <c:pt idx="16">
                  <c:v>基础化工</c:v>
                </c:pt>
                <c:pt idx="17">
                  <c:v>通信</c:v>
                </c:pt>
                <c:pt idx="18">
                  <c:v>汽车</c:v>
                </c:pt>
                <c:pt idx="19">
                  <c:v>轻工制造</c:v>
                </c:pt>
                <c:pt idx="20">
                  <c:v>传媒</c:v>
                </c:pt>
                <c:pt idx="21">
                  <c:v>家用电器</c:v>
                </c:pt>
                <c:pt idx="22">
                  <c:v>环保</c:v>
                </c:pt>
                <c:pt idx="23">
                  <c:v>有色金属</c:v>
                </c:pt>
                <c:pt idx="24">
                  <c:v>非银金融</c:v>
                </c:pt>
                <c:pt idx="25">
                  <c:v>机械设备</c:v>
                </c:pt>
                <c:pt idx="26">
                  <c:v>医药生物</c:v>
                </c:pt>
                <c:pt idx="27">
                  <c:v>国防军工</c:v>
                </c:pt>
                <c:pt idx="28">
                  <c:v>电力设备</c:v>
                </c:pt>
                <c:pt idx="29">
                  <c:v>电子</c:v>
                </c:pt>
                <c:pt idx="30">
                  <c:v>计算机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32.61</c:v>
                </c:pt>
                <c:pt idx="1">
                  <c:v>3.62</c:v>
                </c:pt>
                <c:pt idx="2">
                  <c:v>1.98</c:v>
                </c:pt>
                <c:pt idx="3">
                  <c:v>-0.89</c:v>
                </c:pt>
                <c:pt idx="4">
                  <c:v>-2.06</c:v>
                </c:pt>
                <c:pt idx="5">
                  <c:v>-3.49</c:v>
                </c:pt>
                <c:pt idx="6">
                  <c:v>-3.65</c:v>
                </c:pt>
                <c:pt idx="7">
                  <c:v>-4.03</c:v>
                </c:pt>
                <c:pt idx="8">
                  <c:v>-4.4800000000000004</c:v>
                </c:pt>
                <c:pt idx="9">
                  <c:v>-6.68</c:v>
                </c:pt>
                <c:pt idx="10">
                  <c:v>-6.88</c:v>
                </c:pt>
                <c:pt idx="11">
                  <c:v>-11.98</c:v>
                </c:pt>
                <c:pt idx="12">
                  <c:v>-12.05</c:v>
                </c:pt>
                <c:pt idx="13">
                  <c:v>-13.18</c:v>
                </c:pt>
                <c:pt idx="14">
                  <c:v>-13.74</c:v>
                </c:pt>
                <c:pt idx="15">
                  <c:v>-13.78</c:v>
                </c:pt>
                <c:pt idx="16">
                  <c:v>-13.79</c:v>
                </c:pt>
                <c:pt idx="17">
                  <c:v>-15.27</c:v>
                </c:pt>
                <c:pt idx="18">
                  <c:v>-15.71</c:v>
                </c:pt>
                <c:pt idx="19">
                  <c:v>-16.05</c:v>
                </c:pt>
                <c:pt idx="20">
                  <c:v>-16.13</c:v>
                </c:pt>
                <c:pt idx="21">
                  <c:v>-16.41</c:v>
                </c:pt>
                <c:pt idx="22">
                  <c:v>-16.84</c:v>
                </c:pt>
                <c:pt idx="23">
                  <c:v>-17.41</c:v>
                </c:pt>
                <c:pt idx="24">
                  <c:v>-18.190000000000001</c:v>
                </c:pt>
                <c:pt idx="25">
                  <c:v>-21.74</c:v>
                </c:pt>
                <c:pt idx="26">
                  <c:v>-22.55</c:v>
                </c:pt>
                <c:pt idx="27">
                  <c:v>-23.85</c:v>
                </c:pt>
                <c:pt idx="28">
                  <c:v>-24.84</c:v>
                </c:pt>
                <c:pt idx="29">
                  <c:v>-28.04</c:v>
                </c:pt>
                <c:pt idx="30">
                  <c:v>-28.2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2B-4D4D-B02F-3F18097838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7321888"/>
        <c:axId val="1487316896"/>
      </c:barChart>
      <c:catAx>
        <c:axId val="148732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16896"/>
        <c:crosses val="autoZero"/>
        <c:auto val="1"/>
        <c:lblAlgn val="ctr"/>
        <c:lblOffset val="100"/>
        <c:noMultiLvlLbl val="0"/>
      </c:catAx>
      <c:valAx>
        <c:axId val="1487316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2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煤炭</c:v>
                </c:pt>
                <c:pt idx="1">
                  <c:v>电力设备</c:v>
                </c:pt>
                <c:pt idx="2">
                  <c:v>建筑装饰</c:v>
                </c:pt>
                <c:pt idx="3">
                  <c:v>有色金属</c:v>
                </c:pt>
                <c:pt idx="4">
                  <c:v>基础化工</c:v>
                </c:pt>
                <c:pt idx="5">
                  <c:v>公用事业</c:v>
                </c:pt>
                <c:pt idx="6">
                  <c:v>汽车</c:v>
                </c:pt>
                <c:pt idx="7">
                  <c:v>石油石化</c:v>
                </c:pt>
                <c:pt idx="8">
                  <c:v>国防军工</c:v>
                </c:pt>
                <c:pt idx="9">
                  <c:v>综合</c:v>
                </c:pt>
                <c:pt idx="10">
                  <c:v>交通运输</c:v>
                </c:pt>
                <c:pt idx="11">
                  <c:v>通信</c:v>
                </c:pt>
                <c:pt idx="12">
                  <c:v>环保</c:v>
                </c:pt>
                <c:pt idx="13">
                  <c:v>钢铁</c:v>
                </c:pt>
                <c:pt idx="14">
                  <c:v>机械设备</c:v>
                </c:pt>
                <c:pt idx="15">
                  <c:v>农林牧渔</c:v>
                </c:pt>
                <c:pt idx="16">
                  <c:v>纺织服饰</c:v>
                </c:pt>
                <c:pt idx="17">
                  <c:v>电子</c:v>
                </c:pt>
                <c:pt idx="18">
                  <c:v>商业贸易</c:v>
                </c:pt>
                <c:pt idx="19">
                  <c:v>建筑材料</c:v>
                </c:pt>
                <c:pt idx="20">
                  <c:v>房地产</c:v>
                </c:pt>
                <c:pt idx="21">
                  <c:v>轻工制造</c:v>
                </c:pt>
                <c:pt idx="22">
                  <c:v>银行</c:v>
                </c:pt>
                <c:pt idx="23">
                  <c:v>计算机</c:v>
                </c:pt>
                <c:pt idx="24">
                  <c:v>传媒</c:v>
                </c:pt>
                <c:pt idx="25">
                  <c:v>食品饮料</c:v>
                </c:pt>
                <c:pt idx="26">
                  <c:v>非银金融</c:v>
                </c:pt>
                <c:pt idx="27">
                  <c:v>家用电器</c:v>
                </c:pt>
                <c:pt idx="28">
                  <c:v>美容护理</c:v>
                </c:pt>
                <c:pt idx="29">
                  <c:v>社会服务</c:v>
                </c:pt>
                <c:pt idx="30">
                  <c:v>医药生物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57.95</c:v>
                </c:pt>
                <c:pt idx="1">
                  <c:v>17.510000000000002</c:v>
                </c:pt>
                <c:pt idx="2">
                  <c:v>11.02</c:v>
                </c:pt>
                <c:pt idx="3">
                  <c:v>10.14</c:v>
                </c:pt>
                <c:pt idx="4">
                  <c:v>9.82</c:v>
                </c:pt>
                <c:pt idx="5">
                  <c:v>7.87</c:v>
                </c:pt>
                <c:pt idx="6">
                  <c:v>6.65</c:v>
                </c:pt>
                <c:pt idx="7">
                  <c:v>5.8</c:v>
                </c:pt>
                <c:pt idx="8">
                  <c:v>3.92</c:v>
                </c:pt>
                <c:pt idx="9">
                  <c:v>1.88</c:v>
                </c:pt>
                <c:pt idx="10">
                  <c:v>0.28999999999999998</c:v>
                </c:pt>
                <c:pt idx="11">
                  <c:v>0.09</c:v>
                </c:pt>
                <c:pt idx="12">
                  <c:v>-4.9000000000000004</c:v>
                </c:pt>
                <c:pt idx="13">
                  <c:v>-6.87</c:v>
                </c:pt>
                <c:pt idx="14">
                  <c:v>-7.1</c:v>
                </c:pt>
                <c:pt idx="15">
                  <c:v>-12.47</c:v>
                </c:pt>
                <c:pt idx="16">
                  <c:v>-12.71</c:v>
                </c:pt>
                <c:pt idx="17">
                  <c:v>-13.17</c:v>
                </c:pt>
                <c:pt idx="18">
                  <c:v>-15.16</c:v>
                </c:pt>
                <c:pt idx="19">
                  <c:v>-15.87</c:v>
                </c:pt>
                <c:pt idx="20">
                  <c:v>-16.309999999999999</c:v>
                </c:pt>
                <c:pt idx="21">
                  <c:v>-17.920000000000002</c:v>
                </c:pt>
                <c:pt idx="22">
                  <c:v>-18.05</c:v>
                </c:pt>
                <c:pt idx="23">
                  <c:v>-20.23</c:v>
                </c:pt>
                <c:pt idx="24">
                  <c:v>-21.73</c:v>
                </c:pt>
                <c:pt idx="25">
                  <c:v>-22.07</c:v>
                </c:pt>
                <c:pt idx="26">
                  <c:v>-23.99</c:v>
                </c:pt>
                <c:pt idx="27">
                  <c:v>-29.59</c:v>
                </c:pt>
                <c:pt idx="28">
                  <c:v>-31.85</c:v>
                </c:pt>
                <c:pt idx="29">
                  <c:v>-32.049999999999997</c:v>
                </c:pt>
                <c:pt idx="30">
                  <c:v>-32.68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33-4AA1-A860-6F9CFDC3AA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27408895"/>
        <c:axId val="927420127"/>
      </c:barChart>
      <c:catAx>
        <c:axId val="92740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20127"/>
        <c:crosses val="autoZero"/>
        <c:auto val="1"/>
        <c:lblAlgn val="ctr"/>
        <c:lblOffset val="100"/>
        <c:noMultiLvlLbl val="0"/>
      </c:catAx>
      <c:valAx>
        <c:axId val="92742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0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钢铁</c:v>
                </c:pt>
                <c:pt idx="2">
                  <c:v>有色金属</c:v>
                </c:pt>
                <c:pt idx="3">
                  <c:v>电力设备</c:v>
                </c:pt>
                <c:pt idx="4">
                  <c:v>电子</c:v>
                </c:pt>
                <c:pt idx="5">
                  <c:v>通信</c:v>
                </c:pt>
                <c:pt idx="6">
                  <c:v>非银金融</c:v>
                </c:pt>
                <c:pt idx="7">
                  <c:v>国防军工</c:v>
                </c:pt>
                <c:pt idx="8">
                  <c:v>公用事业</c:v>
                </c:pt>
                <c:pt idx="9">
                  <c:v>机械设备</c:v>
                </c:pt>
                <c:pt idx="10">
                  <c:v>计算机</c:v>
                </c:pt>
                <c:pt idx="11">
                  <c:v>环保</c:v>
                </c:pt>
                <c:pt idx="12">
                  <c:v>建筑装饰</c:v>
                </c:pt>
                <c:pt idx="13">
                  <c:v>家用电器</c:v>
                </c:pt>
                <c:pt idx="14">
                  <c:v>基础化工</c:v>
                </c:pt>
                <c:pt idx="15">
                  <c:v>交通运输</c:v>
                </c:pt>
                <c:pt idx="16">
                  <c:v>农林牧渔</c:v>
                </c:pt>
                <c:pt idx="17">
                  <c:v>建筑材料</c:v>
                </c:pt>
                <c:pt idx="18">
                  <c:v>纺织服饰</c:v>
                </c:pt>
                <c:pt idx="19">
                  <c:v>轻工制造</c:v>
                </c:pt>
                <c:pt idx="20">
                  <c:v>商业贸易</c:v>
                </c:pt>
                <c:pt idx="21">
                  <c:v>综合</c:v>
                </c:pt>
                <c:pt idx="22">
                  <c:v>医药生物</c:v>
                </c:pt>
                <c:pt idx="23">
                  <c:v>美容护理</c:v>
                </c:pt>
                <c:pt idx="24">
                  <c:v>房地产</c:v>
                </c:pt>
                <c:pt idx="25">
                  <c:v>食品饮料</c:v>
                </c:pt>
                <c:pt idx="26">
                  <c:v>传媒</c:v>
                </c:pt>
                <c:pt idx="27">
                  <c:v>社会服务</c:v>
                </c:pt>
                <c:pt idx="28">
                  <c:v>煤炭</c:v>
                </c:pt>
                <c:pt idx="29">
                  <c:v>石油石化</c:v>
                </c:pt>
                <c:pt idx="30">
                  <c:v>银行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4.58</c:v>
                </c:pt>
                <c:pt idx="1">
                  <c:v>4.55</c:v>
                </c:pt>
                <c:pt idx="2">
                  <c:v>4.43</c:v>
                </c:pt>
                <c:pt idx="3">
                  <c:v>4.28</c:v>
                </c:pt>
                <c:pt idx="4">
                  <c:v>4.1900000000000004</c:v>
                </c:pt>
                <c:pt idx="5">
                  <c:v>1.37</c:v>
                </c:pt>
                <c:pt idx="6">
                  <c:v>0.56000000000000005</c:v>
                </c:pt>
                <c:pt idx="7">
                  <c:v>0.21</c:v>
                </c:pt>
                <c:pt idx="8">
                  <c:v>-0.66</c:v>
                </c:pt>
                <c:pt idx="9">
                  <c:v>-0.95</c:v>
                </c:pt>
                <c:pt idx="10">
                  <c:v>-1.55</c:v>
                </c:pt>
                <c:pt idx="11">
                  <c:v>-2.21</c:v>
                </c:pt>
                <c:pt idx="12">
                  <c:v>-2.4700000000000002</c:v>
                </c:pt>
                <c:pt idx="13">
                  <c:v>-2.5099999999999998</c:v>
                </c:pt>
                <c:pt idx="14">
                  <c:v>-2.9</c:v>
                </c:pt>
                <c:pt idx="15">
                  <c:v>-3.13</c:v>
                </c:pt>
                <c:pt idx="16">
                  <c:v>-3.21</c:v>
                </c:pt>
                <c:pt idx="17">
                  <c:v>-3.41</c:v>
                </c:pt>
                <c:pt idx="18">
                  <c:v>-3.74</c:v>
                </c:pt>
                <c:pt idx="19">
                  <c:v>-3.96</c:v>
                </c:pt>
                <c:pt idx="20">
                  <c:v>-4.67</c:v>
                </c:pt>
                <c:pt idx="21">
                  <c:v>-5.39</c:v>
                </c:pt>
                <c:pt idx="22">
                  <c:v>-6.6</c:v>
                </c:pt>
                <c:pt idx="23">
                  <c:v>-6.68</c:v>
                </c:pt>
                <c:pt idx="24">
                  <c:v>-6.87</c:v>
                </c:pt>
                <c:pt idx="25">
                  <c:v>-6.9</c:v>
                </c:pt>
                <c:pt idx="26">
                  <c:v>-7.33</c:v>
                </c:pt>
                <c:pt idx="27">
                  <c:v>-8.2200000000000006</c:v>
                </c:pt>
                <c:pt idx="28">
                  <c:v>-8.94</c:v>
                </c:pt>
                <c:pt idx="29">
                  <c:v>-9.06</c:v>
                </c:pt>
                <c:pt idx="30">
                  <c:v>-10.62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BD-46E5-9715-8CA6EB11DE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0.43</c:v>
                </c:pt>
                <c:pt idx="1">
                  <c:v>1.5</c:v>
                </c:pt>
                <c:pt idx="2">
                  <c:v>2.2799999999999998</c:v>
                </c:pt>
                <c:pt idx="3">
                  <c:v>4.59</c:v>
                </c:pt>
                <c:pt idx="4">
                  <c:v>7.82</c:v>
                </c:pt>
                <c:pt idx="5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0B-4C0C-9739-913600939C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28176"/>
        <c:axId val="1786447312"/>
      </c:barChart>
      <c:catAx>
        <c:axId val="178642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7312"/>
        <c:crosses val="autoZero"/>
        <c:auto val="1"/>
        <c:lblAlgn val="ctr"/>
        <c:lblOffset val="100"/>
        <c:noMultiLvlLbl val="0"/>
      </c:catAx>
      <c:valAx>
        <c:axId val="1786447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2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电力设备</c:v>
                </c:pt>
                <c:pt idx="1">
                  <c:v>汽车</c:v>
                </c:pt>
                <c:pt idx="2">
                  <c:v>食品饮料</c:v>
                </c:pt>
                <c:pt idx="3">
                  <c:v>电子</c:v>
                </c:pt>
                <c:pt idx="4">
                  <c:v>国防军工</c:v>
                </c:pt>
                <c:pt idx="5">
                  <c:v>计算机</c:v>
                </c:pt>
                <c:pt idx="6">
                  <c:v>公用事业</c:v>
                </c:pt>
                <c:pt idx="7">
                  <c:v>通信</c:v>
                </c:pt>
                <c:pt idx="8">
                  <c:v>美容护理</c:v>
                </c:pt>
                <c:pt idx="9">
                  <c:v>交通运输</c:v>
                </c:pt>
                <c:pt idx="10">
                  <c:v>非银金融</c:v>
                </c:pt>
                <c:pt idx="11">
                  <c:v>钢铁</c:v>
                </c:pt>
                <c:pt idx="12">
                  <c:v>社会服务</c:v>
                </c:pt>
                <c:pt idx="13">
                  <c:v>机械设备</c:v>
                </c:pt>
                <c:pt idx="14">
                  <c:v>家用电器</c:v>
                </c:pt>
                <c:pt idx="15">
                  <c:v>商业贸易</c:v>
                </c:pt>
                <c:pt idx="16">
                  <c:v>基础化工</c:v>
                </c:pt>
                <c:pt idx="17">
                  <c:v>建筑材料</c:v>
                </c:pt>
                <c:pt idx="18">
                  <c:v>有色金属</c:v>
                </c:pt>
                <c:pt idx="19">
                  <c:v>轻工制造</c:v>
                </c:pt>
                <c:pt idx="20">
                  <c:v>农林牧渔</c:v>
                </c:pt>
                <c:pt idx="21">
                  <c:v>石油石化</c:v>
                </c:pt>
                <c:pt idx="22">
                  <c:v>综合</c:v>
                </c:pt>
                <c:pt idx="23">
                  <c:v>环保</c:v>
                </c:pt>
                <c:pt idx="24">
                  <c:v>纺织服饰</c:v>
                </c:pt>
                <c:pt idx="25">
                  <c:v>传媒</c:v>
                </c:pt>
                <c:pt idx="26">
                  <c:v>医药生物</c:v>
                </c:pt>
                <c:pt idx="27">
                  <c:v>煤炭</c:v>
                </c:pt>
                <c:pt idx="28">
                  <c:v>建筑装饰</c:v>
                </c:pt>
                <c:pt idx="29">
                  <c:v>房地产</c:v>
                </c:pt>
                <c:pt idx="30">
                  <c:v>银行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1.63</c:v>
                </c:pt>
                <c:pt idx="1">
                  <c:v>1.51</c:v>
                </c:pt>
                <c:pt idx="2">
                  <c:v>1.34</c:v>
                </c:pt>
                <c:pt idx="3">
                  <c:v>0.86</c:v>
                </c:pt>
                <c:pt idx="4">
                  <c:v>0.7</c:v>
                </c:pt>
                <c:pt idx="5">
                  <c:v>-0.28999999999999998</c:v>
                </c:pt>
                <c:pt idx="6">
                  <c:v>-0.77</c:v>
                </c:pt>
                <c:pt idx="7">
                  <c:v>-0.83</c:v>
                </c:pt>
                <c:pt idx="8">
                  <c:v>-0.89</c:v>
                </c:pt>
                <c:pt idx="9">
                  <c:v>-0.91</c:v>
                </c:pt>
                <c:pt idx="10">
                  <c:v>-0.92</c:v>
                </c:pt>
                <c:pt idx="11">
                  <c:v>-1.23</c:v>
                </c:pt>
                <c:pt idx="12">
                  <c:v>-1.42</c:v>
                </c:pt>
                <c:pt idx="13">
                  <c:v>-1.54</c:v>
                </c:pt>
                <c:pt idx="14">
                  <c:v>-1.57</c:v>
                </c:pt>
                <c:pt idx="15">
                  <c:v>-1.62</c:v>
                </c:pt>
                <c:pt idx="16">
                  <c:v>-1.7</c:v>
                </c:pt>
                <c:pt idx="17">
                  <c:v>-1.71</c:v>
                </c:pt>
                <c:pt idx="18">
                  <c:v>-1.76</c:v>
                </c:pt>
                <c:pt idx="19">
                  <c:v>-1.81</c:v>
                </c:pt>
                <c:pt idx="20">
                  <c:v>-1.82</c:v>
                </c:pt>
                <c:pt idx="21">
                  <c:v>-2.2799999999999998</c:v>
                </c:pt>
                <c:pt idx="22">
                  <c:v>-2.29</c:v>
                </c:pt>
                <c:pt idx="23">
                  <c:v>-2.3199999999999998</c:v>
                </c:pt>
                <c:pt idx="24">
                  <c:v>-2.7</c:v>
                </c:pt>
                <c:pt idx="25">
                  <c:v>-2.7</c:v>
                </c:pt>
                <c:pt idx="26">
                  <c:v>-3.02</c:v>
                </c:pt>
                <c:pt idx="27">
                  <c:v>-3.23</c:v>
                </c:pt>
                <c:pt idx="28">
                  <c:v>-3.77</c:v>
                </c:pt>
                <c:pt idx="29">
                  <c:v>-5.39</c:v>
                </c:pt>
                <c:pt idx="30">
                  <c:v>-5.46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EF-4334-88EF-37A9DD618F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电力设备</c:v>
                </c:pt>
                <c:pt idx="1">
                  <c:v>汽车</c:v>
                </c:pt>
                <c:pt idx="2">
                  <c:v>电子</c:v>
                </c:pt>
                <c:pt idx="3">
                  <c:v>国防军工</c:v>
                </c:pt>
                <c:pt idx="4">
                  <c:v>美容护理</c:v>
                </c:pt>
                <c:pt idx="5">
                  <c:v>食品饮料</c:v>
                </c:pt>
                <c:pt idx="6">
                  <c:v>煤炭</c:v>
                </c:pt>
                <c:pt idx="7">
                  <c:v>社会服务</c:v>
                </c:pt>
                <c:pt idx="8">
                  <c:v>钢铁</c:v>
                </c:pt>
                <c:pt idx="9">
                  <c:v>石油石化</c:v>
                </c:pt>
                <c:pt idx="10">
                  <c:v>非银金融</c:v>
                </c:pt>
                <c:pt idx="11">
                  <c:v>有色金属</c:v>
                </c:pt>
                <c:pt idx="12">
                  <c:v>通信</c:v>
                </c:pt>
                <c:pt idx="13">
                  <c:v>交通运输</c:v>
                </c:pt>
                <c:pt idx="14">
                  <c:v>机械设备</c:v>
                </c:pt>
                <c:pt idx="15">
                  <c:v>轻工制造</c:v>
                </c:pt>
                <c:pt idx="16">
                  <c:v>纺织服饰</c:v>
                </c:pt>
                <c:pt idx="17">
                  <c:v>环保</c:v>
                </c:pt>
                <c:pt idx="18">
                  <c:v>基础化工</c:v>
                </c:pt>
                <c:pt idx="19">
                  <c:v>公用事业</c:v>
                </c:pt>
                <c:pt idx="20">
                  <c:v>建筑材料</c:v>
                </c:pt>
                <c:pt idx="21">
                  <c:v>农林牧渔</c:v>
                </c:pt>
                <c:pt idx="22">
                  <c:v>计算机</c:v>
                </c:pt>
                <c:pt idx="23">
                  <c:v>传媒</c:v>
                </c:pt>
                <c:pt idx="24">
                  <c:v>家用电器</c:v>
                </c:pt>
                <c:pt idx="25">
                  <c:v>商业贸易</c:v>
                </c:pt>
                <c:pt idx="26">
                  <c:v>综合</c:v>
                </c:pt>
                <c:pt idx="27">
                  <c:v>医药生物</c:v>
                </c:pt>
                <c:pt idx="28">
                  <c:v>房地产</c:v>
                </c:pt>
                <c:pt idx="29">
                  <c:v>建筑装饰</c:v>
                </c:pt>
                <c:pt idx="30">
                  <c:v>银行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0.25</c:v>
                </c:pt>
                <c:pt idx="1">
                  <c:v>0.25</c:v>
                </c:pt>
                <c:pt idx="2">
                  <c:v>-0.08</c:v>
                </c:pt>
                <c:pt idx="3">
                  <c:v>-0.13</c:v>
                </c:pt>
                <c:pt idx="4">
                  <c:v>-0.24</c:v>
                </c:pt>
                <c:pt idx="5">
                  <c:v>-0.82</c:v>
                </c:pt>
                <c:pt idx="6">
                  <c:v>-1.04</c:v>
                </c:pt>
                <c:pt idx="7">
                  <c:v>-1.1499999999999999</c:v>
                </c:pt>
                <c:pt idx="8">
                  <c:v>-1.26</c:v>
                </c:pt>
                <c:pt idx="9">
                  <c:v>-1.27</c:v>
                </c:pt>
                <c:pt idx="10">
                  <c:v>-1.28</c:v>
                </c:pt>
                <c:pt idx="11">
                  <c:v>-1.28</c:v>
                </c:pt>
                <c:pt idx="12">
                  <c:v>-1.32</c:v>
                </c:pt>
                <c:pt idx="13">
                  <c:v>-1.36</c:v>
                </c:pt>
                <c:pt idx="14">
                  <c:v>-1.4</c:v>
                </c:pt>
                <c:pt idx="15">
                  <c:v>-1.5</c:v>
                </c:pt>
                <c:pt idx="16">
                  <c:v>-1.52</c:v>
                </c:pt>
                <c:pt idx="17">
                  <c:v>-1.63</c:v>
                </c:pt>
                <c:pt idx="18">
                  <c:v>-1.77</c:v>
                </c:pt>
                <c:pt idx="19">
                  <c:v>-1.88</c:v>
                </c:pt>
                <c:pt idx="20">
                  <c:v>-1.89</c:v>
                </c:pt>
                <c:pt idx="21">
                  <c:v>-1.91</c:v>
                </c:pt>
                <c:pt idx="22">
                  <c:v>-2.12</c:v>
                </c:pt>
                <c:pt idx="23">
                  <c:v>-2.2400000000000002</c:v>
                </c:pt>
                <c:pt idx="24">
                  <c:v>-2.31</c:v>
                </c:pt>
                <c:pt idx="25">
                  <c:v>-2.5</c:v>
                </c:pt>
                <c:pt idx="26">
                  <c:v>-2.61</c:v>
                </c:pt>
                <c:pt idx="27">
                  <c:v>-3.03</c:v>
                </c:pt>
                <c:pt idx="28">
                  <c:v>-3.05</c:v>
                </c:pt>
                <c:pt idx="29">
                  <c:v>-3.28</c:v>
                </c:pt>
                <c:pt idx="30">
                  <c:v>-3.8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3C-4DEF-9D0A-E77C3E7053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食品饮料</c:v>
                </c:pt>
                <c:pt idx="1">
                  <c:v>美容护理</c:v>
                </c:pt>
                <c:pt idx="2">
                  <c:v>汽车</c:v>
                </c:pt>
                <c:pt idx="3">
                  <c:v>煤炭</c:v>
                </c:pt>
                <c:pt idx="4">
                  <c:v>电力设备</c:v>
                </c:pt>
                <c:pt idx="5">
                  <c:v>房地产</c:v>
                </c:pt>
                <c:pt idx="6">
                  <c:v>纺织服饰</c:v>
                </c:pt>
                <c:pt idx="7">
                  <c:v>国防军工</c:v>
                </c:pt>
                <c:pt idx="8">
                  <c:v>建筑材料</c:v>
                </c:pt>
                <c:pt idx="9">
                  <c:v>社会服务</c:v>
                </c:pt>
                <c:pt idx="10">
                  <c:v>电子</c:v>
                </c:pt>
                <c:pt idx="11">
                  <c:v>钢铁</c:v>
                </c:pt>
                <c:pt idx="12">
                  <c:v>商业贸易</c:v>
                </c:pt>
                <c:pt idx="13">
                  <c:v>交通运输</c:v>
                </c:pt>
                <c:pt idx="14">
                  <c:v>银行</c:v>
                </c:pt>
                <c:pt idx="15">
                  <c:v>家用电器</c:v>
                </c:pt>
                <c:pt idx="16">
                  <c:v>农林牧渔</c:v>
                </c:pt>
                <c:pt idx="17">
                  <c:v>石油石化</c:v>
                </c:pt>
                <c:pt idx="18">
                  <c:v>非银金融</c:v>
                </c:pt>
                <c:pt idx="19">
                  <c:v>机械设备</c:v>
                </c:pt>
                <c:pt idx="20">
                  <c:v>轻工制造</c:v>
                </c:pt>
                <c:pt idx="21">
                  <c:v>有色金属</c:v>
                </c:pt>
                <c:pt idx="22">
                  <c:v>建筑装饰</c:v>
                </c:pt>
                <c:pt idx="23">
                  <c:v>公用事业</c:v>
                </c:pt>
                <c:pt idx="24">
                  <c:v>传媒</c:v>
                </c:pt>
                <c:pt idx="25">
                  <c:v>医药生物</c:v>
                </c:pt>
                <c:pt idx="26">
                  <c:v>基础化工</c:v>
                </c:pt>
                <c:pt idx="27">
                  <c:v>综合</c:v>
                </c:pt>
                <c:pt idx="28">
                  <c:v>环保</c:v>
                </c:pt>
                <c:pt idx="29">
                  <c:v>通信</c:v>
                </c:pt>
                <c:pt idx="30">
                  <c:v>计算机</c:v>
                </c:pt>
              </c:strCache>
            </c:strRef>
          </c:cat>
          <c:val>
            <c:numRef>
              <c:f>Sheet1!$B$2:$B$32</c:f>
              <c:numCache>
                <c:formatCode>#,##0</c:formatCode>
                <c:ptCount val="31"/>
                <c:pt idx="0">
                  <c:v>-0.96</c:v>
                </c:pt>
                <c:pt idx="1">
                  <c:v>-0.99</c:v>
                </c:pt>
                <c:pt idx="2">
                  <c:v>-1.21</c:v>
                </c:pt>
                <c:pt idx="3">
                  <c:v>-1.5</c:v>
                </c:pt>
                <c:pt idx="4">
                  <c:v>-1.79</c:v>
                </c:pt>
                <c:pt idx="5">
                  <c:v>-1.83</c:v>
                </c:pt>
                <c:pt idx="6">
                  <c:v>-1.85</c:v>
                </c:pt>
                <c:pt idx="7">
                  <c:v>-1.87</c:v>
                </c:pt>
                <c:pt idx="8">
                  <c:v>-1.93</c:v>
                </c:pt>
                <c:pt idx="9">
                  <c:v>-1.94</c:v>
                </c:pt>
                <c:pt idx="10">
                  <c:v>-1.96</c:v>
                </c:pt>
                <c:pt idx="11">
                  <c:v>-1.99</c:v>
                </c:pt>
                <c:pt idx="12">
                  <c:v>-2.09</c:v>
                </c:pt>
                <c:pt idx="13">
                  <c:v>-2.1</c:v>
                </c:pt>
                <c:pt idx="14">
                  <c:v>-2.11</c:v>
                </c:pt>
                <c:pt idx="15">
                  <c:v>-2.12</c:v>
                </c:pt>
                <c:pt idx="16">
                  <c:v>-2.1800000000000002</c:v>
                </c:pt>
                <c:pt idx="17">
                  <c:v>-2.29</c:v>
                </c:pt>
                <c:pt idx="18">
                  <c:v>-2.37</c:v>
                </c:pt>
                <c:pt idx="19">
                  <c:v>-2.5499999999999998</c:v>
                </c:pt>
                <c:pt idx="20">
                  <c:v>-2.58</c:v>
                </c:pt>
                <c:pt idx="21">
                  <c:v>-2.67</c:v>
                </c:pt>
                <c:pt idx="22">
                  <c:v>-2.7</c:v>
                </c:pt>
                <c:pt idx="23">
                  <c:v>-2.72</c:v>
                </c:pt>
                <c:pt idx="24">
                  <c:v>-2.72</c:v>
                </c:pt>
                <c:pt idx="25">
                  <c:v>-2.75</c:v>
                </c:pt>
                <c:pt idx="26">
                  <c:v>-2.84</c:v>
                </c:pt>
                <c:pt idx="27">
                  <c:v>-2.88</c:v>
                </c:pt>
                <c:pt idx="28">
                  <c:v>-2.89</c:v>
                </c:pt>
                <c:pt idx="29">
                  <c:v>-2.99</c:v>
                </c:pt>
                <c:pt idx="30">
                  <c:v>-3.56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F7-40E5-B791-C8950127A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噪声防治</c:v>
                </c:pt>
                <c:pt idx="1">
                  <c:v>百度概念</c:v>
                </c:pt>
                <c:pt idx="2">
                  <c:v>EDA概念</c:v>
                </c:pt>
                <c:pt idx="3">
                  <c:v>超导概念</c:v>
                </c:pt>
                <c:pt idx="4">
                  <c:v>注册制次新股</c:v>
                </c:pt>
                <c:pt idx="5">
                  <c:v>中芯概念</c:v>
                </c:pt>
                <c:pt idx="6">
                  <c:v>汽车芯片</c:v>
                </c:pt>
                <c:pt idx="7">
                  <c:v>第三代半导体</c:v>
                </c:pt>
                <c:pt idx="8">
                  <c:v>氮化镓</c:v>
                </c:pt>
                <c:pt idx="9">
                  <c:v>激光雷达</c:v>
                </c:pt>
                <c:pt idx="10">
                  <c:v>华为汽车</c:v>
                </c:pt>
                <c:pt idx="11">
                  <c:v>碳化硅</c:v>
                </c:pt>
                <c:pt idx="12">
                  <c:v>稀土永磁</c:v>
                </c:pt>
                <c:pt idx="13">
                  <c:v>机器视觉</c:v>
                </c:pt>
                <c:pt idx="14">
                  <c:v>蓝宝石</c:v>
                </c:pt>
                <c:pt idx="15">
                  <c:v>鸡肉概念</c:v>
                </c:pt>
                <c:pt idx="16">
                  <c:v>痘病毒防治</c:v>
                </c:pt>
                <c:pt idx="17">
                  <c:v>预制菜概念</c:v>
                </c:pt>
                <c:pt idx="18">
                  <c:v>青蒿素</c:v>
                </c:pt>
                <c:pt idx="19">
                  <c:v>精准医疗</c:v>
                </c:pt>
                <c:pt idx="20">
                  <c:v>彩票概念</c:v>
                </c:pt>
                <c:pt idx="21">
                  <c:v>煤化工</c:v>
                </c:pt>
                <c:pt idx="22">
                  <c:v>在线旅游</c:v>
                </c:pt>
                <c:pt idx="23">
                  <c:v>托育服务</c:v>
                </c:pt>
                <c:pt idx="24">
                  <c:v>体育产业</c:v>
                </c:pt>
                <c:pt idx="25">
                  <c:v>长寿药</c:v>
                </c:pt>
                <c:pt idx="26">
                  <c:v>租售同权</c:v>
                </c:pt>
                <c:pt idx="27">
                  <c:v>CAR-T细胞疗法</c:v>
                </c:pt>
                <c:pt idx="28">
                  <c:v>CRO</c:v>
                </c:pt>
                <c:pt idx="29">
                  <c:v>赛马概念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4.8</c:v>
                </c:pt>
                <c:pt idx="1">
                  <c:v>4.2</c:v>
                </c:pt>
                <c:pt idx="2">
                  <c:v>4.07</c:v>
                </c:pt>
                <c:pt idx="3">
                  <c:v>3.87</c:v>
                </c:pt>
                <c:pt idx="4">
                  <c:v>3.86</c:v>
                </c:pt>
                <c:pt idx="5">
                  <c:v>3.86</c:v>
                </c:pt>
                <c:pt idx="6">
                  <c:v>3.68</c:v>
                </c:pt>
                <c:pt idx="7">
                  <c:v>3.67</c:v>
                </c:pt>
                <c:pt idx="8">
                  <c:v>3.64</c:v>
                </c:pt>
                <c:pt idx="9">
                  <c:v>3.51</c:v>
                </c:pt>
                <c:pt idx="10">
                  <c:v>3.37</c:v>
                </c:pt>
                <c:pt idx="11">
                  <c:v>3.33</c:v>
                </c:pt>
                <c:pt idx="12">
                  <c:v>3.28</c:v>
                </c:pt>
                <c:pt idx="13">
                  <c:v>3.26</c:v>
                </c:pt>
                <c:pt idx="14">
                  <c:v>3.19</c:v>
                </c:pt>
                <c:pt idx="15">
                  <c:v>-1.19</c:v>
                </c:pt>
                <c:pt idx="16">
                  <c:v>-1.24</c:v>
                </c:pt>
                <c:pt idx="17">
                  <c:v>-1.26</c:v>
                </c:pt>
                <c:pt idx="18">
                  <c:v>-1.29</c:v>
                </c:pt>
                <c:pt idx="19">
                  <c:v>-1.31</c:v>
                </c:pt>
                <c:pt idx="20">
                  <c:v>-1.37</c:v>
                </c:pt>
                <c:pt idx="21">
                  <c:v>-1.42</c:v>
                </c:pt>
                <c:pt idx="22">
                  <c:v>-1.52</c:v>
                </c:pt>
                <c:pt idx="23">
                  <c:v>-1.54</c:v>
                </c:pt>
                <c:pt idx="24">
                  <c:v>-1.77</c:v>
                </c:pt>
                <c:pt idx="25">
                  <c:v>-1.92</c:v>
                </c:pt>
                <c:pt idx="26">
                  <c:v>-1.96</c:v>
                </c:pt>
                <c:pt idx="27">
                  <c:v>-2.17</c:v>
                </c:pt>
                <c:pt idx="28">
                  <c:v>-2.4</c:v>
                </c:pt>
                <c:pt idx="29">
                  <c:v>-4.4000000000000004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72-4E97-BCDF-D4B174ADD9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机器视觉</c:v>
                </c:pt>
                <c:pt idx="1">
                  <c:v>3D摄像头</c:v>
                </c:pt>
                <c:pt idx="2">
                  <c:v>华为汽车</c:v>
                </c:pt>
                <c:pt idx="3">
                  <c:v>钠离子电池</c:v>
                </c:pt>
                <c:pt idx="4">
                  <c:v>胎压监测</c:v>
                </c:pt>
                <c:pt idx="5">
                  <c:v>电子烟</c:v>
                </c:pt>
                <c:pt idx="6">
                  <c:v>激光雷达</c:v>
                </c:pt>
                <c:pt idx="7">
                  <c:v>注册制次新股</c:v>
                </c:pt>
                <c:pt idx="8">
                  <c:v>植物照明</c:v>
                </c:pt>
                <c:pt idx="9">
                  <c:v>传感器</c:v>
                </c:pt>
                <c:pt idx="10">
                  <c:v>地摊经济</c:v>
                </c:pt>
                <c:pt idx="11">
                  <c:v>噪声防治</c:v>
                </c:pt>
                <c:pt idx="12">
                  <c:v>百度概念</c:v>
                </c:pt>
                <c:pt idx="13">
                  <c:v>氮化镓</c:v>
                </c:pt>
                <c:pt idx="14">
                  <c:v>中芯概念</c:v>
                </c:pt>
                <c:pt idx="15">
                  <c:v>流感</c:v>
                </c:pt>
                <c:pt idx="16">
                  <c:v>煤化工</c:v>
                </c:pt>
                <c:pt idx="17">
                  <c:v>租售同权</c:v>
                </c:pt>
                <c:pt idx="18">
                  <c:v>托育服务</c:v>
                </c:pt>
                <c:pt idx="19">
                  <c:v>共享经济</c:v>
                </c:pt>
                <c:pt idx="20">
                  <c:v>CAR-T细胞疗法</c:v>
                </c:pt>
                <c:pt idx="21">
                  <c:v>环氧丙烷</c:v>
                </c:pt>
                <c:pt idx="22">
                  <c:v>户外露营</c:v>
                </c:pt>
                <c:pt idx="23">
                  <c:v>赛马概念</c:v>
                </c:pt>
                <c:pt idx="24">
                  <c:v>阿兹海默</c:v>
                </c:pt>
                <c:pt idx="25">
                  <c:v>青蒿素</c:v>
                </c:pt>
                <c:pt idx="26">
                  <c:v>新冠药物</c:v>
                </c:pt>
                <c:pt idx="27">
                  <c:v>肝素概念</c:v>
                </c:pt>
                <c:pt idx="28">
                  <c:v>长寿药</c:v>
                </c:pt>
                <c:pt idx="29">
                  <c:v>新型城镇化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9.01</c:v>
                </c:pt>
                <c:pt idx="1">
                  <c:v>8.0399999999999991</c:v>
                </c:pt>
                <c:pt idx="2">
                  <c:v>7.98</c:v>
                </c:pt>
                <c:pt idx="3">
                  <c:v>7.97</c:v>
                </c:pt>
                <c:pt idx="4">
                  <c:v>7.82</c:v>
                </c:pt>
                <c:pt idx="5">
                  <c:v>7.74</c:v>
                </c:pt>
                <c:pt idx="6">
                  <c:v>7.47</c:v>
                </c:pt>
                <c:pt idx="7">
                  <c:v>7.44</c:v>
                </c:pt>
                <c:pt idx="8">
                  <c:v>7.26</c:v>
                </c:pt>
                <c:pt idx="9">
                  <c:v>7.05</c:v>
                </c:pt>
                <c:pt idx="10">
                  <c:v>7.05</c:v>
                </c:pt>
                <c:pt idx="11">
                  <c:v>7.04</c:v>
                </c:pt>
                <c:pt idx="12">
                  <c:v>6.83</c:v>
                </c:pt>
                <c:pt idx="13">
                  <c:v>6.53</c:v>
                </c:pt>
                <c:pt idx="14">
                  <c:v>6.34</c:v>
                </c:pt>
                <c:pt idx="15">
                  <c:v>-1.36</c:v>
                </c:pt>
                <c:pt idx="16">
                  <c:v>-1.41</c:v>
                </c:pt>
                <c:pt idx="17">
                  <c:v>-1.65</c:v>
                </c:pt>
                <c:pt idx="18">
                  <c:v>-1.7</c:v>
                </c:pt>
                <c:pt idx="19">
                  <c:v>-1.71</c:v>
                </c:pt>
                <c:pt idx="20">
                  <c:v>-1.72</c:v>
                </c:pt>
                <c:pt idx="21">
                  <c:v>-2.57</c:v>
                </c:pt>
                <c:pt idx="22">
                  <c:v>-2.64</c:v>
                </c:pt>
                <c:pt idx="23">
                  <c:v>-3.14</c:v>
                </c:pt>
                <c:pt idx="24">
                  <c:v>-3.31</c:v>
                </c:pt>
                <c:pt idx="25">
                  <c:v>-3.65</c:v>
                </c:pt>
                <c:pt idx="26">
                  <c:v>-4.09</c:v>
                </c:pt>
                <c:pt idx="27">
                  <c:v>-4.25</c:v>
                </c:pt>
                <c:pt idx="28">
                  <c:v>-5.18</c:v>
                </c:pt>
                <c:pt idx="29">
                  <c:v>-5.7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3D-484E-8A67-A2C94B10D7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钠离子电池</c:v>
                </c:pt>
                <c:pt idx="1">
                  <c:v>胎压监测</c:v>
                </c:pt>
                <c:pt idx="2">
                  <c:v>3D摄像头</c:v>
                </c:pt>
                <c:pt idx="3">
                  <c:v>机器视觉</c:v>
                </c:pt>
                <c:pt idx="4">
                  <c:v>地摊经济</c:v>
                </c:pt>
                <c:pt idx="5">
                  <c:v>华为汽车</c:v>
                </c:pt>
                <c:pt idx="6">
                  <c:v>噪声防治</c:v>
                </c:pt>
                <c:pt idx="7">
                  <c:v>注册制次新股</c:v>
                </c:pt>
                <c:pt idx="8">
                  <c:v>固态电池</c:v>
                </c:pt>
                <c:pt idx="9">
                  <c:v>电子烟</c:v>
                </c:pt>
                <c:pt idx="10">
                  <c:v>传感器</c:v>
                </c:pt>
                <c:pt idx="11">
                  <c:v>激光雷达</c:v>
                </c:pt>
                <c:pt idx="12">
                  <c:v>宁组合</c:v>
                </c:pt>
                <c:pt idx="13">
                  <c:v>百度概念</c:v>
                </c:pt>
                <c:pt idx="14">
                  <c:v>PCB</c:v>
                </c:pt>
                <c:pt idx="15">
                  <c:v>云游戏</c:v>
                </c:pt>
                <c:pt idx="16">
                  <c:v>退税商店</c:v>
                </c:pt>
                <c:pt idx="17">
                  <c:v>滨海新区</c:v>
                </c:pt>
                <c:pt idx="18">
                  <c:v>超级真菌</c:v>
                </c:pt>
                <c:pt idx="19">
                  <c:v>远程办公</c:v>
                </c:pt>
                <c:pt idx="20">
                  <c:v>蓝宝石</c:v>
                </c:pt>
                <c:pt idx="21">
                  <c:v>GDR</c:v>
                </c:pt>
                <c:pt idx="22">
                  <c:v>体外诊断</c:v>
                </c:pt>
                <c:pt idx="23">
                  <c:v>万达概念</c:v>
                </c:pt>
                <c:pt idx="24">
                  <c:v>人脑工程</c:v>
                </c:pt>
                <c:pt idx="25">
                  <c:v>调味品概念</c:v>
                </c:pt>
                <c:pt idx="26">
                  <c:v>预制菜概念</c:v>
                </c:pt>
                <c:pt idx="27">
                  <c:v>HIT电池</c:v>
                </c:pt>
                <c:pt idx="28">
                  <c:v>水产养殖</c:v>
                </c:pt>
                <c:pt idx="29">
                  <c:v>华为欧拉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10.62</c:v>
                </c:pt>
                <c:pt idx="1">
                  <c:v>10.6</c:v>
                </c:pt>
                <c:pt idx="2">
                  <c:v>10.35</c:v>
                </c:pt>
                <c:pt idx="3">
                  <c:v>10.199999999999999</c:v>
                </c:pt>
                <c:pt idx="4">
                  <c:v>10.11</c:v>
                </c:pt>
                <c:pt idx="5">
                  <c:v>10.02</c:v>
                </c:pt>
                <c:pt idx="6">
                  <c:v>9.43</c:v>
                </c:pt>
                <c:pt idx="7">
                  <c:v>9.3699999999999992</c:v>
                </c:pt>
                <c:pt idx="8">
                  <c:v>8.9700000000000006</c:v>
                </c:pt>
                <c:pt idx="9">
                  <c:v>8.7100000000000009</c:v>
                </c:pt>
                <c:pt idx="10">
                  <c:v>8.56</c:v>
                </c:pt>
                <c:pt idx="11">
                  <c:v>8.01</c:v>
                </c:pt>
                <c:pt idx="12">
                  <c:v>7.94</c:v>
                </c:pt>
                <c:pt idx="13">
                  <c:v>7.58</c:v>
                </c:pt>
                <c:pt idx="14">
                  <c:v>7.46</c:v>
                </c:pt>
                <c:pt idx="15">
                  <c:v>-1.99</c:v>
                </c:pt>
                <c:pt idx="16">
                  <c:v>-2.0299999999999998</c:v>
                </c:pt>
                <c:pt idx="17">
                  <c:v>-2.0699999999999998</c:v>
                </c:pt>
                <c:pt idx="18">
                  <c:v>-2.12</c:v>
                </c:pt>
                <c:pt idx="19">
                  <c:v>-2.25</c:v>
                </c:pt>
                <c:pt idx="20">
                  <c:v>-2.42</c:v>
                </c:pt>
                <c:pt idx="21">
                  <c:v>-2.5499999999999998</c:v>
                </c:pt>
                <c:pt idx="22">
                  <c:v>-3.29</c:v>
                </c:pt>
                <c:pt idx="23">
                  <c:v>-3.75</c:v>
                </c:pt>
                <c:pt idx="24">
                  <c:v>-5.08</c:v>
                </c:pt>
                <c:pt idx="25">
                  <c:v>-5.8</c:v>
                </c:pt>
                <c:pt idx="26">
                  <c:v>-6.43</c:v>
                </c:pt>
                <c:pt idx="27">
                  <c:v>-6.49</c:v>
                </c:pt>
                <c:pt idx="28">
                  <c:v>-6.62</c:v>
                </c:pt>
                <c:pt idx="29">
                  <c:v>-7.99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2D-4B09-8A5C-FED04CE60F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地摊经济</c:v>
                </c:pt>
                <c:pt idx="1">
                  <c:v>华为汽车</c:v>
                </c:pt>
                <c:pt idx="2">
                  <c:v>中俄贸易概念</c:v>
                </c:pt>
                <c:pt idx="3">
                  <c:v>可燃冰</c:v>
                </c:pt>
                <c:pt idx="4">
                  <c:v>海洋经济</c:v>
                </c:pt>
                <c:pt idx="5">
                  <c:v>机器视觉</c:v>
                </c:pt>
                <c:pt idx="6">
                  <c:v>核酸采样亭</c:v>
                </c:pt>
                <c:pt idx="7">
                  <c:v>油气设服</c:v>
                </c:pt>
                <c:pt idx="8">
                  <c:v>3D摄像头</c:v>
                </c:pt>
                <c:pt idx="9">
                  <c:v>发电机概念</c:v>
                </c:pt>
                <c:pt idx="10">
                  <c:v>空间站概念</c:v>
                </c:pt>
                <c:pt idx="11">
                  <c:v>车联网</c:v>
                </c:pt>
                <c:pt idx="12">
                  <c:v>培育钻石</c:v>
                </c:pt>
                <c:pt idx="13">
                  <c:v>天基互联</c:v>
                </c:pt>
                <c:pt idx="14">
                  <c:v>彩票概念</c:v>
                </c:pt>
                <c:pt idx="15">
                  <c:v>新冠检测</c:v>
                </c:pt>
                <c:pt idx="16">
                  <c:v>REITs概念</c:v>
                </c:pt>
                <c:pt idx="17">
                  <c:v>独家药品</c:v>
                </c:pt>
                <c:pt idx="18">
                  <c:v>青蒿素</c:v>
                </c:pt>
                <c:pt idx="19">
                  <c:v>装配建筑</c:v>
                </c:pt>
                <c:pt idx="20">
                  <c:v>痘病毒防治</c:v>
                </c:pt>
                <c:pt idx="21">
                  <c:v>户外露营</c:v>
                </c:pt>
                <c:pt idx="22">
                  <c:v>精准医疗</c:v>
                </c:pt>
                <c:pt idx="23">
                  <c:v>千金藤素</c:v>
                </c:pt>
                <c:pt idx="24">
                  <c:v>CAR-T细胞疗法</c:v>
                </c:pt>
                <c:pt idx="25">
                  <c:v>肝素概念</c:v>
                </c:pt>
                <c:pt idx="26">
                  <c:v>肝炎概念</c:v>
                </c:pt>
                <c:pt idx="27">
                  <c:v>长寿药</c:v>
                </c:pt>
                <c:pt idx="28">
                  <c:v>租售同权</c:v>
                </c:pt>
                <c:pt idx="29">
                  <c:v>新冠药物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12.27</c:v>
                </c:pt>
                <c:pt idx="1">
                  <c:v>12.07</c:v>
                </c:pt>
                <c:pt idx="2">
                  <c:v>11.17</c:v>
                </c:pt>
                <c:pt idx="3">
                  <c:v>10.94</c:v>
                </c:pt>
                <c:pt idx="4">
                  <c:v>10.73</c:v>
                </c:pt>
                <c:pt idx="5">
                  <c:v>9.75</c:v>
                </c:pt>
                <c:pt idx="6">
                  <c:v>9.41</c:v>
                </c:pt>
                <c:pt idx="7">
                  <c:v>9.15</c:v>
                </c:pt>
                <c:pt idx="8">
                  <c:v>8.5</c:v>
                </c:pt>
                <c:pt idx="9">
                  <c:v>8.48</c:v>
                </c:pt>
                <c:pt idx="10">
                  <c:v>8.19</c:v>
                </c:pt>
                <c:pt idx="11">
                  <c:v>8.07</c:v>
                </c:pt>
                <c:pt idx="12">
                  <c:v>7.86</c:v>
                </c:pt>
                <c:pt idx="13">
                  <c:v>7.77</c:v>
                </c:pt>
                <c:pt idx="14">
                  <c:v>7.69</c:v>
                </c:pt>
                <c:pt idx="15">
                  <c:v>-2.8</c:v>
                </c:pt>
                <c:pt idx="16">
                  <c:v>-2.96</c:v>
                </c:pt>
                <c:pt idx="17">
                  <c:v>-3.3</c:v>
                </c:pt>
                <c:pt idx="18">
                  <c:v>-3.36</c:v>
                </c:pt>
                <c:pt idx="19">
                  <c:v>-3.69</c:v>
                </c:pt>
                <c:pt idx="20">
                  <c:v>-3.84</c:v>
                </c:pt>
                <c:pt idx="21">
                  <c:v>-4.3499999999999996</c:v>
                </c:pt>
                <c:pt idx="22">
                  <c:v>-4.3600000000000003</c:v>
                </c:pt>
                <c:pt idx="23">
                  <c:v>-4.38</c:v>
                </c:pt>
                <c:pt idx="24">
                  <c:v>-4.43</c:v>
                </c:pt>
                <c:pt idx="25">
                  <c:v>-4.4800000000000004</c:v>
                </c:pt>
                <c:pt idx="26">
                  <c:v>-4.58</c:v>
                </c:pt>
                <c:pt idx="27">
                  <c:v>-7.49</c:v>
                </c:pt>
                <c:pt idx="28">
                  <c:v>-8.3699999999999992</c:v>
                </c:pt>
                <c:pt idx="29">
                  <c:v>-8.83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5A-47DB-AE6F-3FF62103D7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虚拟电厂</c:v>
                </c:pt>
                <c:pt idx="1">
                  <c:v>百度概念</c:v>
                </c:pt>
                <c:pt idx="2">
                  <c:v>核酸采样亭</c:v>
                </c:pt>
                <c:pt idx="3">
                  <c:v>胎压监测</c:v>
                </c:pt>
                <c:pt idx="4">
                  <c:v>地摊经济</c:v>
                </c:pt>
                <c:pt idx="5">
                  <c:v>刀片电池</c:v>
                </c:pt>
                <c:pt idx="6">
                  <c:v>华为汽车</c:v>
                </c:pt>
                <c:pt idx="7">
                  <c:v>动力电池回收</c:v>
                </c:pt>
                <c:pt idx="8">
                  <c:v>充电桩</c:v>
                </c:pt>
                <c:pt idx="9">
                  <c:v>固态电池</c:v>
                </c:pt>
                <c:pt idx="10">
                  <c:v>燃料电池</c:v>
                </c:pt>
                <c:pt idx="11">
                  <c:v>机器视觉</c:v>
                </c:pt>
                <c:pt idx="12">
                  <c:v>石墨烯</c:v>
                </c:pt>
                <c:pt idx="13">
                  <c:v>超级电容</c:v>
                </c:pt>
                <c:pt idx="14">
                  <c:v>激光雷达</c:v>
                </c:pt>
                <c:pt idx="15">
                  <c:v>基因测序</c:v>
                </c:pt>
                <c:pt idx="16">
                  <c:v>CRO</c:v>
                </c:pt>
                <c:pt idx="17">
                  <c:v>长寿药</c:v>
                </c:pt>
                <c:pt idx="18">
                  <c:v>精准医疗</c:v>
                </c:pt>
                <c:pt idx="19">
                  <c:v>REITs概念</c:v>
                </c:pt>
                <c:pt idx="20">
                  <c:v>装配建筑</c:v>
                </c:pt>
                <c:pt idx="21">
                  <c:v>体外诊断</c:v>
                </c:pt>
                <c:pt idx="22">
                  <c:v>新冠检测</c:v>
                </c:pt>
                <c:pt idx="23">
                  <c:v>新冠药物</c:v>
                </c:pt>
                <c:pt idx="24">
                  <c:v>CAR-T细胞疗法</c:v>
                </c:pt>
                <c:pt idx="25">
                  <c:v>净水概念</c:v>
                </c:pt>
                <c:pt idx="26">
                  <c:v>肝炎概念</c:v>
                </c:pt>
                <c:pt idx="27">
                  <c:v>租售同权</c:v>
                </c:pt>
                <c:pt idx="28">
                  <c:v>千金藤素</c:v>
                </c:pt>
                <c:pt idx="29">
                  <c:v>新型城镇化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27.47</c:v>
                </c:pt>
                <c:pt idx="1">
                  <c:v>27.09</c:v>
                </c:pt>
                <c:pt idx="2">
                  <c:v>24.62</c:v>
                </c:pt>
                <c:pt idx="3">
                  <c:v>24.38</c:v>
                </c:pt>
                <c:pt idx="4">
                  <c:v>23.06</c:v>
                </c:pt>
                <c:pt idx="5">
                  <c:v>22.54</c:v>
                </c:pt>
                <c:pt idx="6">
                  <c:v>21.21</c:v>
                </c:pt>
                <c:pt idx="7">
                  <c:v>20.98</c:v>
                </c:pt>
                <c:pt idx="8">
                  <c:v>19.21</c:v>
                </c:pt>
                <c:pt idx="9">
                  <c:v>18.7</c:v>
                </c:pt>
                <c:pt idx="10">
                  <c:v>18.239999999999998</c:v>
                </c:pt>
                <c:pt idx="11">
                  <c:v>18.11</c:v>
                </c:pt>
                <c:pt idx="12">
                  <c:v>17.5</c:v>
                </c:pt>
                <c:pt idx="13">
                  <c:v>17.29</c:v>
                </c:pt>
                <c:pt idx="14">
                  <c:v>17.260000000000002</c:v>
                </c:pt>
                <c:pt idx="15">
                  <c:v>-4.12</c:v>
                </c:pt>
                <c:pt idx="16">
                  <c:v>-4.1399999999999997</c:v>
                </c:pt>
                <c:pt idx="17">
                  <c:v>-4.4000000000000004</c:v>
                </c:pt>
                <c:pt idx="18">
                  <c:v>-4.92</c:v>
                </c:pt>
                <c:pt idx="19">
                  <c:v>-4.9400000000000004</c:v>
                </c:pt>
                <c:pt idx="20">
                  <c:v>-5.03</c:v>
                </c:pt>
                <c:pt idx="21">
                  <c:v>-5.24</c:v>
                </c:pt>
                <c:pt idx="22">
                  <c:v>-5.79</c:v>
                </c:pt>
                <c:pt idx="23">
                  <c:v>-5.97</c:v>
                </c:pt>
                <c:pt idx="24">
                  <c:v>-6.19</c:v>
                </c:pt>
                <c:pt idx="25">
                  <c:v>-6.34</c:v>
                </c:pt>
                <c:pt idx="26">
                  <c:v>-6.71</c:v>
                </c:pt>
                <c:pt idx="27">
                  <c:v>-9.58</c:v>
                </c:pt>
                <c:pt idx="28">
                  <c:v>-12.06</c:v>
                </c:pt>
                <c:pt idx="29">
                  <c:v>-12.14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24-43BE-9C2D-5DDB728CF3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核酸采样亭</c:v>
                </c:pt>
                <c:pt idx="1">
                  <c:v>刀片电池</c:v>
                </c:pt>
                <c:pt idx="2">
                  <c:v>户外露营</c:v>
                </c:pt>
                <c:pt idx="3">
                  <c:v>噪声防治</c:v>
                </c:pt>
                <c:pt idx="4">
                  <c:v>草甘膦</c:v>
                </c:pt>
                <c:pt idx="5">
                  <c:v>地摊经济</c:v>
                </c:pt>
                <c:pt idx="6">
                  <c:v>阿兹海默</c:v>
                </c:pt>
                <c:pt idx="7">
                  <c:v>肝炎概念</c:v>
                </c:pt>
                <c:pt idx="8">
                  <c:v>华为汽车</c:v>
                </c:pt>
                <c:pt idx="9">
                  <c:v>中超概念</c:v>
                </c:pt>
                <c:pt idx="10">
                  <c:v>水产养殖</c:v>
                </c:pt>
                <c:pt idx="11">
                  <c:v>数字哨兵</c:v>
                </c:pt>
                <c:pt idx="12">
                  <c:v>煤化工</c:v>
                </c:pt>
                <c:pt idx="13">
                  <c:v>HIT电池</c:v>
                </c:pt>
                <c:pt idx="14">
                  <c:v>粮食概念</c:v>
                </c:pt>
                <c:pt idx="15">
                  <c:v>托育服务</c:v>
                </c:pt>
                <c:pt idx="16">
                  <c:v>华为欧拉</c:v>
                </c:pt>
                <c:pt idx="17">
                  <c:v>国资云概念</c:v>
                </c:pt>
                <c:pt idx="18">
                  <c:v>数据安全</c:v>
                </c:pt>
                <c:pt idx="19">
                  <c:v>电子车牌</c:v>
                </c:pt>
                <c:pt idx="20">
                  <c:v>人脑工程</c:v>
                </c:pt>
                <c:pt idx="21">
                  <c:v>RCS概念</c:v>
                </c:pt>
                <c:pt idx="22">
                  <c:v>数字货币</c:v>
                </c:pt>
                <c:pt idx="23">
                  <c:v>生物识别</c:v>
                </c:pt>
                <c:pt idx="24">
                  <c:v>DRG/DIP</c:v>
                </c:pt>
                <c:pt idx="25">
                  <c:v>东数西算</c:v>
                </c:pt>
                <c:pt idx="26">
                  <c:v>数字经济</c:v>
                </c:pt>
                <c:pt idx="27">
                  <c:v>华为昇腾</c:v>
                </c:pt>
                <c:pt idx="28">
                  <c:v>VPN</c:v>
                </c:pt>
                <c:pt idx="29">
                  <c:v>股权转让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24.62</c:v>
                </c:pt>
                <c:pt idx="1">
                  <c:v>14.76</c:v>
                </c:pt>
                <c:pt idx="2">
                  <c:v>9.18</c:v>
                </c:pt>
                <c:pt idx="3">
                  <c:v>6.6</c:v>
                </c:pt>
                <c:pt idx="4">
                  <c:v>5.99</c:v>
                </c:pt>
                <c:pt idx="5">
                  <c:v>4.6900000000000004</c:v>
                </c:pt>
                <c:pt idx="6">
                  <c:v>3.92</c:v>
                </c:pt>
                <c:pt idx="7">
                  <c:v>3.16</c:v>
                </c:pt>
                <c:pt idx="8">
                  <c:v>3.01</c:v>
                </c:pt>
                <c:pt idx="9">
                  <c:v>3</c:v>
                </c:pt>
                <c:pt idx="10">
                  <c:v>2.58</c:v>
                </c:pt>
                <c:pt idx="11">
                  <c:v>2.1800000000000002</c:v>
                </c:pt>
                <c:pt idx="12">
                  <c:v>2.13</c:v>
                </c:pt>
                <c:pt idx="13">
                  <c:v>0.84</c:v>
                </c:pt>
                <c:pt idx="14">
                  <c:v>0</c:v>
                </c:pt>
                <c:pt idx="15">
                  <c:v>-22.32</c:v>
                </c:pt>
                <c:pt idx="16">
                  <c:v>-22.4</c:v>
                </c:pt>
                <c:pt idx="17">
                  <c:v>-22.4</c:v>
                </c:pt>
                <c:pt idx="18">
                  <c:v>-22.8</c:v>
                </c:pt>
                <c:pt idx="19">
                  <c:v>-23.13</c:v>
                </c:pt>
                <c:pt idx="20">
                  <c:v>-23.34</c:v>
                </c:pt>
                <c:pt idx="21">
                  <c:v>-23.6</c:v>
                </c:pt>
                <c:pt idx="22">
                  <c:v>-23.83</c:v>
                </c:pt>
                <c:pt idx="23">
                  <c:v>-24.05</c:v>
                </c:pt>
                <c:pt idx="24">
                  <c:v>-24.4</c:v>
                </c:pt>
                <c:pt idx="25">
                  <c:v>-25.31</c:v>
                </c:pt>
                <c:pt idx="26">
                  <c:v>-25.43</c:v>
                </c:pt>
                <c:pt idx="27">
                  <c:v>-25.64</c:v>
                </c:pt>
                <c:pt idx="28">
                  <c:v>-25.99</c:v>
                </c:pt>
                <c:pt idx="29">
                  <c:v>-27.01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9F-49CB-BCA2-5CFFA771C3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核酸采样亭</c:v>
                </c:pt>
                <c:pt idx="1">
                  <c:v>煤化工</c:v>
                </c:pt>
                <c:pt idx="2">
                  <c:v>水利建设</c:v>
                </c:pt>
                <c:pt idx="3">
                  <c:v>户外露营</c:v>
                </c:pt>
                <c:pt idx="4">
                  <c:v>铁路基建</c:v>
                </c:pt>
                <c:pt idx="5">
                  <c:v>油价相关</c:v>
                </c:pt>
                <c:pt idx="6">
                  <c:v>页岩气</c:v>
                </c:pt>
                <c:pt idx="7">
                  <c:v>噪声防治</c:v>
                </c:pt>
                <c:pt idx="8">
                  <c:v>稀缺资源</c:v>
                </c:pt>
                <c:pt idx="9">
                  <c:v>海绵城市</c:v>
                </c:pt>
                <c:pt idx="10">
                  <c:v>退税商店</c:v>
                </c:pt>
                <c:pt idx="11">
                  <c:v>GDR</c:v>
                </c:pt>
                <c:pt idx="12">
                  <c:v>天然气</c:v>
                </c:pt>
                <c:pt idx="13">
                  <c:v>草甘膦</c:v>
                </c:pt>
                <c:pt idx="14">
                  <c:v>租售同权</c:v>
                </c:pt>
                <c:pt idx="15">
                  <c:v>胎压监测</c:v>
                </c:pt>
                <c:pt idx="16">
                  <c:v>电子烟</c:v>
                </c:pt>
                <c:pt idx="17">
                  <c:v>CAR-T细胞疗法</c:v>
                </c:pt>
                <c:pt idx="18">
                  <c:v>数字经济</c:v>
                </c:pt>
                <c:pt idx="19">
                  <c:v>钠离子电池</c:v>
                </c:pt>
                <c:pt idx="20">
                  <c:v>MLCC</c:v>
                </c:pt>
                <c:pt idx="21">
                  <c:v>EDR概念</c:v>
                </c:pt>
                <c:pt idx="22">
                  <c:v>VPN</c:v>
                </c:pt>
                <c:pt idx="23">
                  <c:v>华为欧拉</c:v>
                </c:pt>
                <c:pt idx="24">
                  <c:v>激光雷达</c:v>
                </c:pt>
                <c:pt idx="25">
                  <c:v>注射器概念</c:v>
                </c:pt>
                <c:pt idx="26">
                  <c:v>植物照明</c:v>
                </c:pt>
                <c:pt idx="27">
                  <c:v>CRO</c:v>
                </c:pt>
                <c:pt idx="28">
                  <c:v>数据安全</c:v>
                </c:pt>
                <c:pt idx="29">
                  <c:v>3D玻璃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24.62</c:v>
                </c:pt>
                <c:pt idx="1">
                  <c:v>14.66</c:v>
                </c:pt>
                <c:pt idx="2">
                  <c:v>9.4700000000000006</c:v>
                </c:pt>
                <c:pt idx="3">
                  <c:v>9.18</c:v>
                </c:pt>
                <c:pt idx="4">
                  <c:v>9.0399999999999991</c:v>
                </c:pt>
                <c:pt idx="5">
                  <c:v>8.42</c:v>
                </c:pt>
                <c:pt idx="6">
                  <c:v>6.61</c:v>
                </c:pt>
                <c:pt idx="7">
                  <c:v>6.6</c:v>
                </c:pt>
                <c:pt idx="8">
                  <c:v>6.31</c:v>
                </c:pt>
                <c:pt idx="9">
                  <c:v>5.24</c:v>
                </c:pt>
                <c:pt idx="10">
                  <c:v>4.3600000000000003</c:v>
                </c:pt>
                <c:pt idx="11">
                  <c:v>4.29</c:v>
                </c:pt>
                <c:pt idx="12">
                  <c:v>4.08</c:v>
                </c:pt>
                <c:pt idx="13">
                  <c:v>3.94</c:v>
                </c:pt>
                <c:pt idx="14">
                  <c:v>3.79</c:v>
                </c:pt>
                <c:pt idx="15">
                  <c:v>-32.49</c:v>
                </c:pt>
                <c:pt idx="16">
                  <c:v>-32.590000000000003</c:v>
                </c:pt>
                <c:pt idx="17">
                  <c:v>-32.630000000000003</c:v>
                </c:pt>
                <c:pt idx="18">
                  <c:v>-32.99</c:v>
                </c:pt>
                <c:pt idx="19">
                  <c:v>-33.159999999999997</c:v>
                </c:pt>
                <c:pt idx="20">
                  <c:v>-33.369999999999997</c:v>
                </c:pt>
                <c:pt idx="21">
                  <c:v>-33.46</c:v>
                </c:pt>
                <c:pt idx="22">
                  <c:v>-33.56</c:v>
                </c:pt>
                <c:pt idx="23">
                  <c:v>-33.72</c:v>
                </c:pt>
                <c:pt idx="24">
                  <c:v>-34.06</c:v>
                </c:pt>
                <c:pt idx="25">
                  <c:v>-34.6</c:v>
                </c:pt>
                <c:pt idx="26">
                  <c:v>-35.659999999999997</c:v>
                </c:pt>
                <c:pt idx="27">
                  <c:v>-36.36</c:v>
                </c:pt>
                <c:pt idx="28">
                  <c:v>-37.049999999999997</c:v>
                </c:pt>
                <c:pt idx="29">
                  <c:v>-37.44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F-4A59-8417-8637F7D908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1.65</c:v>
                </c:pt>
                <c:pt idx="1">
                  <c:v>2.42</c:v>
                </c:pt>
                <c:pt idx="2">
                  <c:v>2.82</c:v>
                </c:pt>
                <c:pt idx="3">
                  <c:v>5.91</c:v>
                </c:pt>
                <c:pt idx="4">
                  <c:v>7.53</c:v>
                </c:pt>
                <c:pt idx="5">
                  <c:v>-0.21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C-4B89-AE90-629090B782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436383"/>
        <c:axId val="1912417247"/>
      </c:barChart>
      <c:catAx>
        <c:axId val="1912436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17247"/>
        <c:crosses val="autoZero"/>
        <c:auto val="1"/>
        <c:lblAlgn val="ctr"/>
        <c:lblOffset val="100"/>
        <c:noMultiLvlLbl val="0"/>
      </c:catAx>
      <c:valAx>
        <c:axId val="191241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36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刀片电池</c:v>
                </c:pt>
                <c:pt idx="1">
                  <c:v>草甘膦</c:v>
                </c:pt>
                <c:pt idx="2">
                  <c:v>煤化工</c:v>
                </c:pt>
                <c:pt idx="3">
                  <c:v>特高压</c:v>
                </c:pt>
                <c:pt idx="4">
                  <c:v>氟化工</c:v>
                </c:pt>
                <c:pt idx="5">
                  <c:v>稀缺资源</c:v>
                </c:pt>
                <c:pt idx="6">
                  <c:v>盐湖提锂</c:v>
                </c:pt>
                <c:pt idx="7">
                  <c:v>有机硅</c:v>
                </c:pt>
                <c:pt idx="8">
                  <c:v>滨海新区</c:v>
                </c:pt>
                <c:pt idx="9">
                  <c:v>超导概念</c:v>
                </c:pt>
                <c:pt idx="10">
                  <c:v>蝗虫防治</c:v>
                </c:pt>
                <c:pt idx="11">
                  <c:v>虚拟电厂</c:v>
                </c:pt>
                <c:pt idx="12">
                  <c:v>化工原料</c:v>
                </c:pt>
                <c:pt idx="13">
                  <c:v>HIT电池</c:v>
                </c:pt>
                <c:pt idx="14">
                  <c:v>锂电池</c:v>
                </c:pt>
                <c:pt idx="15">
                  <c:v>体外诊断</c:v>
                </c:pt>
                <c:pt idx="16">
                  <c:v>基因测序</c:v>
                </c:pt>
                <c:pt idx="17">
                  <c:v>华为昇腾</c:v>
                </c:pt>
                <c:pt idx="18">
                  <c:v>生物识别</c:v>
                </c:pt>
                <c:pt idx="19">
                  <c:v>免疫治疗</c:v>
                </c:pt>
                <c:pt idx="20">
                  <c:v>屏下摄像</c:v>
                </c:pt>
                <c:pt idx="21">
                  <c:v>数据安全</c:v>
                </c:pt>
                <c:pt idx="22">
                  <c:v>精准医疗</c:v>
                </c:pt>
                <c:pt idx="23">
                  <c:v>生物疫苗</c:v>
                </c:pt>
                <c:pt idx="24">
                  <c:v>单抗概念</c:v>
                </c:pt>
                <c:pt idx="25">
                  <c:v>植物照明</c:v>
                </c:pt>
                <c:pt idx="26">
                  <c:v>CAR-T细胞疗法</c:v>
                </c:pt>
                <c:pt idx="27">
                  <c:v>3D玻璃</c:v>
                </c:pt>
                <c:pt idx="28">
                  <c:v>辅助生殖</c:v>
                </c:pt>
                <c:pt idx="29">
                  <c:v>超级真菌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74.37</c:v>
                </c:pt>
                <c:pt idx="1">
                  <c:v>53.25</c:v>
                </c:pt>
                <c:pt idx="2">
                  <c:v>45.34</c:v>
                </c:pt>
                <c:pt idx="3">
                  <c:v>42.42</c:v>
                </c:pt>
                <c:pt idx="4">
                  <c:v>41.88</c:v>
                </c:pt>
                <c:pt idx="5">
                  <c:v>40.74</c:v>
                </c:pt>
                <c:pt idx="6">
                  <c:v>39.729999999999997</c:v>
                </c:pt>
                <c:pt idx="7">
                  <c:v>38.950000000000003</c:v>
                </c:pt>
                <c:pt idx="8">
                  <c:v>38.67</c:v>
                </c:pt>
                <c:pt idx="9">
                  <c:v>37.659999999999997</c:v>
                </c:pt>
                <c:pt idx="10">
                  <c:v>31.79</c:v>
                </c:pt>
                <c:pt idx="11">
                  <c:v>30.63</c:v>
                </c:pt>
                <c:pt idx="12">
                  <c:v>29.39</c:v>
                </c:pt>
                <c:pt idx="13">
                  <c:v>28.97</c:v>
                </c:pt>
                <c:pt idx="14">
                  <c:v>27.91</c:v>
                </c:pt>
                <c:pt idx="15">
                  <c:v>-34.08</c:v>
                </c:pt>
                <c:pt idx="16">
                  <c:v>-34.78</c:v>
                </c:pt>
                <c:pt idx="17">
                  <c:v>-35.14</c:v>
                </c:pt>
                <c:pt idx="18">
                  <c:v>-35.159999999999997</c:v>
                </c:pt>
                <c:pt idx="19">
                  <c:v>-35.299999999999997</c:v>
                </c:pt>
                <c:pt idx="20">
                  <c:v>-36.06</c:v>
                </c:pt>
                <c:pt idx="21">
                  <c:v>-36.31</c:v>
                </c:pt>
                <c:pt idx="22">
                  <c:v>-36.979999999999997</c:v>
                </c:pt>
                <c:pt idx="23">
                  <c:v>-37.1</c:v>
                </c:pt>
                <c:pt idx="24">
                  <c:v>-37.9</c:v>
                </c:pt>
                <c:pt idx="25">
                  <c:v>-37.97</c:v>
                </c:pt>
                <c:pt idx="26">
                  <c:v>-38.51</c:v>
                </c:pt>
                <c:pt idx="27">
                  <c:v>-42.2</c:v>
                </c:pt>
                <c:pt idx="28">
                  <c:v>-43.45</c:v>
                </c:pt>
                <c:pt idx="29">
                  <c:v>-44.58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D2-4DCD-9131-C3C028D02A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植物照明</c:v>
                </c:pt>
                <c:pt idx="1">
                  <c:v>HIT电池</c:v>
                </c:pt>
                <c:pt idx="2">
                  <c:v>中超概念</c:v>
                </c:pt>
                <c:pt idx="3">
                  <c:v>蓝宝石</c:v>
                </c:pt>
                <c:pt idx="4">
                  <c:v>超级电容</c:v>
                </c:pt>
                <c:pt idx="5">
                  <c:v>稀土永磁</c:v>
                </c:pt>
                <c:pt idx="6">
                  <c:v>华为汽车</c:v>
                </c:pt>
                <c:pt idx="7">
                  <c:v>氮化镓</c:v>
                </c:pt>
                <c:pt idx="8">
                  <c:v>MiniLED</c:v>
                </c:pt>
                <c:pt idx="9">
                  <c:v>3D摄像头</c:v>
                </c:pt>
                <c:pt idx="10">
                  <c:v>汽车芯片</c:v>
                </c:pt>
                <c:pt idx="11">
                  <c:v>第三代半导体</c:v>
                </c:pt>
                <c:pt idx="12">
                  <c:v>EDA概念</c:v>
                </c:pt>
                <c:pt idx="13">
                  <c:v>中芯概念</c:v>
                </c:pt>
                <c:pt idx="14">
                  <c:v>百度概念</c:v>
                </c:pt>
                <c:pt idx="15">
                  <c:v>新冠检测</c:v>
                </c:pt>
                <c:pt idx="16">
                  <c:v>乳业</c:v>
                </c:pt>
                <c:pt idx="17">
                  <c:v>体育产业</c:v>
                </c:pt>
                <c:pt idx="18">
                  <c:v>基因测序</c:v>
                </c:pt>
                <c:pt idx="19">
                  <c:v>猪肉概念</c:v>
                </c:pt>
                <c:pt idx="20">
                  <c:v>托育服务</c:v>
                </c:pt>
                <c:pt idx="21">
                  <c:v>精准医疗</c:v>
                </c:pt>
                <c:pt idx="22">
                  <c:v>NFT概念</c:v>
                </c:pt>
                <c:pt idx="23">
                  <c:v>鸡肉概念</c:v>
                </c:pt>
                <c:pt idx="24">
                  <c:v>CRO</c:v>
                </c:pt>
                <c:pt idx="25">
                  <c:v>跨境支付</c:v>
                </c:pt>
                <c:pt idx="26">
                  <c:v>广电</c:v>
                </c:pt>
                <c:pt idx="27">
                  <c:v>彩票概念</c:v>
                </c:pt>
                <c:pt idx="28">
                  <c:v>CAR-T细胞疗法</c:v>
                </c:pt>
                <c:pt idx="29">
                  <c:v>赛马概念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8.7799999999999994</c:v>
                </c:pt>
                <c:pt idx="1">
                  <c:v>8.26</c:v>
                </c:pt>
                <c:pt idx="2">
                  <c:v>7.83</c:v>
                </c:pt>
                <c:pt idx="3">
                  <c:v>7.71</c:v>
                </c:pt>
                <c:pt idx="4">
                  <c:v>7.61</c:v>
                </c:pt>
                <c:pt idx="5">
                  <c:v>7.6</c:v>
                </c:pt>
                <c:pt idx="6">
                  <c:v>7.19</c:v>
                </c:pt>
                <c:pt idx="7">
                  <c:v>7.15</c:v>
                </c:pt>
                <c:pt idx="8">
                  <c:v>7.07</c:v>
                </c:pt>
                <c:pt idx="9">
                  <c:v>6.77</c:v>
                </c:pt>
                <c:pt idx="10">
                  <c:v>6.58</c:v>
                </c:pt>
                <c:pt idx="11">
                  <c:v>6.57</c:v>
                </c:pt>
                <c:pt idx="12">
                  <c:v>6.5</c:v>
                </c:pt>
                <c:pt idx="13">
                  <c:v>6.33</c:v>
                </c:pt>
                <c:pt idx="14">
                  <c:v>6.27</c:v>
                </c:pt>
                <c:pt idx="15">
                  <c:v>-8.76</c:v>
                </c:pt>
                <c:pt idx="16">
                  <c:v>-9.59</c:v>
                </c:pt>
                <c:pt idx="17">
                  <c:v>-9.74</c:v>
                </c:pt>
                <c:pt idx="18">
                  <c:v>-9.7899999999999991</c:v>
                </c:pt>
                <c:pt idx="19">
                  <c:v>-9.8000000000000007</c:v>
                </c:pt>
                <c:pt idx="20">
                  <c:v>-9.91</c:v>
                </c:pt>
                <c:pt idx="21">
                  <c:v>-10.45</c:v>
                </c:pt>
                <c:pt idx="22">
                  <c:v>-10.78</c:v>
                </c:pt>
                <c:pt idx="23">
                  <c:v>-11.2</c:v>
                </c:pt>
                <c:pt idx="24">
                  <c:v>-11.27</c:v>
                </c:pt>
                <c:pt idx="25">
                  <c:v>-12.16</c:v>
                </c:pt>
                <c:pt idx="26">
                  <c:v>-12.62</c:v>
                </c:pt>
                <c:pt idx="27">
                  <c:v>-13.99</c:v>
                </c:pt>
                <c:pt idx="28">
                  <c:v>-15.25</c:v>
                </c:pt>
                <c:pt idx="29">
                  <c:v>-17.07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FD-4E99-84CB-7469BE61CD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3D摄像头</c:v>
                </c:pt>
                <c:pt idx="1">
                  <c:v>胎压监测</c:v>
                </c:pt>
                <c:pt idx="2">
                  <c:v>华为汽车</c:v>
                </c:pt>
                <c:pt idx="3">
                  <c:v>宁组合</c:v>
                </c:pt>
                <c:pt idx="4">
                  <c:v>GDR</c:v>
                </c:pt>
                <c:pt idx="5">
                  <c:v>电子烟</c:v>
                </c:pt>
                <c:pt idx="6">
                  <c:v>生物识别</c:v>
                </c:pt>
                <c:pt idx="7">
                  <c:v>换电概念</c:v>
                </c:pt>
                <c:pt idx="8">
                  <c:v>茅指数</c:v>
                </c:pt>
                <c:pt idx="9">
                  <c:v>碳基材料</c:v>
                </c:pt>
                <c:pt idx="10">
                  <c:v>车联网</c:v>
                </c:pt>
                <c:pt idx="11">
                  <c:v>超级电容</c:v>
                </c:pt>
                <c:pt idx="12">
                  <c:v>钠离子电池</c:v>
                </c:pt>
                <c:pt idx="13">
                  <c:v>IGBT概念</c:v>
                </c:pt>
                <c:pt idx="14">
                  <c:v>机器视觉</c:v>
                </c:pt>
                <c:pt idx="15">
                  <c:v>预制菜概念</c:v>
                </c:pt>
                <c:pt idx="16">
                  <c:v>户外露营</c:v>
                </c:pt>
                <c:pt idx="17">
                  <c:v>幽门螺杆菌概念</c:v>
                </c:pt>
                <c:pt idx="18">
                  <c:v>新冠检测</c:v>
                </c:pt>
                <c:pt idx="19">
                  <c:v>肝素概念</c:v>
                </c:pt>
                <c:pt idx="20">
                  <c:v>装配建筑</c:v>
                </c:pt>
                <c:pt idx="21">
                  <c:v>肝炎概念</c:v>
                </c:pt>
                <c:pt idx="22">
                  <c:v>跨境支付</c:v>
                </c:pt>
                <c:pt idx="23">
                  <c:v>长寿药</c:v>
                </c:pt>
                <c:pt idx="24">
                  <c:v>独家药品</c:v>
                </c:pt>
                <c:pt idx="25">
                  <c:v>新冠药物</c:v>
                </c:pt>
                <c:pt idx="26">
                  <c:v>猪肉概念</c:v>
                </c:pt>
                <c:pt idx="27">
                  <c:v>阿兹海默</c:v>
                </c:pt>
                <c:pt idx="28">
                  <c:v>租售同权</c:v>
                </c:pt>
                <c:pt idx="29">
                  <c:v>鸡肉概念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4.38</c:v>
                </c:pt>
                <c:pt idx="1">
                  <c:v>3.73</c:v>
                </c:pt>
                <c:pt idx="2">
                  <c:v>3.24</c:v>
                </c:pt>
                <c:pt idx="3">
                  <c:v>3.07</c:v>
                </c:pt>
                <c:pt idx="4">
                  <c:v>2.86</c:v>
                </c:pt>
                <c:pt idx="5">
                  <c:v>2.4700000000000002</c:v>
                </c:pt>
                <c:pt idx="6">
                  <c:v>2.4700000000000002</c:v>
                </c:pt>
                <c:pt idx="7">
                  <c:v>2.4300000000000002</c:v>
                </c:pt>
                <c:pt idx="8">
                  <c:v>2.37</c:v>
                </c:pt>
                <c:pt idx="9">
                  <c:v>2.33</c:v>
                </c:pt>
                <c:pt idx="10">
                  <c:v>2.31</c:v>
                </c:pt>
                <c:pt idx="11">
                  <c:v>2.2799999999999998</c:v>
                </c:pt>
                <c:pt idx="12">
                  <c:v>2.2799999999999998</c:v>
                </c:pt>
                <c:pt idx="13">
                  <c:v>2.27</c:v>
                </c:pt>
                <c:pt idx="14">
                  <c:v>2.2400000000000002</c:v>
                </c:pt>
                <c:pt idx="15">
                  <c:v>-5.0999999999999996</c:v>
                </c:pt>
                <c:pt idx="16">
                  <c:v>-5.12</c:v>
                </c:pt>
                <c:pt idx="17">
                  <c:v>-5.43</c:v>
                </c:pt>
                <c:pt idx="18">
                  <c:v>-5.49</c:v>
                </c:pt>
                <c:pt idx="19">
                  <c:v>-5.5</c:v>
                </c:pt>
                <c:pt idx="20">
                  <c:v>-5.59</c:v>
                </c:pt>
                <c:pt idx="21">
                  <c:v>-5.65</c:v>
                </c:pt>
                <c:pt idx="22">
                  <c:v>-5.71</c:v>
                </c:pt>
                <c:pt idx="23">
                  <c:v>-5.99</c:v>
                </c:pt>
                <c:pt idx="24">
                  <c:v>-6</c:v>
                </c:pt>
                <c:pt idx="25">
                  <c:v>-6.01</c:v>
                </c:pt>
                <c:pt idx="26">
                  <c:v>-6.4</c:v>
                </c:pt>
                <c:pt idx="27">
                  <c:v>-7.42</c:v>
                </c:pt>
                <c:pt idx="28">
                  <c:v>-7.42</c:v>
                </c:pt>
                <c:pt idx="29">
                  <c:v>-8.17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59-497F-B7CA-72D86FA9CD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3D摄像头</c:v>
                </c:pt>
                <c:pt idx="1">
                  <c:v>举牌</c:v>
                </c:pt>
                <c:pt idx="2">
                  <c:v>虚拟电厂</c:v>
                </c:pt>
                <c:pt idx="3">
                  <c:v>碳基材料</c:v>
                </c:pt>
                <c:pt idx="4">
                  <c:v>刀片电池</c:v>
                </c:pt>
                <c:pt idx="5">
                  <c:v>换电概念</c:v>
                </c:pt>
                <c:pt idx="6">
                  <c:v>超级电容</c:v>
                </c:pt>
                <c:pt idx="7">
                  <c:v>固态电池</c:v>
                </c:pt>
                <c:pt idx="8">
                  <c:v>宁组合</c:v>
                </c:pt>
                <c:pt idx="9">
                  <c:v>充电桩</c:v>
                </c:pt>
                <c:pt idx="10">
                  <c:v>无线充电</c:v>
                </c:pt>
                <c:pt idx="11">
                  <c:v>华为汽车</c:v>
                </c:pt>
                <c:pt idx="12">
                  <c:v>IGBT概念</c:v>
                </c:pt>
                <c:pt idx="13">
                  <c:v>动力电池回收</c:v>
                </c:pt>
                <c:pt idx="14">
                  <c:v>石墨烯</c:v>
                </c:pt>
                <c:pt idx="15">
                  <c:v>痘病毒防治</c:v>
                </c:pt>
                <c:pt idx="16">
                  <c:v>建筑节能</c:v>
                </c:pt>
                <c:pt idx="17">
                  <c:v>独家药品</c:v>
                </c:pt>
                <c:pt idx="18">
                  <c:v>装配建筑</c:v>
                </c:pt>
                <c:pt idx="19">
                  <c:v>新冠药物</c:v>
                </c:pt>
                <c:pt idx="20">
                  <c:v>数字哨兵</c:v>
                </c:pt>
                <c:pt idx="21">
                  <c:v>地下管网</c:v>
                </c:pt>
                <c:pt idx="22">
                  <c:v>阿兹海默</c:v>
                </c:pt>
                <c:pt idx="23">
                  <c:v>杭州亚运会</c:v>
                </c:pt>
                <c:pt idx="24">
                  <c:v>纳米银</c:v>
                </c:pt>
                <c:pt idx="25">
                  <c:v>肝炎概念</c:v>
                </c:pt>
                <c:pt idx="26">
                  <c:v>净水概念</c:v>
                </c:pt>
                <c:pt idx="27">
                  <c:v>新冠检测</c:v>
                </c:pt>
                <c:pt idx="28">
                  <c:v>体外诊断</c:v>
                </c:pt>
                <c:pt idx="29">
                  <c:v>新型城镇化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1.33</c:v>
                </c:pt>
                <c:pt idx="1">
                  <c:v>1.3</c:v>
                </c:pt>
                <c:pt idx="2">
                  <c:v>1.1499999999999999</c:v>
                </c:pt>
                <c:pt idx="3">
                  <c:v>1.0900000000000001</c:v>
                </c:pt>
                <c:pt idx="4">
                  <c:v>1.07</c:v>
                </c:pt>
                <c:pt idx="5">
                  <c:v>1.06</c:v>
                </c:pt>
                <c:pt idx="6">
                  <c:v>0.94</c:v>
                </c:pt>
                <c:pt idx="7">
                  <c:v>0.78</c:v>
                </c:pt>
                <c:pt idx="8">
                  <c:v>0.77</c:v>
                </c:pt>
                <c:pt idx="9">
                  <c:v>0.7</c:v>
                </c:pt>
                <c:pt idx="10">
                  <c:v>0.69</c:v>
                </c:pt>
                <c:pt idx="11">
                  <c:v>0.57999999999999996</c:v>
                </c:pt>
                <c:pt idx="12">
                  <c:v>0.53</c:v>
                </c:pt>
                <c:pt idx="13">
                  <c:v>0.43</c:v>
                </c:pt>
                <c:pt idx="14">
                  <c:v>0.34</c:v>
                </c:pt>
                <c:pt idx="15">
                  <c:v>-3.84</c:v>
                </c:pt>
                <c:pt idx="16">
                  <c:v>-3.84</c:v>
                </c:pt>
                <c:pt idx="17">
                  <c:v>-3.88</c:v>
                </c:pt>
                <c:pt idx="18">
                  <c:v>-3.97</c:v>
                </c:pt>
                <c:pt idx="19">
                  <c:v>-3.98</c:v>
                </c:pt>
                <c:pt idx="20">
                  <c:v>-4</c:v>
                </c:pt>
                <c:pt idx="21">
                  <c:v>-4.01</c:v>
                </c:pt>
                <c:pt idx="22">
                  <c:v>-4.0599999999999996</c:v>
                </c:pt>
                <c:pt idx="23">
                  <c:v>-4.09</c:v>
                </c:pt>
                <c:pt idx="24">
                  <c:v>-4.29</c:v>
                </c:pt>
                <c:pt idx="25">
                  <c:v>-4.34</c:v>
                </c:pt>
                <c:pt idx="26">
                  <c:v>-4.45</c:v>
                </c:pt>
                <c:pt idx="27">
                  <c:v>-4.7300000000000004</c:v>
                </c:pt>
                <c:pt idx="28">
                  <c:v>-4.78</c:v>
                </c:pt>
                <c:pt idx="29">
                  <c:v>-5.55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18-4775-A59D-095D916661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粮食概念</c:v>
                </c:pt>
                <c:pt idx="1">
                  <c:v>宁组合</c:v>
                </c:pt>
                <c:pt idx="2">
                  <c:v>啤酒概念</c:v>
                </c:pt>
                <c:pt idx="3">
                  <c:v>刀片电池</c:v>
                </c:pt>
                <c:pt idx="4">
                  <c:v>基金重仓</c:v>
                </c:pt>
                <c:pt idx="5">
                  <c:v>退税商店</c:v>
                </c:pt>
                <c:pt idx="6">
                  <c:v>茅指数</c:v>
                </c:pt>
                <c:pt idx="7">
                  <c:v>固态电池</c:v>
                </c:pt>
                <c:pt idx="8">
                  <c:v>CRO</c:v>
                </c:pt>
                <c:pt idx="9">
                  <c:v>百元股</c:v>
                </c:pt>
                <c:pt idx="10">
                  <c:v>中超概念</c:v>
                </c:pt>
                <c:pt idx="11">
                  <c:v>乳业</c:v>
                </c:pt>
                <c:pt idx="12">
                  <c:v>超级品牌</c:v>
                </c:pt>
                <c:pt idx="13">
                  <c:v>白酒</c:v>
                </c:pt>
                <c:pt idx="14">
                  <c:v>化妆品概念</c:v>
                </c:pt>
                <c:pt idx="15">
                  <c:v>华为欧拉</c:v>
                </c:pt>
                <c:pt idx="16">
                  <c:v>电子身份证</c:v>
                </c:pt>
                <c:pt idx="17">
                  <c:v>MicroLED</c:v>
                </c:pt>
                <c:pt idx="18">
                  <c:v>国资云概念</c:v>
                </c:pt>
                <c:pt idx="19">
                  <c:v>纳米银</c:v>
                </c:pt>
                <c:pt idx="20">
                  <c:v>UWB概念</c:v>
                </c:pt>
                <c:pt idx="21">
                  <c:v>气溶胶检测</c:v>
                </c:pt>
                <c:pt idx="22">
                  <c:v>人脑工程</c:v>
                </c:pt>
                <c:pt idx="23">
                  <c:v>华为昇腾</c:v>
                </c:pt>
                <c:pt idx="24">
                  <c:v>RCS概念</c:v>
                </c:pt>
                <c:pt idx="25">
                  <c:v>ST股</c:v>
                </c:pt>
                <c:pt idx="26">
                  <c:v>全息技术</c:v>
                </c:pt>
                <c:pt idx="27">
                  <c:v>屏下摄像</c:v>
                </c:pt>
                <c:pt idx="28">
                  <c:v>电子纸概念</c:v>
                </c:pt>
                <c:pt idx="29">
                  <c:v>新型城镇化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0</c:v>
                </c:pt>
                <c:pt idx="1">
                  <c:v>-0.32</c:v>
                </c:pt>
                <c:pt idx="2">
                  <c:v>-0.84</c:v>
                </c:pt>
                <c:pt idx="3">
                  <c:v>-0.94</c:v>
                </c:pt>
                <c:pt idx="4">
                  <c:v>-0.94</c:v>
                </c:pt>
                <c:pt idx="5">
                  <c:v>-0.97</c:v>
                </c:pt>
                <c:pt idx="6">
                  <c:v>-1.04</c:v>
                </c:pt>
                <c:pt idx="7">
                  <c:v>-1.05</c:v>
                </c:pt>
                <c:pt idx="8">
                  <c:v>-1.07</c:v>
                </c:pt>
                <c:pt idx="9">
                  <c:v>-1.1000000000000001</c:v>
                </c:pt>
                <c:pt idx="10">
                  <c:v>-1.1499999999999999</c:v>
                </c:pt>
                <c:pt idx="11">
                  <c:v>-1.1499999999999999</c:v>
                </c:pt>
                <c:pt idx="12">
                  <c:v>-1.18</c:v>
                </c:pt>
                <c:pt idx="13">
                  <c:v>-1.2</c:v>
                </c:pt>
                <c:pt idx="14">
                  <c:v>-1.22</c:v>
                </c:pt>
                <c:pt idx="15">
                  <c:v>-4.09</c:v>
                </c:pt>
                <c:pt idx="16">
                  <c:v>-4.0999999999999996</c:v>
                </c:pt>
                <c:pt idx="17">
                  <c:v>-4.1500000000000004</c:v>
                </c:pt>
                <c:pt idx="18">
                  <c:v>-4.17</c:v>
                </c:pt>
                <c:pt idx="19">
                  <c:v>-4.24</c:v>
                </c:pt>
                <c:pt idx="20">
                  <c:v>-4.2699999999999996</c:v>
                </c:pt>
                <c:pt idx="21">
                  <c:v>-4.34</c:v>
                </c:pt>
                <c:pt idx="22">
                  <c:v>-4.38</c:v>
                </c:pt>
                <c:pt idx="23">
                  <c:v>-4.43</c:v>
                </c:pt>
                <c:pt idx="24">
                  <c:v>-4.43</c:v>
                </c:pt>
                <c:pt idx="25">
                  <c:v>-4.47</c:v>
                </c:pt>
                <c:pt idx="26">
                  <c:v>-4.4800000000000004</c:v>
                </c:pt>
                <c:pt idx="27">
                  <c:v>-4.74</c:v>
                </c:pt>
                <c:pt idx="28">
                  <c:v>-4.88</c:v>
                </c:pt>
                <c:pt idx="29">
                  <c:v>-5.55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5E-4FEB-BEB2-8EF3BA253A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1.67</c:v>
                </c:pt>
                <c:pt idx="1">
                  <c:v>2.25</c:v>
                </c:pt>
                <c:pt idx="2">
                  <c:v>4.1100000000000003</c:v>
                </c:pt>
                <c:pt idx="3">
                  <c:v>3.41</c:v>
                </c:pt>
                <c:pt idx="4">
                  <c:v>4.2</c:v>
                </c:pt>
                <c:pt idx="5">
                  <c:v>-0.2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61-41D7-AECF-C3562396D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28176"/>
        <c:axId val="1786447312"/>
      </c:barChart>
      <c:catAx>
        <c:axId val="178642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7312"/>
        <c:crosses val="autoZero"/>
        <c:auto val="1"/>
        <c:lblAlgn val="ctr"/>
        <c:lblOffset val="100"/>
        <c:noMultiLvlLbl val="0"/>
      </c:catAx>
      <c:valAx>
        <c:axId val="1786447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2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-0.38</c:v>
                </c:pt>
                <c:pt idx="1">
                  <c:v>1.98</c:v>
                </c:pt>
                <c:pt idx="2">
                  <c:v>6.89</c:v>
                </c:pt>
                <c:pt idx="3">
                  <c:v>7.42</c:v>
                </c:pt>
                <c:pt idx="4">
                  <c:v>12.94</c:v>
                </c:pt>
                <c:pt idx="5">
                  <c:v>-2.5099999999999998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B9-4929-AC39-116C5CF1E9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2977743"/>
        <c:axId val="712969839"/>
      </c:barChart>
      <c:catAx>
        <c:axId val="712977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69839"/>
        <c:crosses val="autoZero"/>
        <c:auto val="1"/>
        <c:lblAlgn val="ctr"/>
        <c:lblOffset val="100"/>
        <c:noMultiLvlLbl val="0"/>
      </c:catAx>
      <c:valAx>
        <c:axId val="71296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77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-9.91</c:v>
                </c:pt>
                <c:pt idx="1">
                  <c:v>-10.15</c:v>
                </c:pt>
                <c:pt idx="2">
                  <c:v>-11.39</c:v>
                </c:pt>
                <c:pt idx="3">
                  <c:v>-11.95</c:v>
                </c:pt>
                <c:pt idx="4">
                  <c:v>-10.74</c:v>
                </c:pt>
                <c:pt idx="5">
                  <c:v>-11.89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A-4673-811B-905826C97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46064"/>
        <c:axId val="1786449808"/>
      </c:barChart>
      <c:catAx>
        <c:axId val="1786446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9808"/>
        <c:crosses val="autoZero"/>
        <c:auto val="1"/>
        <c:lblAlgn val="ctr"/>
        <c:lblOffset val="100"/>
        <c:noMultiLvlLbl val="0"/>
      </c:catAx>
      <c:valAx>
        <c:axId val="1786449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6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上证50</c:v>
                </c:pt>
                <c:pt idx="1">
                  <c:v>沪深300</c:v>
                </c:pt>
                <c:pt idx="2">
                  <c:v>中证500</c:v>
                </c:pt>
                <c:pt idx="3">
                  <c:v>创业板指</c:v>
                </c:pt>
                <c:pt idx="4">
                  <c:v>科创50</c:v>
                </c:pt>
                <c:pt idx="5">
                  <c:v>全指金融</c:v>
                </c:pt>
              </c:strCache>
            </c:strRef>
          </c:cat>
          <c:val>
            <c:numRef>
              <c:f>Sheet1!$B$2:$B$7</c:f>
              <c:numCache>
                <c:formatCode>#,##0</c:formatCode>
                <c:ptCount val="6"/>
                <c:pt idx="0">
                  <c:v>-12.27</c:v>
                </c:pt>
                <c:pt idx="1">
                  <c:v>-15.57</c:v>
                </c:pt>
                <c:pt idx="2">
                  <c:v>-16.420000000000002</c:v>
                </c:pt>
                <c:pt idx="3">
                  <c:v>-29.23</c:v>
                </c:pt>
                <c:pt idx="4">
                  <c:v>-25.86</c:v>
                </c:pt>
                <c:pt idx="5">
                  <c:v>-11.44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BB-4A27-9FE9-884B5E1097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2977743"/>
        <c:axId val="712969839"/>
      </c:barChart>
      <c:catAx>
        <c:axId val="712977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69839"/>
        <c:crosses val="autoZero"/>
        <c:auto val="1"/>
        <c:lblAlgn val="ctr"/>
        <c:lblOffset val="100"/>
        <c:noMultiLvlLbl val="0"/>
      </c:catAx>
      <c:valAx>
        <c:axId val="71296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77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20692-583E-4F4A-99E5-C2E6F102A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3198</TotalTime>
  <Pages>1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 123963</dc:creator>
  <cp:keywords/>
  <dc:description/>
  <cp:lastModifiedBy>Admin</cp:lastModifiedBy>
  <cp:revision>381</cp:revision>
  <dcterms:created xsi:type="dcterms:W3CDTF">2021-08-04T03:27:00Z</dcterms:created>
  <dcterms:modified xsi:type="dcterms:W3CDTF">2022-06-07T00:56:00Z</dcterms:modified>
</cp:coreProperties>
</file>