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0"/>
        <w:gridCol w:w="1356"/>
        <w:gridCol w:w="7035"/>
      </w:tblGrid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  <w:tblHeader/>
        </w:trPr>
        <w:tc>
          <w:tcPr>
            <w:tcW w:w="1010" w:type="dxa"/>
          </w:tcPr>
          <w:p w:rsidR="006C01AE" w:rsidRDefault="006C01AE" w:rsidP="00BB17E8">
            <w:pPr>
              <w:rPr>
                <w:b/>
                <w:snapToGrid w:val="0"/>
                <w:color w:val="000000"/>
                <w:sz w:val="20"/>
              </w:rPr>
            </w:pPr>
            <w:r>
              <w:rPr>
                <w:b/>
                <w:snapToGrid w:val="0"/>
                <w:color w:val="000000"/>
                <w:sz w:val="20"/>
              </w:rPr>
              <w:t>code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b/>
                <w:snapToGrid w:val="0"/>
                <w:color w:val="000000"/>
                <w:sz w:val="20"/>
              </w:rPr>
            </w:pPr>
            <w:r>
              <w:rPr>
                <w:b/>
                <w:snapToGrid w:val="0"/>
                <w:color w:val="000000"/>
                <w:sz w:val="20"/>
              </w:rPr>
              <w:t>Detailed List Numbers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b/>
                <w:snapToGrid w:val="0"/>
                <w:color w:val="000000"/>
                <w:sz w:val="20"/>
              </w:rPr>
            </w:pPr>
            <w:r>
              <w:rPr>
                <w:b/>
                <w:snapToGrid w:val="0"/>
                <w:color w:val="000000"/>
                <w:sz w:val="20"/>
              </w:rPr>
              <w:t>Cause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1000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All causes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1001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A00-B99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Certain infectious and parasitic diseases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1026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C00-D48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Neoplasms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1051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E00-E88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Endocrine, nutritional and metabolic diseases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1055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F01-F99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Mental and behavioural disorders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1058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G00-G98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nervous system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1064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I00-I99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circulatory system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1072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J00-J98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respiratory system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1078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K00-K92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digestive system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1084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N00-N98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genitourinary system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1092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P00-P96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Certain conditions originating in the perinatal period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1093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Q00-Q99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Congenital malformations, deformations and chromosomal abnormalities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1094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R00-R99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Symptoms, signs and abnormal clinical and laboratory findings, not elsewhere classified</w:t>
            </w:r>
          </w:p>
        </w:tc>
      </w:tr>
      <w:tr w:rsidR="006C01AE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1095</w:t>
            </w:r>
          </w:p>
        </w:tc>
        <w:tc>
          <w:tcPr>
            <w:tcW w:w="1356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V01-</w:t>
            </w:r>
            <w:r w:rsidR="00D23E2B">
              <w:rPr>
                <w:snapToGrid w:val="0"/>
                <w:color w:val="000000"/>
                <w:sz w:val="20"/>
              </w:rPr>
              <w:t>X84, Y10-</w:t>
            </w:r>
            <w:r>
              <w:rPr>
                <w:snapToGrid w:val="0"/>
                <w:color w:val="000000"/>
                <w:sz w:val="20"/>
              </w:rPr>
              <w:t>Y89</w:t>
            </w:r>
          </w:p>
        </w:tc>
        <w:tc>
          <w:tcPr>
            <w:tcW w:w="7035" w:type="dxa"/>
          </w:tcPr>
          <w:p w:rsidR="006C01AE" w:rsidRDefault="006C01AE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External causes of morbidity and mortality</w:t>
            </w:r>
          </w:p>
        </w:tc>
      </w:tr>
      <w:tr w:rsidR="00D23E2B" w:rsidTr="00D23E2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1102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X85-Y09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Assault</w:t>
            </w:r>
          </w:p>
        </w:tc>
      </w:tr>
    </w:tbl>
    <w:p w:rsidR="00D23E2B" w:rsidRDefault="00D23E2B"/>
    <w:p w:rsidR="00E11915" w:rsidRDefault="00D23E2B">
      <w:bookmarkStart w:id="0" w:name="_GoBack"/>
      <w:r>
        <w:t>OTHERS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0"/>
        <w:gridCol w:w="1356"/>
        <w:gridCol w:w="7035"/>
      </w:tblGrid>
      <w:tr w:rsidR="00D23E2B" w:rsidTr="00BB17E8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1048</w:t>
            </w:r>
          </w:p>
        </w:tc>
        <w:tc>
          <w:tcPr>
            <w:tcW w:w="1356" w:type="dxa"/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D50-D89</w:t>
            </w:r>
          </w:p>
        </w:tc>
        <w:tc>
          <w:tcPr>
            <w:tcW w:w="7035" w:type="dxa"/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blood and blood-forming organs and certain disorders involving the immune mechanism</w:t>
            </w:r>
          </w:p>
        </w:tc>
      </w:tr>
      <w:tr w:rsidR="00D23E2B" w:rsidTr="00D23E2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1062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H00-H57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eye and adnexa</w:t>
            </w:r>
          </w:p>
        </w:tc>
      </w:tr>
      <w:tr w:rsidR="00D23E2B" w:rsidTr="00D23E2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1063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H60-H93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ear and mastoid process</w:t>
            </w:r>
          </w:p>
        </w:tc>
      </w:tr>
      <w:tr w:rsidR="00D23E2B" w:rsidTr="00D23E2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1082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L00-L98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skin and subcutaneous tissue</w:t>
            </w:r>
          </w:p>
        </w:tc>
      </w:tr>
      <w:tr w:rsidR="00D23E2B" w:rsidTr="00D23E2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1083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M00-M99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3E2B" w:rsidRDefault="00D23E2B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Diseases of the musculoskeletal system and connective tissue</w:t>
            </w:r>
          </w:p>
        </w:tc>
      </w:tr>
      <w:tr w:rsidR="006C11AC" w:rsidTr="006C11AC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AC" w:rsidRDefault="006C11AC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1087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AC" w:rsidRDefault="006C11AC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O00-O99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11AC" w:rsidRDefault="006C11AC" w:rsidP="00BB17E8">
            <w:pPr>
              <w:rPr>
                <w:snapToGrid w:val="0"/>
                <w:color w:val="000000"/>
                <w:sz w:val="20"/>
              </w:rPr>
            </w:pPr>
            <w:r>
              <w:rPr>
                <w:snapToGrid w:val="0"/>
                <w:color w:val="000000"/>
                <w:sz w:val="20"/>
              </w:rPr>
              <w:t>Pregnancy, childbirth and the puerperium</w:t>
            </w:r>
          </w:p>
        </w:tc>
      </w:tr>
      <w:bookmarkEnd w:id="0"/>
    </w:tbl>
    <w:p w:rsidR="00D23E2B" w:rsidRDefault="00D23E2B" w:rsidP="006C11AC"/>
    <w:sectPr w:rsidR="00D23E2B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AE"/>
    <w:rsid w:val="006C01AE"/>
    <w:rsid w:val="006C11AC"/>
    <w:rsid w:val="00C656CD"/>
    <w:rsid w:val="00D23E2B"/>
    <w:rsid w:val="00E1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3</cp:revision>
  <dcterms:created xsi:type="dcterms:W3CDTF">2017-03-28T12:24:00Z</dcterms:created>
  <dcterms:modified xsi:type="dcterms:W3CDTF">2017-03-28T13:13:00Z</dcterms:modified>
</cp:coreProperties>
</file>