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5094B" w14:textId="6C2EDFC9" w:rsidR="009C64D3" w:rsidRDefault="001E414C" w:rsidP="006B43BA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May 15</w:t>
      </w:r>
      <w:r w:rsidR="005B07B8" w:rsidRPr="006B43B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B43BA" w:rsidRPr="006B43BA">
        <w:rPr>
          <w:rFonts w:ascii="Times New Roman" w:hAnsi="Times New Roman" w:cs="Times New Roman"/>
          <w:sz w:val="24"/>
          <w:szCs w:val="24"/>
          <w:lang w:val="en-GB"/>
        </w:rPr>
        <w:t xml:space="preserve"> 202</w:t>
      </w:r>
      <w:r w:rsidR="007755AF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45D26C0B" w14:textId="77777777" w:rsidR="006B43BA" w:rsidRDefault="006B43BA" w:rsidP="006B43B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487CE1E" w14:textId="77777777" w:rsidR="006B43BA" w:rsidRDefault="006B43BA" w:rsidP="00136E5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Mark D. Hayward</w:t>
      </w:r>
    </w:p>
    <w:p w14:paraId="58FB32DB" w14:textId="77777777" w:rsidR="006B43BA" w:rsidRDefault="006B43BA" w:rsidP="00136E5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="00136E58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7DAF338" w14:textId="77777777" w:rsidR="00136E58" w:rsidRDefault="00136E58" w:rsidP="00136E5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Demography</w:t>
      </w:r>
    </w:p>
    <w:p w14:paraId="65B18841" w14:textId="77777777" w:rsidR="00136E58" w:rsidRDefault="00136E58" w:rsidP="00136E5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6C50871" w14:textId="77777777" w:rsidR="00136E58" w:rsidRDefault="00136E58" w:rsidP="00D127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Dear Editor,</w:t>
      </w:r>
    </w:p>
    <w:p w14:paraId="2FE1C74B" w14:textId="77777777" w:rsidR="00136E58" w:rsidRDefault="00136E58" w:rsidP="00D127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3A765D6" w14:textId="77777777" w:rsidR="00136E58" w:rsidRDefault="00136E58" w:rsidP="00D127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our paper entitled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“Divergent Trends of Lifespan Variation During Mortality Crises”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for consideration as a research article in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Demography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7FA7133" w14:textId="77777777" w:rsidR="00136E58" w:rsidRDefault="00136E58" w:rsidP="00D127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DD57CAE" w14:textId="248951AE" w:rsidR="00446154" w:rsidRDefault="00BC3036" w:rsidP="00D127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693FBA">
        <w:rPr>
          <w:rFonts w:ascii="Times New Roman" w:hAnsi="Times New Roman" w:cs="Times New Roman"/>
          <w:sz w:val="24"/>
          <w:szCs w:val="24"/>
          <w:lang w:val="en-GB"/>
        </w:rPr>
        <w:t>ifespan variation has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become an important topic in the field of demography as a complement to life expectancy and other average indicators, with major articles published in </w:t>
      </w:r>
      <w:r w:rsidRPr="00AC37E6">
        <w:rPr>
          <w:rFonts w:ascii="Times New Roman" w:hAnsi="Times New Roman" w:cs="Times New Roman"/>
          <w:i/>
          <w:iCs/>
          <w:sz w:val="24"/>
          <w:szCs w:val="24"/>
          <w:lang w:val="en-GB"/>
        </w:rPr>
        <w:t>Demography</w:t>
      </w:r>
      <w:r>
        <w:rPr>
          <w:rFonts w:ascii="Times New Roman" w:hAnsi="Times New Roman" w:cs="Times New Roman"/>
          <w:sz w:val="24"/>
          <w:szCs w:val="24"/>
          <w:lang w:val="en-GB"/>
        </w:rPr>
        <w:t>. However,</w:t>
      </w:r>
      <w:r w:rsidR="00693F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6622D">
        <w:rPr>
          <w:rFonts w:ascii="Times New Roman" w:hAnsi="Times New Roman" w:cs="Times New Roman"/>
          <w:sz w:val="24"/>
          <w:szCs w:val="24"/>
          <w:lang w:val="en-GB"/>
        </w:rPr>
        <w:t xml:space="preserve">little is known about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C56E14">
        <w:rPr>
          <w:rFonts w:ascii="Times New Roman" w:hAnsi="Times New Roman" w:cs="Times New Roman"/>
          <w:sz w:val="24"/>
          <w:szCs w:val="24"/>
          <w:lang w:val="en-GB"/>
        </w:rPr>
        <w:t>behavio</w:t>
      </w:r>
      <w:r w:rsidR="00AC37E6"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C56E14">
        <w:rPr>
          <w:rFonts w:ascii="Times New Roman" w:hAnsi="Times New Roman" w:cs="Times New Roman"/>
          <w:sz w:val="24"/>
          <w:szCs w:val="24"/>
          <w:lang w:val="en-GB"/>
        </w:rPr>
        <w:t>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lifespan variation</w:t>
      </w:r>
      <w:r w:rsidR="00C56E14">
        <w:rPr>
          <w:rFonts w:ascii="Times New Roman" w:hAnsi="Times New Roman" w:cs="Times New Roman"/>
          <w:sz w:val="24"/>
          <w:szCs w:val="24"/>
          <w:lang w:val="en-GB"/>
        </w:rPr>
        <w:t xml:space="preserve"> in periods of strong mortality increase.</w:t>
      </w:r>
      <w:r w:rsidR="000E14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 this article, we analy</w:t>
      </w:r>
      <w:r w:rsidR="00AC37E6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>e lifespan variation trends before, during and after five distinct mortality crises</w:t>
      </w:r>
      <w:r w:rsidR="00AC37E6">
        <w:rPr>
          <w:rFonts w:ascii="Times New Roman" w:hAnsi="Times New Roman" w:cs="Times New Roman"/>
          <w:sz w:val="24"/>
          <w:szCs w:val="24"/>
          <w:lang w:val="en-GB"/>
        </w:rPr>
        <w:t xml:space="preserve"> in Scandinavia and the Ukraine</w:t>
      </w:r>
      <w:r>
        <w:rPr>
          <w:rFonts w:ascii="Times New Roman" w:hAnsi="Times New Roman" w:cs="Times New Roman"/>
          <w:sz w:val="24"/>
          <w:szCs w:val="24"/>
          <w:lang w:val="en-GB"/>
        </w:rPr>
        <w:t>, namely two famines and three epidemics,</w:t>
      </w:r>
      <w:r w:rsidR="00AC37E6">
        <w:rPr>
          <w:rFonts w:ascii="Times New Roman" w:hAnsi="Times New Roman" w:cs="Times New Roman"/>
          <w:sz w:val="24"/>
          <w:szCs w:val="24"/>
          <w:lang w:val="en-GB"/>
        </w:rPr>
        <w:t xml:space="preserve"> when life expectancy at birth decreased by </w:t>
      </w:r>
      <w:r w:rsidR="008F2D82">
        <w:rPr>
          <w:rFonts w:ascii="Times New Roman" w:hAnsi="Times New Roman" w:cs="Times New Roman"/>
          <w:sz w:val="24"/>
          <w:szCs w:val="24"/>
          <w:lang w:val="en-GB"/>
        </w:rPr>
        <w:t>10 years or more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82AA1">
        <w:rPr>
          <w:rFonts w:ascii="Times New Roman" w:hAnsi="Times New Roman" w:cs="Times New Roman"/>
          <w:sz w:val="24"/>
          <w:szCs w:val="24"/>
          <w:lang w:val="en-GB"/>
        </w:rPr>
        <w:t xml:space="preserve">By considering such </w:t>
      </w:r>
      <w:r w:rsidR="003D5E68">
        <w:rPr>
          <w:rFonts w:ascii="Times New Roman" w:hAnsi="Times New Roman" w:cs="Times New Roman"/>
          <w:sz w:val="24"/>
          <w:szCs w:val="24"/>
          <w:lang w:val="en-GB"/>
        </w:rPr>
        <w:t>episodes,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C61E4">
        <w:rPr>
          <w:rFonts w:ascii="Times New Roman" w:hAnsi="Times New Roman" w:cs="Times New Roman"/>
          <w:sz w:val="24"/>
          <w:szCs w:val="24"/>
          <w:lang w:val="en-GB"/>
        </w:rPr>
        <w:t xml:space="preserve">our </w:t>
      </w:r>
      <w:r w:rsidR="001D3130">
        <w:rPr>
          <w:rFonts w:ascii="Times New Roman" w:hAnsi="Times New Roman" w:cs="Times New Roman"/>
          <w:sz w:val="24"/>
          <w:szCs w:val="24"/>
          <w:lang w:val="en-GB"/>
        </w:rPr>
        <w:t>aim</w:t>
      </w:r>
      <w:r w:rsidR="008C61E4">
        <w:rPr>
          <w:rFonts w:ascii="Times New Roman" w:hAnsi="Times New Roman" w:cs="Times New Roman"/>
          <w:sz w:val="24"/>
          <w:szCs w:val="24"/>
          <w:lang w:val="en-GB"/>
        </w:rPr>
        <w:t xml:space="preserve"> is twofold: </w:t>
      </w:r>
      <w:r>
        <w:rPr>
          <w:rFonts w:ascii="Times New Roman" w:hAnsi="Times New Roman" w:cs="Times New Roman"/>
          <w:sz w:val="24"/>
          <w:szCs w:val="24"/>
          <w:lang w:val="en-GB"/>
        </w:rPr>
        <w:t>1) T</w:t>
      </w:r>
      <w:r w:rsidR="00194CDD">
        <w:rPr>
          <w:rFonts w:ascii="Times New Roman" w:hAnsi="Times New Roman" w:cs="Times New Roman"/>
          <w:sz w:val="24"/>
          <w:szCs w:val="24"/>
          <w:lang w:val="en-GB"/>
        </w:rPr>
        <w:t xml:space="preserve">o shed light on the </w:t>
      </w:r>
      <w:r w:rsidR="007C34BB">
        <w:rPr>
          <w:rFonts w:ascii="Times New Roman" w:hAnsi="Times New Roman" w:cs="Times New Roman"/>
          <w:sz w:val="24"/>
          <w:szCs w:val="24"/>
          <w:lang w:val="en-GB"/>
        </w:rPr>
        <w:t xml:space="preserve">patterns of mortality change </w:t>
      </w:r>
      <w:r w:rsidR="003E670E">
        <w:rPr>
          <w:rFonts w:ascii="Times New Roman" w:hAnsi="Times New Roman" w:cs="Times New Roman"/>
          <w:sz w:val="24"/>
          <w:szCs w:val="24"/>
          <w:lang w:val="en-GB"/>
        </w:rPr>
        <w:t>during mortality crises in the past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their implications </w:t>
      </w:r>
      <w:r w:rsidR="008F2D82">
        <w:rPr>
          <w:rFonts w:ascii="Times New Roman" w:hAnsi="Times New Roman" w:cs="Times New Roman"/>
          <w:sz w:val="24"/>
          <w:szCs w:val="24"/>
          <w:lang w:val="en-GB"/>
        </w:rPr>
        <w:t>for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age specific patterns of mortality</w:t>
      </w:r>
      <w:r w:rsidR="003E670E">
        <w:rPr>
          <w:rFonts w:ascii="Times New Roman" w:hAnsi="Times New Roman" w:cs="Times New Roman"/>
          <w:sz w:val="24"/>
          <w:szCs w:val="24"/>
          <w:lang w:val="en-GB"/>
        </w:rPr>
        <w:t>;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2)</w:t>
      </w:r>
      <w:r w:rsidR="003E67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359D9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83486E">
        <w:rPr>
          <w:rFonts w:ascii="Times New Roman" w:hAnsi="Times New Roman" w:cs="Times New Roman"/>
          <w:sz w:val="24"/>
          <w:szCs w:val="24"/>
          <w:lang w:val="en-GB"/>
        </w:rPr>
        <w:t xml:space="preserve">o better understand </w:t>
      </w:r>
      <w:r w:rsidR="008359D9">
        <w:rPr>
          <w:rFonts w:ascii="Times New Roman" w:hAnsi="Times New Roman" w:cs="Times New Roman"/>
          <w:sz w:val="24"/>
          <w:szCs w:val="24"/>
          <w:lang w:val="en-GB"/>
        </w:rPr>
        <w:t>how</w:t>
      </w:r>
      <w:r w:rsidR="008667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F2D82">
        <w:rPr>
          <w:rFonts w:ascii="Times New Roman" w:hAnsi="Times New Roman" w:cs="Times New Roman"/>
          <w:sz w:val="24"/>
          <w:szCs w:val="24"/>
          <w:lang w:val="en-GB"/>
        </w:rPr>
        <w:t xml:space="preserve">absolute and relative indicators of </w:t>
      </w:r>
      <w:r w:rsidR="00937A63">
        <w:rPr>
          <w:rFonts w:ascii="Times New Roman" w:hAnsi="Times New Roman" w:cs="Times New Roman"/>
          <w:sz w:val="24"/>
          <w:szCs w:val="24"/>
          <w:lang w:val="en-GB"/>
        </w:rPr>
        <w:t xml:space="preserve">lifespan </w:t>
      </w:r>
      <w:r w:rsidR="008F2D82">
        <w:rPr>
          <w:rFonts w:ascii="Times New Roman" w:hAnsi="Times New Roman" w:cs="Times New Roman"/>
          <w:sz w:val="24"/>
          <w:szCs w:val="24"/>
          <w:lang w:val="en-GB"/>
        </w:rPr>
        <w:t xml:space="preserve">variation </w:t>
      </w:r>
      <w:r w:rsidR="008359D9">
        <w:rPr>
          <w:rFonts w:ascii="Times New Roman" w:hAnsi="Times New Roman" w:cs="Times New Roman"/>
          <w:sz w:val="24"/>
          <w:szCs w:val="24"/>
          <w:lang w:val="en-GB"/>
        </w:rPr>
        <w:t>react to mortality shocks</w:t>
      </w:r>
      <w:r w:rsidR="0086671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55FE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21D002B" w14:textId="77777777" w:rsidR="00F12603" w:rsidRDefault="00F12603" w:rsidP="00D127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D9C4D43" w14:textId="6852FA92" w:rsidR="00F12603" w:rsidRDefault="00F12603" w:rsidP="00D127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Our results highlight </w:t>
      </w:r>
      <w:r w:rsidR="0036737E">
        <w:rPr>
          <w:rFonts w:ascii="Times New Roman" w:hAnsi="Times New Roman" w:cs="Times New Roman"/>
          <w:sz w:val="24"/>
          <w:szCs w:val="24"/>
          <w:lang w:val="en-GB"/>
        </w:rPr>
        <w:t>three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main findings. </w:t>
      </w:r>
      <w:r w:rsidR="00C51A1A">
        <w:rPr>
          <w:rFonts w:ascii="Times New Roman" w:hAnsi="Times New Roman" w:cs="Times New Roman"/>
          <w:sz w:val="24"/>
          <w:szCs w:val="24"/>
          <w:lang w:val="en-GB"/>
        </w:rPr>
        <w:t>Firstly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0C521A">
        <w:rPr>
          <w:rFonts w:ascii="Times New Roman" w:hAnsi="Times New Roman" w:cs="Times New Roman"/>
          <w:sz w:val="24"/>
          <w:szCs w:val="24"/>
          <w:lang w:val="en-GB"/>
        </w:rPr>
        <w:t xml:space="preserve">absolute </w:t>
      </w:r>
      <w:r w:rsidR="00275D82">
        <w:rPr>
          <w:rFonts w:ascii="Times New Roman" w:hAnsi="Times New Roman" w:cs="Times New Roman"/>
          <w:sz w:val="24"/>
          <w:szCs w:val="24"/>
          <w:lang w:val="en-GB"/>
        </w:rPr>
        <w:t>indicators of lifespan variation drop</w:t>
      </w:r>
      <w:r w:rsidR="008359D9">
        <w:rPr>
          <w:rFonts w:ascii="Times New Roman" w:hAnsi="Times New Roman" w:cs="Times New Roman"/>
          <w:sz w:val="24"/>
          <w:szCs w:val="24"/>
          <w:lang w:val="en-GB"/>
        </w:rPr>
        <w:t>ped</w:t>
      </w:r>
      <w:r w:rsidR="00275D82">
        <w:rPr>
          <w:rFonts w:ascii="Times New Roman" w:hAnsi="Times New Roman" w:cs="Times New Roman"/>
          <w:sz w:val="24"/>
          <w:szCs w:val="24"/>
          <w:lang w:val="en-GB"/>
        </w:rPr>
        <w:t xml:space="preserve"> during our </w:t>
      </w:r>
      <w:r w:rsidR="00C51A1A">
        <w:rPr>
          <w:rFonts w:ascii="Times New Roman" w:hAnsi="Times New Roman" w:cs="Times New Roman"/>
          <w:sz w:val="24"/>
          <w:szCs w:val="24"/>
          <w:lang w:val="en-GB"/>
        </w:rPr>
        <w:t xml:space="preserve">five </w:t>
      </w:r>
      <w:r w:rsidR="00275D82">
        <w:rPr>
          <w:rFonts w:ascii="Times New Roman" w:hAnsi="Times New Roman" w:cs="Times New Roman"/>
          <w:sz w:val="24"/>
          <w:szCs w:val="24"/>
          <w:lang w:val="en-GB"/>
        </w:rPr>
        <w:t>mortality crises, while their relative counterparts increase</w:t>
      </w:r>
      <w:r w:rsidR="008359D9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082D2D">
        <w:rPr>
          <w:rFonts w:ascii="Times New Roman" w:hAnsi="Times New Roman" w:cs="Times New Roman"/>
          <w:sz w:val="24"/>
          <w:szCs w:val="24"/>
          <w:lang w:val="en-GB"/>
        </w:rPr>
        <w:t>. This</w:t>
      </w:r>
      <w:r w:rsidR="008359D9">
        <w:rPr>
          <w:rFonts w:ascii="Times New Roman" w:hAnsi="Times New Roman" w:cs="Times New Roman"/>
          <w:sz w:val="24"/>
          <w:szCs w:val="24"/>
          <w:lang w:val="en-GB"/>
        </w:rPr>
        <w:t xml:space="preserve"> striking finding runs counter the narrative in multiple studies stating that</w:t>
      </w:r>
      <w:r w:rsidR="00082D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359D9">
        <w:rPr>
          <w:rFonts w:ascii="Times New Roman" w:hAnsi="Times New Roman" w:cs="Times New Roman"/>
          <w:sz w:val="24"/>
          <w:szCs w:val="24"/>
          <w:lang w:val="en-GB"/>
        </w:rPr>
        <w:t xml:space="preserve">the choice of </w:t>
      </w:r>
      <w:r w:rsidR="00082D2D">
        <w:rPr>
          <w:rFonts w:ascii="Times New Roman" w:hAnsi="Times New Roman" w:cs="Times New Roman"/>
          <w:sz w:val="24"/>
          <w:szCs w:val="24"/>
          <w:lang w:val="en-GB"/>
        </w:rPr>
        <w:t xml:space="preserve">lifespan variation </w:t>
      </w:r>
      <w:r w:rsidR="008359D9">
        <w:rPr>
          <w:rFonts w:ascii="Times New Roman" w:hAnsi="Times New Roman" w:cs="Times New Roman"/>
          <w:sz w:val="24"/>
          <w:szCs w:val="24"/>
          <w:lang w:val="en-GB"/>
        </w:rPr>
        <w:t xml:space="preserve">indicator is unimportant and that </w:t>
      </w:r>
      <w:r w:rsidR="00082D2D">
        <w:rPr>
          <w:rFonts w:ascii="Times New Roman" w:hAnsi="Times New Roman" w:cs="Times New Roman"/>
          <w:sz w:val="24"/>
          <w:szCs w:val="24"/>
          <w:lang w:val="en-GB"/>
        </w:rPr>
        <w:t>measures are interchangeable</w:t>
      </w:r>
      <w:r w:rsidR="00DC75B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64E24">
        <w:rPr>
          <w:rFonts w:ascii="Times New Roman" w:hAnsi="Times New Roman" w:cs="Times New Roman"/>
          <w:sz w:val="24"/>
          <w:szCs w:val="24"/>
          <w:lang w:val="en-GB"/>
        </w:rPr>
        <w:t xml:space="preserve"> Secondly,</w:t>
      </w:r>
      <w:r w:rsidR="008359D9">
        <w:rPr>
          <w:rFonts w:ascii="Times New Roman" w:hAnsi="Times New Roman" w:cs="Times New Roman"/>
          <w:sz w:val="24"/>
          <w:szCs w:val="24"/>
          <w:lang w:val="en-GB"/>
        </w:rPr>
        <w:t xml:space="preserve"> we observed important sex differences in lifespan variation, with</w:t>
      </w:r>
      <w:r w:rsidR="00364E24">
        <w:rPr>
          <w:rFonts w:ascii="Times New Roman" w:hAnsi="Times New Roman" w:cs="Times New Roman"/>
          <w:sz w:val="24"/>
          <w:szCs w:val="24"/>
          <w:lang w:val="en-GB"/>
        </w:rPr>
        <w:t xml:space="preserve"> male</w:t>
      </w:r>
      <w:r w:rsidR="008359D9">
        <w:rPr>
          <w:rFonts w:ascii="Times New Roman" w:hAnsi="Times New Roman" w:cs="Times New Roman"/>
          <w:sz w:val="24"/>
          <w:szCs w:val="24"/>
          <w:lang w:val="en-GB"/>
        </w:rPr>
        <w:t>s experiencing stronger</w:t>
      </w:r>
      <w:r w:rsidR="00E41CF2">
        <w:rPr>
          <w:rFonts w:ascii="Times New Roman" w:hAnsi="Times New Roman" w:cs="Times New Roman"/>
          <w:sz w:val="24"/>
          <w:szCs w:val="24"/>
          <w:lang w:val="en-GB"/>
        </w:rPr>
        <w:t xml:space="preserve"> changes</w:t>
      </w:r>
      <w:r w:rsidR="006D0AAF">
        <w:rPr>
          <w:rFonts w:ascii="Times New Roman" w:hAnsi="Times New Roman" w:cs="Times New Roman"/>
          <w:sz w:val="24"/>
          <w:szCs w:val="24"/>
          <w:lang w:val="en-GB"/>
        </w:rPr>
        <w:t xml:space="preserve"> during the crises </w:t>
      </w:r>
      <w:r w:rsidR="008359D9">
        <w:rPr>
          <w:rFonts w:ascii="Times New Roman" w:hAnsi="Times New Roman" w:cs="Times New Roman"/>
          <w:sz w:val="24"/>
          <w:szCs w:val="24"/>
          <w:lang w:val="en-GB"/>
        </w:rPr>
        <w:t>compared to</w:t>
      </w:r>
      <w:r w:rsidR="006D0AAF">
        <w:rPr>
          <w:rFonts w:ascii="Times New Roman" w:hAnsi="Times New Roman" w:cs="Times New Roman"/>
          <w:sz w:val="24"/>
          <w:szCs w:val="24"/>
          <w:lang w:val="en-GB"/>
        </w:rPr>
        <w:t xml:space="preserve"> females. </w:t>
      </w:r>
      <w:r w:rsidR="0036737E">
        <w:rPr>
          <w:rFonts w:ascii="Times New Roman" w:hAnsi="Times New Roman" w:cs="Times New Roman"/>
          <w:sz w:val="24"/>
          <w:szCs w:val="24"/>
          <w:lang w:val="en-GB"/>
        </w:rPr>
        <w:t xml:space="preserve">Finally, </w:t>
      </w:r>
      <w:r w:rsidR="008359D9">
        <w:rPr>
          <w:rFonts w:ascii="Times New Roman" w:hAnsi="Times New Roman" w:cs="Times New Roman"/>
          <w:sz w:val="24"/>
          <w:szCs w:val="24"/>
          <w:lang w:val="en-GB"/>
        </w:rPr>
        <w:t>we disentangled which ages contributed to the observed changes using a powerful decomposition methodology. We found that m</w:t>
      </w:r>
      <w:r w:rsidR="00BE62F9">
        <w:rPr>
          <w:rFonts w:ascii="Times New Roman" w:hAnsi="Times New Roman" w:cs="Times New Roman"/>
          <w:sz w:val="24"/>
          <w:szCs w:val="24"/>
          <w:lang w:val="en-GB"/>
        </w:rPr>
        <w:t xml:space="preserve">ortality change at older ages </w:t>
      </w:r>
      <w:r w:rsidR="008359D9">
        <w:rPr>
          <w:rFonts w:ascii="Times New Roman" w:hAnsi="Times New Roman" w:cs="Times New Roman"/>
          <w:sz w:val="24"/>
          <w:szCs w:val="24"/>
          <w:lang w:val="en-GB"/>
        </w:rPr>
        <w:t>determines</w:t>
      </w:r>
      <w:r w:rsidR="00BE62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53C83">
        <w:rPr>
          <w:rFonts w:ascii="Times New Roman" w:hAnsi="Times New Roman" w:cs="Times New Roman"/>
          <w:sz w:val="24"/>
          <w:szCs w:val="24"/>
          <w:lang w:val="en-GB"/>
        </w:rPr>
        <w:t>the divergence between absolute and relative indicators, while the</w:t>
      </w:r>
      <w:r w:rsidR="00CC6CA8">
        <w:rPr>
          <w:rFonts w:ascii="Times New Roman" w:hAnsi="Times New Roman" w:cs="Times New Roman"/>
          <w:sz w:val="24"/>
          <w:szCs w:val="24"/>
          <w:lang w:val="en-GB"/>
        </w:rPr>
        <w:t xml:space="preserve"> changing</w:t>
      </w:r>
      <w:r w:rsidR="00553C83">
        <w:rPr>
          <w:rFonts w:ascii="Times New Roman" w:hAnsi="Times New Roman" w:cs="Times New Roman"/>
          <w:sz w:val="24"/>
          <w:szCs w:val="24"/>
          <w:lang w:val="en-GB"/>
        </w:rPr>
        <w:t xml:space="preserve"> sex gap is </w:t>
      </w:r>
      <w:r w:rsidR="00BF3206">
        <w:rPr>
          <w:rFonts w:ascii="Times New Roman" w:hAnsi="Times New Roman" w:cs="Times New Roman"/>
          <w:sz w:val="24"/>
          <w:szCs w:val="24"/>
          <w:lang w:val="en-GB"/>
        </w:rPr>
        <w:t xml:space="preserve">due to </w:t>
      </w:r>
      <w:r w:rsidR="00CC6CA8">
        <w:rPr>
          <w:rFonts w:ascii="Times New Roman" w:hAnsi="Times New Roman" w:cs="Times New Roman"/>
          <w:sz w:val="24"/>
          <w:szCs w:val="24"/>
          <w:lang w:val="en-GB"/>
        </w:rPr>
        <w:t xml:space="preserve">differences </w:t>
      </w:r>
      <w:r w:rsidR="00DA206A">
        <w:rPr>
          <w:rFonts w:ascii="Times New Roman" w:hAnsi="Times New Roman" w:cs="Times New Roman"/>
          <w:sz w:val="24"/>
          <w:szCs w:val="24"/>
          <w:lang w:val="en-GB"/>
        </w:rPr>
        <w:t xml:space="preserve">in the </w:t>
      </w:r>
      <w:r w:rsidR="007220FD">
        <w:rPr>
          <w:rFonts w:ascii="Times New Roman" w:hAnsi="Times New Roman" w:cs="Times New Roman"/>
          <w:sz w:val="24"/>
          <w:szCs w:val="24"/>
          <w:lang w:val="en-GB"/>
        </w:rPr>
        <w:t>pattern</w:t>
      </w:r>
      <w:r w:rsidR="00DA206A">
        <w:rPr>
          <w:rFonts w:ascii="Times New Roman" w:hAnsi="Times New Roman" w:cs="Times New Roman"/>
          <w:sz w:val="24"/>
          <w:szCs w:val="24"/>
          <w:lang w:val="en-GB"/>
        </w:rPr>
        <w:t xml:space="preserve"> of child mortality.</w:t>
      </w:r>
    </w:p>
    <w:p w14:paraId="104CBC70" w14:textId="77777777" w:rsidR="00893E5B" w:rsidRDefault="00893E5B" w:rsidP="00D127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AE5D7E5" w14:textId="5CD3334C" w:rsidR="00136E58" w:rsidRDefault="00893E5B" w:rsidP="00D127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hope you will </w:t>
      </w:r>
      <w:r w:rsidR="00654553">
        <w:rPr>
          <w:rFonts w:ascii="Times New Roman" w:hAnsi="Times New Roman" w:cs="Times New Roman"/>
          <w:sz w:val="24"/>
          <w:szCs w:val="24"/>
          <w:lang w:val="en-GB"/>
        </w:rPr>
        <w:t xml:space="preserve">find our paper of interest for </w:t>
      </w:r>
      <w:r w:rsidR="00654553">
        <w:rPr>
          <w:rFonts w:ascii="Times New Roman" w:hAnsi="Times New Roman" w:cs="Times New Roman"/>
          <w:i/>
          <w:iCs/>
          <w:sz w:val="24"/>
          <w:szCs w:val="24"/>
          <w:lang w:val="en-GB"/>
        </w:rPr>
        <w:t>Demography</w:t>
      </w:r>
      <w:r w:rsidR="00CE12B0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654553">
        <w:rPr>
          <w:rFonts w:ascii="Times New Roman" w:hAnsi="Times New Roman" w:cs="Times New Roman"/>
          <w:sz w:val="24"/>
          <w:szCs w:val="24"/>
          <w:lang w:val="en-GB"/>
        </w:rPr>
        <w:t>s readers and</w:t>
      </w:r>
      <w:r w:rsidR="0065455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consider </w:t>
      </w:r>
      <w:r w:rsidR="00654553">
        <w:rPr>
          <w:rFonts w:ascii="Times New Roman" w:hAnsi="Times New Roman" w:cs="Times New Roman"/>
          <w:sz w:val="24"/>
          <w:szCs w:val="24"/>
          <w:lang w:val="en-GB"/>
        </w:rPr>
        <w:t>it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54553">
        <w:rPr>
          <w:rFonts w:ascii="Times New Roman" w:hAnsi="Times New Roman" w:cs="Times New Roman"/>
          <w:sz w:val="24"/>
          <w:szCs w:val="24"/>
          <w:lang w:val="en-GB"/>
        </w:rPr>
        <w:t xml:space="preserve">as a good fit in your journal’s </w:t>
      </w:r>
      <w:r w:rsidR="003E122E">
        <w:rPr>
          <w:rFonts w:ascii="Times New Roman" w:hAnsi="Times New Roman" w:cs="Times New Roman"/>
          <w:sz w:val="24"/>
          <w:szCs w:val="24"/>
          <w:lang w:val="en-GB"/>
        </w:rPr>
        <w:t xml:space="preserve">rich publishing history </w:t>
      </w:r>
      <w:r w:rsidR="00316BCF">
        <w:rPr>
          <w:rFonts w:ascii="Times New Roman" w:hAnsi="Times New Roman" w:cs="Times New Roman"/>
          <w:sz w:val="24"/>
          <w:szCs w:val="24"/>
          <w:lang w:val="en-GB"/>
        </w:rPr>
        <w:t>concerning studies of lifespan variation and historical</w:t>
      </w:r>
      <w:r w:rsidR="008359D9">
        <w:rPr>
          <w:rFonts w:ascii="Times New Roman" w:hAnsi="Times New Roman" w:cs="Times New Roman"/>
          <w:sz w:val="24"/>
          <w:szCs w:val="24"/>
          <w:lang w:val="en-GB"/>
        </w:rPr>
        <w:t xml:space="preserve"> patterns of mortality</w:t>
      </w:r>
      <w:r w:rsidR="00316BC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E9869C6" w14:textId="77777777" w:rsidR="00893E5B" w:rsidRDefault="00893E5B" w:rsidP="00D127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81E94E5" w14:textId="77777777" w:rsidR="00136E58" w:rsidRPr="00BC3036" w:rsidRDefault="005B07B8" w:rsidP="00D127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C3036">
        <w:rPr>
          <w:rFonts w:ascii="Times New Roman" w:hAnsi="Times New Roman" w:cs="Times New Roman"/>
          <w:sz w:val="24"/>
          <w:szCs w:val="24"/>
          <w:lang w:val="es-MX"/>
        </w:rPr>
        <w:t>Sincerely,</w:t>
      </w:r>
    </w:p>
    <w:p w14:paraId="1842BF01" w14:textId="77777777" w:rsidR="005B07B8" w:rsidRPr="00BC3036" w:rsidRDefault="005B07B8" w:rsidP="00D127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3A64A7A" w14:textId="77777777" w:rsidR="005B07B8" w:rsidRPr="00BC3036" w:rsidRDefault="005B07B8" w:rsidP="00D127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C3036">
        <w:rPr>
          <w:rFonts w:ascii="Times New Roman" w:hAnsi="Times New Roman" w:cs="Times New Roman"/>
          <w:sz w:val="24"/>
          <w:szCs w:val="24"/>
          <w:lang w:val="es-MX"/>
        </w:rPr>
        <w:t>Serena Vigezzi</w:t>
      </w:r>
    </w:p>
    <w:p w14:paraId="2D83FE3E" w14:textId="77777777" w:rsidR="005B07B8" w:rsidRPr="00BC3036" w:rsidRDefault="005B07B8" w:rsidP="00D127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C3036">
        <w:rPr>
          <w:rFonts w:ascii="Times New Roman" w:hAnsi="Times New Roman" w:cs="Times New Roman"/>
          <w:sz w:val="24"/>
          <w:szCs w:val="24"/>
          <w:lang w:val="es-MX"/>
        </w:rPr>
        <w:t>José Manuel Aburto</w:t>
      </w:r>
    </w:p>
    <w:p w14:paraId="3BBD54C9" w14:textId="77777777" w:rsidR="005B07B8" w:rsidRDefault="005B07B8" w:rsidP="00D127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Iñaki Permanyer</w:t>
      </w:r>
    </w:p>
    <w:p w14:paraId="696A68B3" w14:textId="77777777" w:rsidR="005B07B8" w:rsidRPr="00136E58" w:rsidRDefault="005B07B8" w:rsidP="00D127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Virginia Zarulli</w:t>
      </w:r>
    </w:p>
    <w:sectPr w:rsidR="005B07B8" w:rsidRPr="00136E5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BA"/>
    <w:rsid w:val="000016C0"/>
    <w:rsid w:val="000136A9"/>
    <w:rsid w:val="00082D2D"/>
    <w:rsid w:val="000C521A"/>
    <w:rsid w:val="000D071F"/>
    <w:rsid w:val="000E143D"/>
    <w:rsid w:val="000E6BD3"/>
    <w:rsid w:val="00136E58"/>
    <w:rsid w:val="00194CDD"/>
    <w:rsid w:val="001D3130"/>
    <w:rsid w:val="001E414C"/>
    <w:rsid w:val="0025759D"/>
    <w:rsid w:val="0027129B"/>
    <w:rsid w:val="00275D82"/>
    <w:rsid w:val="002900C3"/>
    <w:rsid w:val="00316BCF"/>
    <w:rsid w:val="00345DCC"/>
    <w:rsid w:val="00355FE3"/>
    <w:rsid w:val="00364E24"/>
    <w:rsid w:val="0036737E"/>
    <w:rsid w:val="00382004"/>
    <w:rsid w:val="003D5E68"/>
    <w:rsid w:val="003D6F34"/>
    <w:rsid w:val="003E122E"/>
    <w:rsid w:val="003E670E"/>
    <w:rsid w:val="00446154"/>
    <w:rsid w:val="004A5F7C"/>
    <w:rsid w:val="004F568C"/>
    <w:rsid w:val="0050690D"/>
    <w:rsid w:val="005155EB"/>
    <w:rsid w:val="00553C83"/>
    <w:rsid w:val="00575B8C"/>
    <w:rsid w:val="00581383"/>
    <w:rsid w:val="0058458F"/>
    <w:rsid w:val="005B07B8"/>
    <w:rsid w:val="00633FD9"/>
    <w:rsid w:val="00654553"/>
    <w:rsid w:val="00693FBA"/>
    <w:rsid w:val="006B43BA"/>
    <w:rsid w:val="006D0AAF"/>
    <w:rsid w:val="007220FD"/>
    <w:rsid w:val="007755AF"/>
    <w:rsid w:val="007C34BB"/>
    <w:rsid w:val="0083486E"/>
    <w:rsid w:val="008359D9"/>
    <w:rsid w:val="0086671D"/>
    <w:rsid w:val="00893E5B"/>
    <w:rsid w:val="008C517B"/>
    <w:rsid w:val="008C61E4"/>
    <w:rsid w:val="008F2D82"/>
    <w:rsid w:val="00937A63"/>
    <w:rsid w:val="00966D49"/>
    <w:rsid w:val="00995F9C"/>
    <w:rsid w:val="00AA0803"/>
    <w:rsid w:val="00AC37E6"/>
    <w:rsid w:val="00B93227"/>
    <w:rsid w:val="00BC3036"/>
    <w:rsid w:val="00BC7913"/>
    <w:rsid w:val="00BE62F9"/>
    <w:rsid w:val="00BF3156"/>
    <w:rsid w:val="00BF3206"/>
    <w:rsid w:val="00C51A1A"/>
    <w:rsid w:val="00C56E14"/>
    <w:rsid w:val="00C6622D"/>
    <w:rsid w:val="00C70536"/>
    <w:rsid w:val="00C83BF1"/>
    <w:rsid w:val="00CC6CA8"/>
    <w:rsid w:val="00CE12B0"/>
    <w:rsid w:val="00CE3451"/>
    <w:rsid w:val="00D12780"/>
    <w:rsid w:val="00DA206A"/>
    <w:rsid w:val="00DC75BC"/>
    <w:rsid w:val="00E41CF2"/>
    <w:rsid w:val="00E54AD5"/>
    <w:rsid w:val="00E82AA1"/>
    <w:rsid w:val="00EB56E6"/>
    <w:rsid w:val="00EF450D"/>
    <w:rsid w:val="00F019F4"/>
    <w:rsid w:val="00F12603"/>
    <w:rsid w:val="00FC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BD05"/>
  <w15:chartTrackingRefBased/>
  <w15:docId w15:val="{43AFDC7D-607C-4DF3-8E3E-FDCBFE13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0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03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C30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30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30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30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30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</Pages>
  <Words>311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Vigezzi</dc:creator>
  <cp:keywords/>
  <dc:description/>
  <cp:lastModifiedBy>Serena Vigezzi</cp:lastModifiedBy>
  <cp:revision>7</cp:revision>
  <dcterms:created xsi:type="dcterms:W3CDTF">2020-12-14T14:08:00Z</dcterms:created>
  <dcterms:modified xsi:type="dcterms:W3CDTF">2021-05-10T13:09:00Z</dcterms:modified>
</cp:coreProperties>
</file>