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08D4" w14:textId="77777777" w:rsidR="005D0483" w:rsidRDefault="005D0483" w:rsidP="005D0483">
      <w:pPr>
        <w:ind w:firstLine="720"/>
        <w:jc w:val="both"/>
        <w:rPr>
          <w:rFonts w:ascii="Courier New" w:hAnsi="Courier New" w:cs="Courier New"/>
          <w:sz w:val="24"/>
          <w:szCs w:val="24"/>
        </w:rPr>
      </w:pPr>
    </w:p>
    <w:p w14:paraId="6CB55006" w14:textId="49AACC9F" w:rsidR="00132D90" w:rsidRDefault="00132D90" w:rsidP="00132D90">
      <w:pPr>
        <w:rPr>
          <w:rFonts w:ascii="Times New Roman" w:hAnsi="Times New Roman" w:cs="Times New Roman"/>
          <w:b/>
          <w:sz w:val="24"/>
          <w:szCs w:val="24"/>
          <w:lang w:val="en-GB"/>
        </w:rPr>
      </w:pPr>
      <w:r>
        <w:rPr>
          <w:rFonts w:ascii="Times New Roman" w:hAnsi="Times New Roman" w:cs="Times New Roman"/>
          <w:b/>
          <w:sz w:val="24"/>
          <w:szCs w:val="24"/>
          <w:lang w:val="en-GB"/>
        </w:rPr>
        <w:t>Supplementary material for the paper “The uneven state-distribution of homicides in Brazil and their effect on life expectancy, 2000-15”</w:t>
      </w:r>
    </w:p>
    <w:p w14:paraId="02CBF051" w14:textId="77777777" w:rsidR="00132D90" w:rsidRDefault="00132D90" w:rsidP="00132D90">
      <w:pPr>
        <w:rPr>
          <w:rFonts w:ascii="Times New Roman" w:hAnsi="Times New Roman" w:cs="Times New Roman"/>
          <w:b/>
          <w:sz w:val="24"/>
          <w:szCs w:val="24"/>
          <w:lang w:val="en-GB"/>
        </w:rPr>
      </w:pPr>
    </w:p>
    <w:p w14:paraId="64CF09E6"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
          <w:sz w:val="24"/>
          <w:szCs w:val="24"/>
          <w:lang w:val="en-GB"/>
        </w:rPr>
        <w:t xml:space="preserve">Authors: </w:t>
      </w:r>
    </w:p>
    <w:p w14:paraId="75BB986B" w14:textId="77777777" w:rsidR="00132D90" w:rsidRPr="00EF21F9" w:rsidRDefault="00132D90" w:rsidP="00132D90">
      <w:pPr>
        <w:rPr>
          <w:rFonts w:ascii="Times New Roman" w:hAnsi="Times New Roman" w:cs="Times New Roman"/>
          <w:bCs/>
          <w:sz w:val="24"/>
          <w:szCs w:val="24"/>
          <w:vertAlign w:val="superscript"/>
          <w:lang w:val="es-MX"/>
        </w:rPr>
      </w:pPr>
      <w:r w:rsidRPr="00EF21F9">
        <w:rPr>
          <w:rFonts w:ascii="Times New Roman" w:hAnsi="Times New Roman" w:cs="Times New Roman"/>
          <w:bCs/>
          <w:sz w:val="24"/>
          <w:szCs w:val="24"/>
          <w:lang w:val="es-MX"/>
        </w:rPr>
        <w:t xml:space="preserve">José Manuel Aburto, </w:t>
      </w:r>
      <w:proofErr w:type="spellStart"/>
      <w:r w:rsidRPr="00EF21F9">
        <w:rPr>
          <w:rFonts w:ascii="Times New Roman" w:hAnsi="Times New Roman" w:cs="Times New Roman"/>
          <w:bCs/>
          <w:sz w:val="24"/>
          <w:szCs w:val="24"/>
          <w:lang w:val="es-MX"/>
        </w:rPr>
        <w:t>Ph.</w:t>
      </w:r>
      <w:proofErr w:type="gramStart"/>
      <w:r w:rsidRPr="00EF21F9">
        <w:rPr>
          <w:rFonts w:ascii="Times New Roman" w:hAnsi="Times New Roman" w:cs="Times New Roman"/>
          <w:bCs/>
          <w:sz w:val="24"/>
          <w:szCs w:val="24"/>
          <w:lang w:val="es-MX"/>
        </w:rPr>
        <w:t>D.</w:t>
      </w:r>
      <w:r w:rsidRPr="00EF21F9">
        <w:rPr>
          <w:rFonts w:ascii="Times New Roman" w:hAnsi="Times New Roman" w:cs="Times New Roman"/>
          <w:bCs/>
          <w:sz w:val="24"/>
          <w:szCs w:val="24"/>
          <w:vertAlign w:val="superscript"/>
          <w:lang w:val="es-MX"/>
        </w:rPr>
        <w:t>a</w:t>
      </w:r>
      <w:proofErr w:type="gramEnd"/>
      <w:r w:rsidRPr="00EF21F9">
        <w:rPr>
          <w:rFonts w:ascii="Times New Roman" w:hAnsi="Times New Roman" w:cs="Times New Roman"/>
          <w:bCs/>
          <w:sz w:val="24"/>
          <w:szCs w:val="24"/>
          <w:vertAlign w:val="superscript"/>
          <w:lang w:val="es-MX"/>
        </w:rPr>
        <w:t>,b</w:t>
      </w:r>
      <w:proofErr w:type="spellEnd"/>
    </w:p>
    <w:p w14:paraId="38D325E0" w14:textId="77777777" w:rsidR="00132D90" w:rsidRDefault="00132D90" w:rsidP="00132D90">
      <w:pPr>
        <w:rPr>
          <w:rFonts w:ascii="Times New Roman" w:hAnsi="Times New Roman" w:cs="Times New Roman"/>
          <w:bCs/>
          <w:sz w:val="24"/>
          <w:szCs w:val="24"/>
          <w:vertAlign w:val="superscript"/>
          <w:lang w:val="es-MX"/>
        </w:rPr>
      </w:pPr>
      <w:r>
        <w:rPr>
          <w:rFonts w:ascii="Times New Roman" w:hAnsi="Times New Roman" w:cs="Times New Roman"/>
          <w:bCs/>
          <w:sz w:val="24"/>
          <w:szCs w:val="24"/>
          <w:lang w:val="es-MX"/>
        </w:rPr>
        <w:t xml:space="preserve">Júlia Calazans, </w:t>
      </w:r>
      <w:proofErr w:type="spellStart"/>
      <w:r>
        <w:rPr>
          <w:rFonts w:ascii="Times New Roman" w:hAnsi="Times New Roman" w:cs="Times New Roman"/>
          <w:bCs/>
          <w:sz w:val="24"/>
          <w:szCs w:val="24"/>
          <w:lang w:val="es-MX"/>
        </w:rPr>
        <w:t>Ph.D.</w:t>
      </w:r>
      <w:r>
        <w:rPr>
          <w:rFonts w:ascii="Times New Roman" w:hAnsi="Times New Roman" w:cs="Times New Roman"/>
          <w:bCs/>
          <w:sz w:val="24"/>
          <w:szCs w:val="24"/>
          <w:vertAlign w:val="superscript"/>
          <w:lang w:val="es-MX"/>
        </w:rPr>
        <w:t>c</w:t>
      </w:r>
      <w:bookmarkStart w:id="0" w:name="_GoBack"/>
      <w:bookmarkEnd w:id="0"/>
      <w:proofErr w:type="spellEnd"/>
    </w:p>
    <w:p w14:paraId="1760D686" w14:textId="77777777" w:rsidR="00132D90" w:rsidRDefault="00132D90" w:rsidP="00132D90">
      <w:pPr>
        <w:rPr>
          <w:rFonts w:ascii="Times New Roman" w:hAnsi="Times New Roman" w:cs="Times New Roman"/>
          <w:bCs/>
          <w:sz w:val="24"/>
          <w:szCs w:val="24"/>
          <w:vertAlign w:val="superscript"/>
          <w:lang w:val="es-MX"/>
        </w:rPr>
      </w:pPr>
      <w:r>
        <w:rPr>
          <w:rFonts w:ascii="Times New Roman" w:hAnsi="Times New Roman" w:cs="Times New Roman"/>
          <w:bCs/>
          <w:sz w:val="24"/>
          <w:szCs w:val="24"/>
          <w:lang w:val="es-MX"/>
        </w:rPr>
        <w:t xml:space="preserve">Bernardo L. Queiroz, </w:t>
      </w:r>
      <w:proofErr w:type="spellStart"/>
      <w:r>
        <w:rPr>
          <w:rFonts w:ascii="Times New Roman" w:hAnsi="Times New Roman" w:cs="Times New Roman"/>
          <w:bCs/>
          <w:sz w:val="24"/>
          <w:szCs w:val="24"/>
          <w:lang w:val="es-MX"/>
        </w:rPr>
        <w:t>Ph.D.</w:t>
      </w:r>
      <w:r>
        <w:rPr>
          <w:rFonts w:ascii="Times New Roman" w:hAnsi="Times New Roman" w:cs="Times New Roman"/>
          <w:bCs/>
          <w:sz w:val="24"/>
          <w:szCs w:val="24"/>
          <w:vertAlign w:val="superscript"/>
          <w:lang w:val="es-MX"/>
        </w:rPr>
        <w:t>c</w:t>
      </w:r>
      <w:proofErr w:type="spellEnd"/>
    </w:p>
    <w:p w14:paraId="7912857A" w14:textId="77777777" w:rsidR="00132D90" w:rsidRDefault="00132D90" w:rsidP="00132D90">
      <w:pPr>
        <w:rPr>
          <w:rFonts w:ascii="Times New Roman" w:hAnsi="Times New Roman" w:cs="Times New Roman"/>
          <w:bCs/>
          <w:sz w:val="24"/>
          <w:szCs w:val="24"/>
          <w:lang w:val="es-MX"/>
        </w:rPr>
      </w:pPr>
      <w:r>
        <w:rPr>
          <w:rFonts w:ascii="Times New Roman" w:hAnsi="Times New Roman" w:cs="Times New Roman"/>
          <w:bCs/>
          <w:sz w:val="24"/>
          <w:szCs w:val="24"/>
          <w:lang w:val="es-MX"/>
        </w:rPr>
        <w:t xml:space="preserve">Shammi Luhar, </w:t>
      </w:r>
      <w:proofErr w:type="spellStart"/>
      <w:r>
        <w:rPr>
          <w:rFonts w:ascii="Times New Roman" w:hAnsi="Times New Roman" w:cs="Times New Roman"/>
          <w:bCs/>
          <w:sz w:val="24"/>
          <w:szCs w:val="24"/>
          <w:lang w:val="es-MX"/>
        </w:rPr>
        <w:t>Ph.</w:t>
      </w:r>
      <w:proofErr w:type="gramStart"/>
      <w:r>
        <w:rPr>
          <w:rFonts w:ascii="Times New Roman" w:hAnsi="Times New Roman" w:cs="Times New Roman"/>
          <w:bCs/>
          <w:sz w:val="24"/>
          <w:szCs w:val="24"/>
          <w:lang w:val="es-MX"/>
        </w:rPr>
        <w:t>D.</w:t>
      </w:r>
      <w:r>
        <w:rPr>
          <w:rFonts w:ascii="Times New Roman" w:hAnsi="Times New Roman" w:cs="Times New Roman"/>
          <w:bCs/>
          <w:sz w:val="24"/>
          <w:szCs w:val="24"/>
          <w:vertAlign w:val="superscript"/>
          <w:lang w:val="es-MX"/>
        </w:rPr>
        <w:t>d</w:t>
      </w:r>
      <w:proofErr w:type="spellEnd"/>
      <w:proofErr w:type="gramEnd"/>
      <w:r>
        <w:rPr>
          <w:rFonts w:ascii="Times New Roman" w:hAnsi="Times New Roman" w:cs="Times New Roman"/>
          <w:bCs/>
          <w:sz w:val="24"/>
          <w:szCs w:val="24"/>
          <w:lang w:val="es-MX"/>
        </w:rPr>
        <w:t xml:space="preserve"> </w:t>
      </w:r>
    </w:p>
    <w:p w14:paraId="56979F5E" w14:textId="77777777" w:rsidR="00132D90" w:rsidRDefault="00132D90" w:rsidP="00132D90">
      <w:pPr>
        <w:rPr>
          <w:rFonts w:ascii="Times New Roman" w:hAnsi="Times New Roman" w:cs="Times New Roman"/>
          <w:bCs/>
          <w:sz w:val="24"/>
          <w:szCs w:val="24"/>
          <w:lang w:val="es-MX"/>
        </w:rPr>
      </w:pPr>
      <w:r>
        <w:rPr>
          <w:rFonts w:ascii="Times New Roman" w:hAnsi="Times New Roman" w:cs="Times New Roman"/>
          <w:bCs/>
          <w:sz w:val="24"/>
          <w:szCs w:val="24"/>
          <w:lang w:val="es-MX"/>
        </w:rPr>
        <w:t xml:space="preserve">Vladimir Canudas-Romo, </w:t>
      </w:r>
      <w:proofErr w:type="spellStart"/>
      <w:r>
        <w:rPr>
          <w:rFonts w:ascii="Times New Roman" w:hAnsi="Times New Roman" w:cs="Times New Roman"/>
          <w:bCs/>
          <w:sz w:val="24"/>
          <w:szCs w:val="24"/>
          <w:lang w:val="es-MX"/>
        </w:rPr>
        <w:t>Ph.</w:t>
      </w:r>
      <w:proofErr w:type="gramStart"/>
      <w:r>
        <w:rPr>
          <w:rFonts w:ascii="Times New Roman" w:hAnsi="Times New Roman" w:cs="Times New Roman"/>
          <w:bCs/>
          <w:sz w:val="24"/>
          <w:szCs w:val="24"/>
          <w:lang w:val="es-MX"/>
        </w:rPr>
        <w:t>D.</w:t>
      </w:r>
      <w:r>
        <w:rPr>
          <w:rFonts w:ascii="Times New Roman" w:hAnsi="Times New Roman" w:cs="Times New Roman"/>
          <w:bCs/>
          <w:sz w:val="24"/>
          <w:szCs w:val="24"/>
          <w:vertAlign w:val="superscript"/>
          <w:lang w:val="es-MX"/>
        </w:rPr>
        <w:t>e</w:t>
      </w:r>
      <w:proofErr w:type="spellEnd"/>
      <w:proofErr w:type="gramEnd"/>
    </w:p>
    <w:p w14:paraId="11C9B158" w14:textId="77777777" w:rsidR="00132D90" w:rsidRDefault="00132D90" w:rsidP="00132D90">
      <w:pPr>
        <w:rPr>
          <w:rFonts w:ascii="Times New Roman" w:hAnsi="Times New Roman" w:cs="Times New Roman"/>
          <w:bCs/>
          <w:sz w:val="24"/>
          <w:szCs w:val="24"/>
          <w:lang w:val="es-MX"/>
        </w:rPr>
      </w:pPr>
    </w:p>
    <w:p w14:paraId="01A5286E" w14:textId="77777777" w:rsidR="00132D90" w:rsidRDefault="00132D90" w:rsidP="00132D90">
      <w:pPr>
        <w:rPr>
          <w:rFonts w:ascii="Times New Roman" w:hAnsi="Times New Roman" w:cs="Times New Roman"/>
          <w:b/>
          <w:sz w:val="24"/>
          <w:szCs w:val="24"/>
          <w:lang w:val="en-GB"/>
        </w:rPr>
      </w:pPr>
      <w:r>
        <w:rPr>
          <w:rFonts w:ascii="Times New Roman" w:hAnsi="Times New Roman" w:cs="Times New Roman"/>
          <w:b/>
          <w:sz w:val="24"/>
          <w:szCs w:val="24"/>
          <w:lang w:val="en-GB"/>
        </w:rPr>
        <w:t xml:space="preserve">Author affiliations: </w:t>
      </w:r>
    </w:p>
    <w:p w14:paraId="380CC4ED" w14:textId="77777777" w:rsidR="00132D90" w:rsidRDefault="00132D90" w:rsidP="00132D90">
      <w:pPr>
        <w:rPr>
          <w:rFonts w:ascii="Times New Roman" w:hAnsi="Times New Roman" w:cs="Times New Roman"/>
          <w:bCs/>
          <w:sz w:val="24"/>
          <w:szCs w:val="24"/>
          <w:lang w:val="en-GB"/>
        </w:rPr>
      </w:pPr>
      <w:proofErr w:type="spellStart"/>
      <w:proofErr w:type="gramStart"/>
      <w:r>
        <w:rPr>
          <w:rFonts w:ascii="Times New Roman" w:hAnsi="Times New Roman" w:cs="Times New Roman"/>
          <w:bCs/>
          <w:sz w:val="24"/>
          <w:szCs w:val="24"/>
          <w:vertAlign w:val="superscript"/>
          <w:lang w:val="en-GB"/>
        </w:rPr>
        <w:t>a</w:t>
      </w:r>
      <w:proofErr w:type="spellEnd"/>
      <w:proofErr w:type="gramEnd"/>
      <w:r>
        <w:rPr>
          <w:rFonts w:ascii="Times New Roman" w:hAnsi="Times New Roman" w:cs="Times New Roman"/>
          <w:bCs/>
          <w:sz w:val="24"/>
          <w:szCs w:val="24"/>
          <w:lang w:val="en-GB"/>
        </w:rPr>
        <w:t xml:space="preserve"> Interdisciplinary Center on Population Dynamics, University of Southern Denmark.</w:t>
      </w:r>
    </w:p>
    <w:p w14:paraId="5CEB7E15"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vertAlign w:val="superscript"/>
          <w:lang w:val="en-GB"/>
        </w:rPr>
        <w:t>b</w:t>
      </w:r>
      <w:r>
        <w:rPr>
          <w:rFonts w:ascii="Times New Roman" w:hAnsi="Times New Roman" w:cs="Times New Roman"/>
          <w:bCs/>
          <w:sz w:val="24"/>
          <w:szCs w:val="24"/>
          <w:lang w:val="en-GB"/>
        </w:rPr>
        <w:t xml:space="preserve"> Max Planck Institute for Demographic Research, Rostock, Ger-many.</w:t>
      </w:r>
    </w:p>
    <w:p w14:paraId="5150C398" w14:textId="77777777" w:rsidR="00132D90" w:rsidRDefault="00132D90" w:rsidP="00132D90">
      <w:pPr>
        <w:rPr>
          <w:rFonts w:ascii="Times New Roman" w:hAnsi="Times New Roman" w:cs="Times New Roman"/>
          <w:bCs/>
          <w:sz w:val="24"/>
          <w:szCs w:val="24"/>
          <w:lang w:val="es-MX"/>
        </w:rPr>
      </w:pPr>
      <w:r>
        <w:rPr>
          <w:rFonts w:ascii="Times New Roman" w:hAnsi="Times New Roman" w:cs="Times New Roman"/>
          <w:bCs/>
          <w:sz w:val="24"/>
          <w:szCs w:val="24"/>
          <w:vertAlign w:val="superscript"/>
          <w:lang w:val="es-MX"/>
        </w:rPr>
        <w:t>c</w:t>
      </w:r>
      <w:r>
        <w:rPr>
          <w:rFonts w:ascii="Times New Roman" w:hAnsi="Times New Roman" w:cs="Times New Roman"/>
          <w:bCs/>
          <w:sz w:val="24"/>
          <w:szCs w:val="24"/>
          <w:lang w:val="es-MX"/>
        </w:rPr>
        <w:t xml:space="preserve"> CEDEPLAR, </w:t>
      </w:r>
      <w:proofErr w:type="spellStart"/>
      <w:r>
        <w:rPr>
          <w:rFonts w:ascii="Times New Roman" w:hAnsi="Times New Roman" w:cs="Times New Roman"/>
          <w:bCs/>
          <w:sz w:val="24"/>
          <w:szCs w:val="24"/>
          <w:lang w:val="es-MX"/>
        </w:rPr>
        <w:t>Universidade</w:t>
      </w:r>
      <w:proofErr w:type="spellEnd"/>
      <w:r>
        <w:rPr>
          <w:rFonts w:ascii="Times New Roman" w:hAnsi="Times New Roman" w:cs="Times New Roman"/>
          <w:bCs/>
          <w:sz w:val="24"/>
          <w:szCs w:val="24"/>
          <w:lang w:val="es-MX"/>
        </w:rPr>
        <w:t xml:space="preserve"> Federal de Minas Gerais, Belo Horizonte, </w:t>
      </w:r>
      <w:proofErr w:type="spellStart"/>
      <w:r>
        <w:rPr>
          <w:rFonts w:ascii="Times New Roman" w:hAnsi="Times New Roman" w:cs="Times New Roman"/>
          <w:bCs/>
          <w:sz w:val="24"/>
          <w:szCs w:val="24"/>
          <w:lang w:val="es-MX"/>
        </w:rPr>
        <w:t>Brazil</w:t>
      </w:r>
      <w:proofErr w:type="spellEnd"/>
      <w:r>
        <w:rPr>
          <w:rFonts w:ascii="Times New Roman" w:hAnsi="Times New Roman" w:cs="Times New Roman"/>
          <w:bCs/>
          <w:sz w:val="24"/>
          <w:szCs w:val="24"/>
          <w:lang w:val="es-MX"/>
        </w:rPr>
        <w:t>.</w:t>
      </w:r>
    </w:p>
    <w:p w14:paraId="226C8180"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vertAlign w:val="superscript"/>
          <w:lang w:val="en-GB"/>
        </w:rPr>
        <w:t>d</w:t>
      </w:r>
      <w:r>
        <w:rPr>
          <w:rFonts w:ascii="Times New Roman" w:hAnsi="Times New Roman" w:cs="Times New Roman"/>
          <w:bCs/>
          <w:sz w:val="24"/>
          <w:szCs w:val="24"/>
          <w:lang w:val="en-GB"/>
        </w:rPr>
        <w:t xml:space="preserve"> University of Cambridge.</w:t>
      </w:r>
    </w:p>
    <w:p w14:paraId="37B0D8D4"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vertAlign w:val="superscript"/>
          <w:lang w:val="en-GB"/>
        </w:rPr>
        <w:t>e</w:t>
      </w:r>
      <w:r>
        <w:rPr>
          <w:rFonts w:ascii="Times New Roman" w:hAnsi="Times New Roman" w:cs="Times New Roman"/>
          <w:bCs/>
          <w:sz w:val="24"/>
          <w:szCs w:val="24"/>
          <w:lang w:val="en-GB"/>
        </w:rPr>
        <w:t xml:space="preserve"> School of Demography, Australian National University.</w:t>
      </w:r>
    </w:p>
    <w:p w14:paraId="167B01E1" w14:textId="77777777" w:rsidR="00132D90" w:rsidRDefault="00132D90" w:rsidP="00132D90">
      <w:pPr>
        <w:rPr>
          <w:rFonts w:ascii="Times New Roman" w:hAnsi="Times New Roman" w:cs="Times New Roman"/>
          <w:bCs/>
          <w:sz w:val="24"/>
          <w:szCs w:val="24"/>
          <w:lang w:val="en-GB"/>
        </w:rPr>
      </w:pPr>
    </w:p>
    <w:p w14:paraId="0803C572" w14:textId="77777777" w:rsidR="00132D90" w:rsidRDefault="00132D90" w:rsidP="00132D90">
      <w:pPr>
        <w:rPr>
          <w:rFonts w:ascii="Times New Roman" w:hAnsi="Times New Roman" w:cs="Times New Roman"/>
          <w:b/>
          <w:sz w:val="24"/>
          <w:szCs w:val="24"/>
          <w:lang w:val="en-GB"/>
        </w:rPr>
      </w:pPr>
      <w:r>
        <w:rPr>
          <w:rFonts w:ascii="Times New Roman" w:hAnsi="Times New Roman" w:cs="Times New Roman"/>
          <w:b/>
          <w:sz w:val="24"/>
          <w:szCs w:val="24"/>
          <w:lang w:val="en-GB"/>
        </w:rPr>
        <w:t xml:space="preserve">Corresponding author: </w:t>
      </w:r>
    </w:p>
    <w:p w14:paraId="13BA5C71"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lang w:val="en-GB"/>
        </w:rPr>
        <w:t>José Manuel Aburto</w:t>
      </w:r>
    </w:p>
    <w:p w14:paraId="6F790D1A"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Email: jmaburto@sdu.dk </w:t>
      </w:r>
    </w:p>
    <w:p w14:paraId="11F8852D"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lang w:val="en-GB"/>
        </w:rPr>
        <w:t>Tel. number: +45 65 50 94 16</w:t>
      </w:r>
    </w:p>
    <w:p w14:paraId="0619C407" w14:textId="77777777" w:rsidR="00132D90" w:rsidRDefault="00132D90" w:rsidP="00132D90">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Address: J.B. </w:t>
      </w:r>
      <w:proofErr w:type="spellStart"/>
      <w:r>
        <w:rPr>
          <w:rFonts w:ascii="Times New Roman" w:hAnsi="Times New Roman" w:cs="Times New Roman"/>
          <w:bCs/>
          <w:sz w:val="24"/>
          <w:szCs w:val="24"/>
          <w:lang w:val="en-GB"/>
        </w:rPr>
        <w:t>Winsløws</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Vej</w:t>
      </w:r>
      <w:proofErr w:type="spellEnd"/>
      <w:r>
        <w:rPr>
          <w:rFonts w:ascii="Times New Roman" w:hAnsi="Times New Roman" w:cs="Times New Roman"/>
          <w:bCs/>
          <w:sz w:val="24"/>
          <w:szCs w:val="24"/>
          <w:lang w:val="en-GB"/>
        </w:rPr>
        <w:t xml:space="preserve"> 9. DK-5000 Odense C, Denmark.</w:t>
      </w:r>
    </w:p>
    <w:p w14:paraId="19C08549" w14:textId="77777777" w:rsidR="005D0483" w:rsidRDefault="005D0483" w:rsidP="005D0483">
      <w:pPr>
        <w:ind w:firstLine="720"/>
        <w:jc w:val="both"/>
        <w:rPr>
          <w:rFonts w:ascii="Courier New" w:hAnsi="Courier New" w:cs="Courier New"/>
          <w:sz w:val="24"/>
          <w:szCs w:val="24"/>
        </w:rPr>
      </w:pPr>
    </w:p>
    <w:p w14:paraId="5905B30E" w14:textId="77777777" w:rsidR="00132D90" w:rsidRDefault="00132D90" w:rsidP="00132D90">
      <w:pPr>
        <w:spacing w:line="480" w:lineRule="auto"/>
        <w:jc w:val="both"/>
        <w:rPr>
          <w:rFonts w:ascii="Times New Roman" w:hAnsi="Times New Roman" w:cs="Times New Roman"/>
          <w:b/>
          <w:bCs/>
          <w:sz w:val="24"/>
          <w:szCs w:val="24"/>
        </w:rPr>
      </w:pPr>
    </w:p>
    <w:p w14:paraId="0DB560CB" w14:textId="77777777" w:rsidR="00132D90" w:rsidRDefault="00132D9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842A6B3" w14:textId="7E809620" w:rsidR="00E51032" w:rsidRPr="00567360" w:rsidRDefault="00E51032" w:rsidP="00E51032">
      <w:pPr>
        <w:rPr>
          <w:rFonts w:ascii="Times New Roman" w:hAnsi="Times New Roman" w:cs="Times New Roman"/>
          <w:b/>
          <w:sz w:val="24"/>
          <w:szCs w:val="24"/>
        </w:rPr>
      </w:pPr>
      <w:r>
        <w:rPr>
          <w:rFonts w:ascii="Times New Roman" w:hAnsi="Times New Roman" w:cs="Times New Roman"/>
          <w:b/>
          <w:sz w:val="24"/>
          <w:szCs w:val="24"/>
        </w:rPr>
        <w:lastRenderedPageBreak/>
        <w:t xml:space="preserve">Section </w:t>
      </w:r>
      <w:r w:rsidR="00CD5772">
        <w:rPr>
          <w:rFonts w:ascii="Times New Roman" w:hAnsi="Times New Roman" w:cs="Times New Roman"/>
          <w:b/>
          <w:sz w:val="24"/>
          <w:szCs w:val="24"/>
        </w:rPr>
        <w:t>1</w:t>
      </w:r>
      <w:r>
        <w:rPr>
          <w:rFonts w:ascii="Times New Roman" w:hAnsi="Times New Roman" w:cs="Times New Roman"/>
          <w:b/>
          <w:sz w:val="24"/>
          <w:szCs w:val="24"/>
        </w:rPr>
        <w:t xml:space="preserve">. </w:t>
      </w:r>
      <w:r w:rsidRPr="00567360">
        <w:rPr>
          <w:rFonts w:ascii="Times New Roman" w:hAnsi="Times New Roman" w:cs="Times New Roman"/>
          <w:b/>
          <w:sz w:val="24"/>
          <w:szCs w:val="24"/>
        </w:rPr>
        <w:t>D</w:t>
      </w:r>
      <w:r>
        <w:rPr>
          <w:rFonts w:ascii="Times New Roman" w:hAnsi="Times New Roman" w:cs="Times New Roman"/>
          <w:b/>
          <w:sz w:val="24"/>
          <w:szCs w:val="24"/>
        </w:rPr>
        <w:t>eath Distribution Methods summary</w:t>
      </w:r>
    </w:p>
    <w:p w14:paraId="5742EAF8" w14:textId="77777777" w:rsidR="00EF21F9" w:rsidRDefault="00EF21F9" w:rsidP="00EF21F9">
      <w:pPr>
        <w:ind w:firstLine="708"/>
        <w:jc w:val="both"/>
        <w:rPr>
          <w:rFonts w:ascii="Times New Roman" w:hAnsi="Times New Roman" w:cs="Times New Roman"/>
          <w:sz w:val="24"/>
          <w:szCs w:val="24"/>
        </w:rPr>
      </w:pPr>
      <w:r>
        <w:rPr>
          <w:rFonts w:ascii="Times New Roman" w:hAnsi="Times New Roman" w:cs="Times New Roman"/>
          <w:sz w:val="24"/>
          <w:szCs w:val="24"/>
        </w:rPr>
        <w:t>The first step of the study is to assess the quality and adjust the mortality data from states in Brazil. This analysis is done using a series of traditional demographic methods, better known as Death Distribution Methods (Hill, You and Choi, 2009).  These methods were developed, based on population dynamics equations, to assess the coverage of deaths in relation to the population and the quality of the declaration of information on deaths and population. The methods compare the distribution of deaths by age with the age distribution of the population and provide the age pattern of mortality for a defined period (Murray, et.al, 2010; Hill, You and Choi, 2009). There are three main methods of evaluating the quality of mortality data: general growth balance (GGB), synthetic extinct generation (SEG) and the adjusted synthetic extinct generations (SEG-</w:t>
      </w:r>
      <w:proofErr w:type="gramStart"/>
      <w:r>
        <w:rPr>
          <w:rFonts w:ascii="Times New Roman" w:hAnsi="Times New Roman" w:cs="Times New Roman"/>
          <w:sz w:val="24"/>
          <w:szCs w:val="24"/>
        </w:rPr>
        <w:t>adj )</w:t>
      </w:r>
      <w:proofErr w:type="gramEnd"/>
      <w:r>
        <w:rPr>
          <w:rFonts w:ascii="Times New Roman" w:hAnsi="Times New Roman" w:cs="Times New Roman"/>
          <w:sz w:val="24"/>
          <w:szCs w:val="24"/>
        </w:rPr>
        <w:t xml:space="preserve">. The methods have very strong assumptions: population is closed to migration or subject to very small migration flows, the degree of coverage of deaths is constant by age, the degree of coverage of the population counts is constant by age, and the ages of the living and of deaths are declared without errors. </w:t>
      </w:r>
    </w:p>
    <w:p w14:paraId="3D3D06E8" w14:textId="77777777" w:rsidR="00EF21F9" w:rsidRDefault="00EF21F9" w:rsidP="00EF21F9">
      <w:pPr>
        <w:ind w:firstLine="708"/>
        <w:jc w:val="both"/>
        <w:rPr>
          <w:rFonts w:ascii="Times New Roman" w:hAnsi="Times New Roman" w:cs="Times New Roman"/>
          <w:sz w:val="24"/>
          <w:szCs w:val="24"/>
        </w:rPr>
      </w:pPr>
      <w:r>
        <w:rPr>
          <w:rFonts w:ascii="Times New Roman" w:hAnsi="Times New Roman" w:cs="Times New Roman"/>
          <w:sz w:val="24"/>
          <w:szCs w:val="24"/>
        </w:rPr>
        <w:t>GGB is derived from the basic demographic equilibrium equation, which defines the rate of population growth as the difference between the rate of entry and the rate of exit of the population. This relationship, according to Hill (1987), also occurs for any age segment with open interval x +, and the entries occur as birthdays at ages x. Thus, the difference between the entry rate x + and the population growth rate x + produces a residual estimate of the mortality rate x + (Hill, 1987; Hill, You and Choi, 2009). If the residual mortality estimate can be estimated from two population censuses, and compared with a direct mortality estimate using the death registry, the degree of coverage of the death registry can be estimated and mortality data adjusted (Hill, 1987; Hill, You and Choi, 2009; Murray, et.al, 2010).</w:t>
      </w:r>
    </w:p>
    <w:p w14:paraId="693ED1D0" w14:textId="77777777" w:rsidR="00EF21F9" w:rsidRDefault="00EF21F9" w:rsidP="00EF21F9">
      <w:pPr>
        <w:ind w:firstLine="708"/>
        <w:jc w:val="both"/>
        <w:rPr>
          <w:rFonts w:ascii="Times New Roman" w:hAnsi="Times New Roman" w:cs="Times New Roman"/>
          <w:sz w:val="24"/>
          <w:szCs w:val="24"/>
        </w:rPr>
      </w:pPr>
      <w:r>
        <w:rPr>
          <w:rFonts w:ascii="Times New Roman" w:hAnsi="Times New Roman" w:cs="Times New Roman"/>
          <w:sz w:val="24"/>
          <w:szCs w:val="24"/>
        </w:rPr>
        <w:t>SEG uses age-specific growth rates to convert an age distribution of deaths into an age distribution of a population. In a stationary population the deaths observed after a certain age x are equal to the population over the same age x, we have that the deaths of a population over age x provide an estimate of the population over the same age. Age-specific population growth rates are used to adjust the number of deaths in the stationary population for an unstable population. The sum of the number of deaths over age x gives an estimate of the population over age x. The degree of coverage of the death record will be given by the ratio between the deaths estimated by the population above age x and the population observed above age x.</w:t>
      </w:r>
    </w:p>
    <w:p w14:paraId="2A04091B" w14:textId="77777777" w:rsidR="00EF21F9" w:rsidRDefault="00EF21F9" w:rsidP="00EF21F9">
      <w:pPr>
        <w:ind w:firstLine="708"/>
        <w:jc w:val="both"/>
        <w:rPr>
          <w:rFonts w:ascii="Times New Roman" w:hAnsi="Times New Roman" w:cs="Times New Roman"/>
          <w:sz w:val="24"/>
          <w:szCs w:val="24"/>
        </w:rPr>
      </w:pPr>
      <w:r>
        <w:rPr>
          <w:rFonts w:ascii="Times New Roman" w:hAnsi="Times New Roman" w:cs="Times New Roman"/>
          <w:sz w:val="24"/>
          <w:szCs w:val="24"/>
        </w:rPr>
        <w:t xml:space="preserve">Hill, You and Choi (2009) suggest a combination of the methods of GGB and SEG that can be more robust than the application of the two methods separately. The adjusted method consists of applying the GGB to obtain estimates of the change in census </w:t>
      </w:r>
      <w:proofErr w:type="gramStart"/>
      <w:r>
        <w:rPr>
          <w:rFonts w:ascii="Times New Roman" w:hAnsi="Times New Roman" w:cs="Times New Roman"/>
          <w:sz w:val="24"/>
          <w:szCs w:val="24"/>
        </w:rPr>
        <w:t>coverage ,</w:t>
      </w:r>
      <w:proofErr w:type="gramEnd"/>
      <w:r>
        <w:rPr>
          <w:rFonts w:ascii="Times New Roman" w:hAnsi="Times New Roman" w:cs="Times New Roman"/>
          <w:sz w:val="24"/>
          <w:szCs w:val="24"/>
        </w:rPr>
        <w:t xml:space="preserve"> and using that estimate to adjust one of the demographic censuses (population enumeration) and then apply SEG method with the adjusted population to obtain the degree of coverage of the mortality data.</w:t>
      </w:r>
    </w:p>
    <w:p w14:paraId="77DE23E7" w14:textId="77777777" w:rsidR="00EF21F9" w:rsidRDefault="00EF21F9" w:rsidP="00EF21F9">
      <w:pPr>
        <w:ind w:firstLine="708"/>
        <w:jc w:val="both"/>
        <w:rPr>
          <w:rFonts w:ascii="Times New Roman" w:hAnsi="Times New Roman" w:cs="Times New Roman"/>
          <w:sz w:val="24"/>
          <w:szCs w:val="24"/>
        </w:rPr>
      </w:pPr>
      <w:r>
        <w:rPr>
          <w:rFonts w:ascii="Times New Roman" w:hAnsi="Times New Roman" w:cs="Times New Roman"/>
          <w:sz w:val="24"/>
          <w:szCs w:val="24"/>
        </w:rPr>
        <w:t xml:space="preserve">Although they have some limitations, DDMs provide very robust and consistent results for a series of applications across the globe. For instance, </w:t>
      </w:r>
      <w:hyperlink r:id="rId7" w:anchor="B21" w:history="1">
        <w:r>
          <w:rPr>
            <w:rStyle w:val="Hyperlink"/>
            <w:rFonts w:ascii="Times New Roman" w:hAnsi="Times New Roman" w:cs="Times New Roman"/>
            <w:sz w:val="24"/>
            <w:szCs w:val="24"/>
          </w:rPr>
          <w:t>Peralta et al., 2019</w:t>
        </w:r>
      </w:hyperlink>
      <w:r>
        <w:rPr>
          <w:rFonts w:ascii="Times New Roman" w:hAnsi="Times New Roman" w:cs="Times New Roman"/>
          <w:sz w:val="24"/>
          <w:szCs w:val="24"/>
        </w:rPr>
        <w:t xml:space="preserve"> applied the methods to evaluate data quality at the sub-national level in Ecuador. Glei, Barbieri and Santamaria-Ulloa (2019) studied the quality of mortality estimates in Costa Rica and compared to other estimates. </w:t>
      </w:r>
      <w:hyperlink r:id="rId8" w:anchor="B32" w:history="1">
        <w:r>
          <w:rPr>
            <w:rStyle w:val="Hyperlink"/>
            <w:rFonts w:ascii="Times New Roman" w:hAnsi="Times New Roman" w:cs="Times New Roman"/>
            <w:sz w:val="24"/>
            <w:szCs w:val="24"/>
          </w:rPr>
          <w:t>Wang</w:t>
        </w:r>
      </w:hyperlink>
      <w:r>
        <w:rPr>
          <w:rFonts w:ascii="Times New Roman" w:hAnsi="Times New Roman" w:cs="Times New Roman"/>
          <w:sz w:val="24"/>
          <w:szCs w:val="24"/>
        </w:rPr>
        <w:t> et al. (2016) shows the application of DDM as part of the procedures of the Global Burden of Diseases and  </w:t>
      </w:r>
      <w:hyperlink r:id="rId9" w:anchor="B18" w:history="1">
        <w:r>
          <w:rPr>
            <w:rStyle w:val="Hyperlink"/>
            <w:rFonts w:ascii="Times New Roman" w:hAnsi="Times New Roman" w:cs="Times New Roman"/>
            <w:sz w:val="24"/>
            <w:szCs w:val="24"/>
          </w:rPr>
          <w:t>Lima and Queiroz (2014</w:t>
        </w:r>
      </w:hyperlink>
      <w:r>
        <w:rPr>
          <w:rFonts w:ascii="Times New Roman" w:hAnsi="Times New Roman" w:cs="Times New Roman"/>
          <w:sz w:val="24"/>
          <w:szCs w:val="24"/>
        </w:rPr>
        <w:t xml:space="preserve">) evaluate quality of mortality information for small-areas in Brazil overtime. </w:t>
      </w:r>
    </w:p>
    <w:p w14:paraId="20143F9E" w14:textId="77777777" w:rsidR="00EF21F9" w:rsidRDefault="00EF21F9" w:rsidP="00EF21F9"/>
    <w:p w14:paraId="43D95D0D" w14:textId="77777777" w:rsidR="00EF21F9" w:rsidRDefault="00EF21F9" w:rsidP="00EF21F9">
      <w:pPr>
        <w:rPr>
          <w:rFonts w:ascii="Times New Roman" w:hAnsi="Times New Roman" w:cs="Times New Roman"/>
          <w:sz w:val="24"/>
          <w:szCs w:val="24"/>
        </w:rPr>
      </w:pPr>
      <w:r>
        <w:rPr>
          <w:rFonts w:ascii="Times New Roman" w:hAnsi="Times New Roman" w:cs="Times New Roman"/>
          <w:sz w:val="24"/>
          <w:szCs w:val="24"/>
        </w:rPr>
        <w:t>References</w:t>
      </w:r>
    </w:p>
    <w:p w14:paraId="04D38E99" w14:textId="77777777" w:rsidR="00EF21F9" w:rsidRDefault="00EF21F9" w:rsidP="00EF21F9">
      <w:pPr>
        <w:rPr>
          <w:rFonts w:ascii="Times New Roman" w:hAnsi="Times New Roman" w:cs="Times New Roman"/>
          <w:color w:val="222222"/>
          <w:sz w:val="24"/>
          <w:szCs w:val="24"/>
          <w:shd w:val="clear" w:color="auto" w:fill="FFFFFF"/>
          <w:lang w:val="pt-BR"/>
        </w:rPr>
      </w:pPr>
      <w:r>
        <w:rPr>
          <w:rFonts w:ascii="Times New Roman" w:hAnsi="Times New Roman" w:cs="Times New Roman"/>
          <w:color w:val="222222"/>
          <w:sz w:val="24"/>
          <w:szCs w:val="24"/>
          <w:shd w:val="clear" w:color="auto" w:fill="FFFFFF"/>
        </w:rPr>
        <w:lastRenderedPageBreak/>
        <w:t>Bennett, N. G., &amp; Horiuchi, S. (1981). Estimating the completeness of death registration in a closed population. </w:t>
      </w:r>
      <w:r>
        <w:rPr>
          <w:rFonts w:ascii="Times New Roman" w:hAnsi="Times New Roman" w:cs="Times New Roman"/>
          <w:i/>
          <w:iCs/>
          <w:color w:val="222222"/>
          <w:sz w:val="24"/>
          <w:szCs w:val="24"/>
          <w:shd w:val="clear" w:color="auto" w:fill="FFFFFF"/>
        </w:rPr>
        <w:t>Population index</w:t>
      </w:r>
      <w:r>
        <w:rPr>
          <w:rFonts w:ascii="Times New Roman" w:hAnsi="Times New Roman" w:cs="Times New Roman"/>
          <w:color w:val="222222"/>
          <w:sz w:val="24"/>
          <w:szCs w:val="24"/>
          <w:shd w:val="clear" w:color="auto" w:fill="FFFFFF"/>
        </w:rPr>
        <w:t>, 207-221.</w:t>
      </w:r>
    </w:p>
    <w:p w14:paraId="43123303" w14:textId="77777777" w:rsidR="00EF21F9" w:rsidRDefault="00EF21F9" w:rsidP="00EF21F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Bennett, N. G., &amp; Horiuchi, S. (1984). Mortality estimation from registered deaths in less developed countries. </w:t>
      </w:r>
      <w:r>
        <w:rPr>
          <w:rFonts w:ascii="Times New Roman" w:hAnsi="Times New Roman" w:cs="Times New Roman"/>
          <w:i/>
          <w:iCs/>
          <w:color w:val="222222"/>
          <w:sz w:val="24"/>
          <w:szCs w:val="24"/>
          <w:shd w:val="clear" w:color="auto" w:fill="FFFFFF"/>
        </w:rPr>
        <w:t>Demography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21</w:t>
      </w:r>
      <w:r>
        <w:rPr>
          <w:rFonts w:ascii="Times New Roman" w:hAnsi="Times New Roman" w:cs="Times New Roman"/>
          <w:color w:val="222222"/>
          <w:sz w:val="24"/>
          <w:szCs w:val="24"/>
          <w:shd w:val="clear" w:color="auto" w:fill="FFFFFF"/>
        </w:rPr>
        <w:t>(2), 217-233.</w:t>
      </w:r>
    </w:p>
    <w:p w14:paraId="2C3BD31B" w14:textId="77777777" w:rsidR="00EF21F9" w:rsidRDefault="00EF21F9" w:rsidP="00EF21F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Glei, D. A., Barbieri, M., &amp; </w:t>
      </w:r>
      <w:proofErr w:type="spellStart"/>
      <w:r>
        <w:rPr>
          <w:rFonts w:ascii="Times New Roman" w:hAnsi="Times New Roman" w:cs="Times New Roman"/>
          <w:color w:val="222222"/>
          <w:sz w:val="24"/>
          <w:szCs w:val="24"/>
          <w:shd w:val="clear" w:color="auto" w:fill="FFFFFF"/>
        </w:rPr>
        <w:t>Santamaría</w:t>
      </w:r>
      <w:proofErr w:type="spellEnd"/>
      <w:r>
        <w:rPr>
          <w:rFonts w:ascii="Times New Roman" w:hAnsi="Times New Roman" w:cs="Times New Roman"/>
          <w:color w:val="222222"/>
          <w:sz w:val="24"/>
          <w:szCs w:val="24"/>
          <w:shd w:val="clear" w:color="auto" w:fill="FFFFFF"/>
        </w:rPr>
        <w:t>-Ulloa, C. (2019). Costa Rican mortality 1950-2013: An evaluation of data quality and trends compared with other countries. </w:t>
      </w:r>
      <w:r>
        <w:rPr>
          <w:rFonts w:ascii="Times New Roman" w:hAnsi="Times New Roman" w:cs="Times New Roman"/>
          <w:i/>
          <w:iCs/>
          <w:color w:val="222222"/>
          <w:sz w:val="24"/>
          <w:szCs w:val="24"/>
          <w:shd w:val="clear" w:color="auto" w:fill="FFFFFF"/>
        </w:rPr>
        <w:t>Demographic research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40</w:t>
      </w:r>
      <w:r>
        <w:rPr>
          <w:rFonts w:ascii="Times New Roman" w:hAnsi="Times New Roman" w:cs="Times New Roman"/>
          <w:color w:val="222222"/>
          <w:sz w:val="24"/>
          <w:szCs w:val="24"/>
          <w:shd w:val="clear" w:color="auto" w:fill="FFFFFF"/>
        </w:rPr>
        <w:t>, 835.</w:t>
      </w:r>
    </w:p>
    <w:p w14:paraId="0E1E848F" w14:textId="77777777" w:rsidR="00EF21F9" w:rsidRDefault="00EF21F9" w:rsidP="00EF21F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Hill, K. (1987, May). Estimating census and death registration completeness. In </w:t>
      </w:r>
      <w:r>
        <w:rPr>
          <w:rFonts w:ascii="Times New Roman" w:hAnsi="Times New Roman" w:cs="Times New Roman"/>
          <w:i/>
          <w:iCs/>
          <w:color w:val="222222"/>
          <w:sz w:val="24"/>
          <w:szCs w:val="24"/>
          <w:shd w:val="clear" w:color="auto" w:fill="FFFFFF"/>
        </w:rPr>
        <w:t>Asian and Pacific population forum/East-West Population Institute, East-West Center</w:t>
      </w:r>
      <w:r>
        <w:rPr>
          <w:rFonts w:ascii="Times New Roman" w:hAnsi="Times New Roman" w:cs="Times New Roman"/>
          <w:color w:val="222222"/>
          <w:sz w:val="24"/>
          <w:szCs w:val="24"/>
          <w:shd w:val="clear" w:color="auto" w:fill="FFFFFF"/>
        </w:rPr>
        <w:t> (Vol. 1, No. 3, pp. 8-13). The Asian &amp; Pacific Population Forum.</w:t>
      </w:r>
    </w:p>
    <w:p w14:paraId="43D01BF2" w14:textId="77777777" w:rsidR="00EF21F9" w:rsidRDefault="00EF21F9" w:rsidP="00EF21F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Hill, K., You, D., &amp; Choi, Y. (2009). Death distribution methods for estimating adult mortality: sensitivity analysis with simulated data errors. </w:t>
      </w:r>
      <w:r>
        <w:rPr>
          <w:rFonts w:ascii="Times New Roman" w:hAnsi="Times New Roman" w:cs="Times New Roman"/>
          <w:i/>
          <w:iCs/>
          <w:color w:val="222222"/>
          <w:sz w:val="24"/>
          <w:szCs w:val="24"/>
          <w:shd w:val="clear" w:color="auto" w:fill="FFFFFF"/>
        </w:rPr>
        <w:t>Demographic Research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21</w:t>
      </w:r>
      <w:r>
        <w:rPr>
          <w:rFonts w:ascii="Times New Roman" w:hAnsi="Times New Roman" w:cs="Times New Roman"/>
          <w:color w:val="222222"/>
          <w:sz w:val="24"/>
          <w:szCs w:val="24"/>
          <w:shd w:val="clear" w:color="auto" w:fill="FFFFFF"/>
        </w:rPr>
        <w:t>, 235-254.</w:t>
      </w:r>
    </w:p>
    <w:p w14:paraId="21CCDD05" w14:textId="77777777" w:rsidR="00EF21F9" w:rsidRPr="00EF21F9" w:rsidRDefault="00EF21F9" w:rsidP="00EF21F9">
      <w:pPr>
        <w:rPr>
          <w:rFonts w:ascii="Times New Roman" w:hAnsi="Times New Roman" w:cs="Times New Roman"/>
          <w:color w:val="222222"/>
          <w:sz w:val="24"/>
          <w:szCs w:val="24"/>
          <w:shd w:val="clear" w:color="auto" w:fill="FFFFFF"/>
          <w:lang w:val="es-MX"/>
        </w:rPr>
      </w:pPr>
      <w:r>
        <w:rPr>
          <w:rFonts w:ascii="Times New Roman" w:hAnsi="Times New Roman" w:cs="Times New Roman"/>
          <w:color w:val="222222"/>
          <w:sz w:val="24"/>
          <w:szCs w:val="24"/>
          <w:shd w:val="clear" w:color="auto" w:fill="FFFFFF"/>
        </w:rPr>
        <w:t xml:space="preserve">Lima, E. E. C. D.; Queiroz, B. L. Evolution of the deaths registry system in Brazil: associations with changes in the mortality profile, under-registration of death counts, and ill-defined causes of death. </w:t>
      </w:r>
      <w:r w:rsidRPr="00EF21F9">
        <w:rPr>
          <w:rFonts w:ascii="Times New Roman" w:hAnsi="Times New Roman" w:cs="Times New Roman"/>
          <w:color w:val="222222"/>
          <w:sz w:val="24"/>
          <w:szCs w:val="24"/>
          <w:shd w:val="clear" w:color="auto" w:fill="FFFFFF"/>
          <w:lang w:val="es-MX"/>
        </w:rPr>
        <w:t>Cadernos de Saúde Pública, v. 30, n. 8, p. 1721-1730, 2014.</w:t>
      </w:r>
    </w:p>
    <w:p w14:paraId="4B47D4F1" w14:textId="77777777" w:rsidR="00EF21F9" w:rsidRDefault="00EF21F9" w:rsidP="00EF21F9">
      <w:pPr>
        <w:rPr>
          <w:rFonts w:ascii="Times New Roman" w:hAnsi="Times New Roman" w:cs="Times New Roman"/>
          <w:color w:val="222222"/>
          <w:sz w:val="24"/>
          <w:szCs w:val="24"/>
          <w:shd w:val="clear" w:color="auto" w:fill="FFFFFF"/>
          <w:lang w:val="pt-BR"/>
        </w:rPr>
      </w:pPr>
      <w:r w:rsidRPr="00EF21F9">
        <w:rPr>
          <w:rFonts w:ascii="Times New Roman" w:hAnsi="Times New Roman" w:cs="Times New Roman"/>
          <w:color w:val="222222"/>
          <w:sz w:val="24"/>
          <w:szCs w:val="24"/>
          <w:shd w:val="clear" w:color="auto" w:fill="FFFFFF"/>
          <w:lang w:val="es-MX"/>
        </w:rPr>
        <w:t xml:space="preserve">Murray, C. J., Rajaratnam, J. K., Marcus, J., Laakso, T., &amp; Lopez, A. D. (2010). </w:t>
      </w:r>
      <w:r>
        <w:rPr>
          <w:rFonts w:ascii="Times New Roman" w:hAnsi="Times New Roman" w:cs="Times New Roman"/>
          <w:color w:val="222222"/>
          <w:sz w:val="24"/>
          <w:szCs w:val="24"/>
          <w:shd w:val="clear" w:color="auto" w:fill="FFFFFF"/>
        </w:rPr>
        <w:t>What can we conclude from death registration? Improved methods for evaluating completeness. </w:t>
      </w:r>
      <w:r w:rsidRPr="00EF21F9">
        <w:rPr>
          <w:rFonts w:ascii="Times New Roman" w:hAnsi="Times New Roman" w:cs="Times New Roman"/>
          <w:i/>
          <w:iCs/>
          <w:color w:val="222222"/>
          <w:sz w:val="24"/>
          <w:szCs w:val="24"/>
          <w:shd w:val="clear" w:color="auto" w:fill="FFFFFF"/>
          <w:lang w:val="es-MX"/>
        </w:rPr>
        <w:t>PLoS medicine</w:t>
      </w:r>
      <w:r w:rsidRPr="00EF21F9">
        <w:rPr>
          <w:rFonts w:ascii="Times New Roman" w:hAnsi="Times New Roman" w:cs="Times New Roman"/>
          <w:color w:val="222222"/>
          <w:sz w:val="24"/>
          <w:szCs w:val="24"/>
          <w:shd w:val="clear" w:color="auto" w:fill="FFFFFF"/>
          <w:lang w:val="es-MX"/>
        </w:rPr>
        <w:t>, </w:t>
      </w:r>
      <w:r w:rsidRPr="00EF21F9">
        <w:rPr>
          <w:rFonts w:ascii="Times New Roman" w:hAnsi="Times New Roman" w:cs="Times New Roman"/>
          <w:i/>
          <w:iCs/>
          <w:color w:val="222222"/>
          <w:sz w:val="24"/>
          <w:szCs w:val="24"/>
          <w:shd w:val="clear" w:color="auto" w:fill="FFFFFF"/>
          <w:lang w:val="es-MX"/>
        </w:rPr>
        <w:t>7</w:t>
      </w:r>
      <w:r w:rsidRPr="00EF21F9">
        <w:rPr>
          <w:rFonts w:ascii="Times New Roman" w:hAnsi="Times New Roman" w:cs="Times New Roman"/>
          <w:color w:val="222222"/>
          <w:sz w:val="24"/>
          <w:szCs w:val="24"/>
          <w:shd w:val="clear" w:color="auto" w:fill="FFFFFF"/>
          <w:lang w:val="es-MX"/>
        </w:rPr>
        <w:t>(4).</w:t>
      </w:r>
    </w:p>
    <w:p w14:paraId="1DC1105F" w14:textId="77777777" w:rsidR="00EF21F9" w:rsidRDefault="00EF21F9" w:rsidP="00EF21F9">
      <w:pPr>
        <w:rPr>
          <w:rFonts w:ascii="Times New Roman" w:hAnsi="Times New Roman" w:cs="Times New Roman"/>
          <w:color w:val="222222"/>
          <w:sz w:val="24"/>
          <w:szCs w:val="24"/>
          <w:shd w:val="clear" w:color="auto" w:fill="FFFFFF"/>
        </w:rPr>
      </w:pPr>
      <w:r w:rsidRPr="00EF21F9">
        <w:rPr>
          <w:rFonts w:ascii="Times New Roman" w:hAnsi="Times New Roman" w:cs="Times New Roman"/>
          <w:color w:val="222222"/>
          <w:sz w:val="24"/>
          <w:szCs w:val="24"/>
          <w:shd w:val="clear" w:color="auto" w:fill="FFFFFF"/>
          <w:lang w:val="es-MX"/>
        </w:rPr>
        <w:t xml:space="preserve">Peralta, A., Benach, J., Borrell, C., Espinel-Flores, V., Cash-Gibson, L., Queiroz, B. L., &amp; Marí-Dell’Olmo, M. (2019). </w:t>
      </w:r>
      <w:r>
        <w:rPr>
          <w:rFonts w:ascii="Times New Roman" w:hAnsi="Times New Roman" w:cs="Times New Roman"/>
          <w:color w:val="222222"/>
          <w:sz w:val="24"/>
          <w:szCs w:val="24"/>
          <w:shd w:val="clear" w:color="auto" w:fill="FFFFFF"/>
        </w:rPr>
        <w:t>Evaluation of the mortality registry in Ecuador (2001–2013)–social and geographical inequalities in completeness and quality. </w:t>
      </w:r>
      <w:r>
        <w:rPr>
          <w:rFonts w:ascii="Times New Roman" w:hAnsi="Times New Roman" w:cs="Times New Roman"/>
          <w:i/>
          <w:iCs/>
          <w:color w:val="222222"/>
          <w:sz w:val="24"/>
          <w:szCs w:val="24"/>
          <w:shd w:val="clear" w:color="auto" w:fill="FFFFFF"/>
        </w:rPr>
        <w:t>Population health metrics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17</w:t>
      </w:r>
      <w:r>
        <w:rPr>
          <w:rFonts w:ascii="Times New Roman" w:hAnsi="Times New Roman" w:cs="Times New Roman"/>
          <w:color w:val="222222"/>
          <w:sz w:val="24"/>
          <w:szCs w:val="24"/>
          <w:shd w:val="clear" w:color="auto" w:fill="FFFFFF"/>
        </w:rPr>
        <w:t>(1), 3.</w:t>
      </w:r>
    </w:p>
    <w:p w14:paraId="129DD8CB" w14:textId="77777777" w:rsidR="00EF21F9" w:rsidRDefault="00EF21F9" w:rsidP="00EF21F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WANG, H. et al. Global, regional, and national life expectancy, all-cause mortality, and cause-specific mortality for 249 causes of death, 1980-2015: a systematic analysis for the global burden of disease study 2015. Lancet. n. 388, p. 1459-544, 2016.</w:t>
      </w:r>
    </w:p>
    <w:p w14:paraId="41AEB7FC" w14:textId="77777777" w:rsidR="00E51032" w:rsidRDefault="00E51032" w:rsidP="00E51032">
      <w:pPr>
        <w:rPr>
          <w:rFonts w:ascii="Times New Roman" w:hAnsi="Times New Roman" w:cs="Times New Roman"/>
          <w:b/>
          <w:sz w:val="24"/>
          <w:szCs w:val="24"/>
        </w:rPr>
      </w:pPr>
    </w:p>
    <w:p w14:paraId="17F8A0EF" w14:textId="77777777" w:rsidR="00E51032" w:rsidRDefault="00E51032" w:rsidP="00E51032">
      <w:pPr>
        <w:rPr>
          <w:rFonts w:ascii="Times New Roman" w:hAnsi="Times New Roman" w:cs="Times New Roman"/>
          <w:b/>
          <w:sz w:val="24"/>
          <w:szCs w:val="24"/>
        </w:rPr>
      </w:pPr>
    </w:p>
    <w:p w14:paraId="72919BBB" w14:textId="66D517A2" w:rsidR="00E51032" w:rsidRPr="00567360" w:rsidRDefault="00E51032" w:rsidP="00E51032">
      <w:pPr>
        <w:rPr>
          <w:rFonts w:ascii="Times New Roman" w:hAnsi="Times New Roman" w:cs="Times New Roman"/>
          <w:b/>
          <w:sz w:val="24"/>
          <w:szCs w:val="24"/>
        </w:rPr>
      </w:pPr>
      <w:r>
        <w:rPr>
          <w:rFonts w:ascii="Times New Roman" w:hAnsi="Times New Roman" w:cs="Times New Roman"/>
          <w:b/>
          <w:sz w:val="24"/>
          <w:szCs w:val="24"/>
        </w:rPr>
        <w:t xml:space="preserve">Section 2. </w:t>
      </w:r>
      <w:r w:rsidRPr="00567360">
        <w:rPr>
          <w:rFonts w:ascii="Times New Roman" w:hAnsi="Times New Roman" w:cs="Times New Roman"/>
          <w:b/>
          <w:sz w:val="24"/>
          <w:szCs w:val="24"/>
        </w:rPr>
        <w:t>Decomposition method summary</w:t>
      </w:r>
    </w:p>
    <w:p w14:paraId="571049E5" w14:textId="77777777" w:rsidR="00E51032" w:rsidRPr="00946080" w:rsidRDefault="00E51032" w:rsidP="00E5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sz w:val="24"/>
          <w:szCs w:val="24"/>
          <w:lang w:val="en-GB"/>
        </w:rPr>
      </w:pPr>
      <w:r w:rsidRPr="00946080">
        <w:rPr>
          <w:rFonts w:ascii="Times New Roman" w:eastAsiaTheme="minorEastAsia" w:hAnsi="Times New Roman" w:cs="Times New Roman"/>
          <w:sz w:val="24"/>
          <w:szCs w:val="24"/>
          <w:lang w:val="en-GB"/>
        </w:rPr>
        <w:t xml:space="preserve">The decomposition method used in this paper is based on the line integral model (Horiuchi et al 2008). Suppose </w:t>
      </w:r>
      <m:oMath>
        <m:r>
          <w:rPr>
            <w:rFonts w:ascii="Cambria Math" w:eastAsiaTheme="minorEastAsia" w:hAnsi="Cambria Math" w:cs="Times New Roman"/>
            <w:sz w:val="24"/>
            <w:szCs w:val="24"/>
            <w:lang w:val="en-GB"/>
          </w:rPr>
          <m:t>f</m:t>
        </m:r>
      </m:oMath>
      <w:r w:rsidRPr="00946080">
        <w:rPr>
          <w:rFonts w:ascii="Times New Roman" w:eastAsiaTheme="minorEastAsia" w:hAnsi="Times New Roman" w:cs="Times New Roman"/>
          <w:sz w:val="24"/>
          <w:szCs w:val="24"/>
          <w:lang w:val="en-GB"/>
        </w:rPr>
        <w:t xml:space="preserve"> (e.g. </w:t>
      </w:r>
      <m:oMath>
        <m:sSup>
          <m:sSupPr>
            <m:ctrlPr>
              <w:rPr>
                <w:rFonts w:ascii="Cambria Math" w:eastAsiaTheme="minorEastAsia" w:hAnsi="Cambria Math" w:cs="Times New Roman"/>
                <w:sz w:val="24"/>
                <w:szCs w:val="24"/>
                <w:lang w:val="en-GB"/>
              </w:rPr>
            </m:ctrlPr>
          </m:sSupPr>
          <m:e>
            <m:r>
              <w:rPr>
                <w:rFonts w:ascii="Cambria Math" w:eastAsiaTheme="minorEastAsia" w:hAnsi="Cambria Math" w:cs="Times New Roman"/>
                <w:sz w:val="24"/>
                <w:szCs w:val="24"/>
                <w:lang w:val="en-GB"/>
              </w:rPr>
              <m:t>e</m:t>
            </m:r>
          </m:e>
          <m:sup>
            <m:r>
              <m:rPr>
                <m:sty m:val="p"/>
              </m:rPr>
              <w:rPr>
                <w:rFonts w:ascii="Cambria Math" w:eastAsiaTheme="minorEastAsia" w:hAnsi="Cambria Math" w:cs="Times New Roman"/>
                <w:sz w:val="24"/>
                <w:szCs w:val="24"/>
                <w:lang w:val="en-GB"/>
              </w:rPr>
              <m:t>†</m:t>
            </m:r>
          </m:sup>
        </m:sSup>
      </m:oMath>
      <w:r w:rsidRPr="00946080">
        <w:rPr>
          <w:rFonts w:ascii="Times New Roman" w:eastAsiaTheme="minorEastAsia" w:hAnsi="Times New Roman" w:cs="Times New Roman"/>
          <w:sz w:val="24"/>
          <w:szCs w:val="24"/>
          <w:lang w:val="en-GB"/>
        </w:rPr>
        <w:t xml:space="preserve"> or life expectancy) is a differentiable function of </w:t>
      </w:r>
      <m:oMath>
        <m:r>
          <w:rPr>
            <w:rFonts w:ascii="Cambria Math" w:eastAsiaTheme="minorEastAsia" w:hAnsi="Cambria Math" w:cs="Times New Roman"/>
            <w:sz w:val="24"/>
            <w:szCs w:val="24"/>
            <w:lang w:val="en-GB"/>
          </w:rPr>
          <m:t>n</m:t>
        </m:r>
      </m:oMath>
      <w:r w:rsidRPr="00946080">
        <w:rPr>
          <w:rFonts w:ascii="Times New Roman" w:eastAsiaTheme="minorEastAsia" w:hAnsi="Times New Roman" w:cs="Times New Roman"/>
          <w:sz w:val="24"/>
          <w:szCs w:val="24"/>
          <w:lang w:val="en-GB"/>
        </w:rPr>
        <w:t xml:space="preserve"> covariates (e.g. each age-cause specific mortality rate) denoted by the vector </w:t>
      </w:r>
      <m:oMath>
        <m:r>
          <m:rPr>
            <m:sty m:val="bi"/>
          </m:rPr>
          <w:rPr>
            <w:rFonts w:ascii="Cambria Math" w:eastAsiaTheme="minorEastAsia" w:hAnsi="Cambria Math" w:cs="Times New Roman"/>
            <w:sz w:val="24"/>
            <w:szCs w:val="24"/>
            <w:lang w:val="en-GB"/>
          </w:rPr>
          <m:t>A</m:t>
        </m:r>
        <m:r>
          <m:rPr>
            <m:sty m:val="p"/>
          </m:rPr>
          <w:rPr>
            <w:rFonts w:ascii="Cambria Math" w:eastAsiaTheme="minorEastAsia" w:hAnsi="Cambria Math" w:cs="Times New Roman"/>
            <w:sz w:val="24"/>
            <w:szCs w:val="24"/>
            <w:lang w:val="en-GB"/>
          </w:rPr>
          <m:t>=[</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m:rPr>
                <m:sty m:val="p"/>
              </m:rPr>
              <w:rPr>
                <w:rFonts w:ascii="Cambria Math" w:eastAsiaTheme="minorEastAsia" w:hAnsi="Cambria Math" w:cs="Times New Roman"/>
                <w:sz w:val="24"/>
                <w:szCs w:val="24"/>
                <w:lang w:val="en-GB"/>
              </w:rPr>
              <m:t>1</m:t>
            </m:r>
          </m:sub>
        </m:sSub>
        <m:r>
          <m:rPr>
            <m:sty m:val="p"/>
          </m:rPr>
          <w:rPr>
            <w:rFonts w:ascii="Cambria Math" w:eastAsiaTheme="minorEastAsia" w:hAnsi="Cambria Math" w:cs="Times New Roman"/>
            <w:sz w:val="24"/>
            <w:szCs w:val="24"/>
            <w:lang w:val="en-GB"/>
          </w:rPr>
          <m:t>,</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m:rPr>
                <m:sty m:val="p"/>
              </m:rPr>
              <w:rPr>
                <w:rFonts w:ascii="Cambria Math" w:eastAsiaTheme="minorEastAsia" w:hAnsi="Cambria Math" w:cs="Times New Roman"/>
                <w:sz w:val="24"/>
                <w:szCs w:val="24"/>
                <w:lang w:val="en-GB"/>
              </w:rPr>
              <m:t>2</m:t>
            </m:r>
          </m:sub>
        </m:sSub>
        <m:r>
          <m:rPr>
            <m:sty m:val="p"/>
          </m:rPr>
          <w:rPr>
            <w:rFonts w:ascii="Cambria Math" w:eastAsiaTheme="minorEastAsia" w:hAnsi="Cambria Math" w:cs="Times New Roman"/>
            <w:sz w:val="24"/>
            <w:szCs w:val="24"/>
            <w:lang w:val="en-GB"/>
          </w:rPr>
          <m:t>, …,</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n</m:t>
            </m:r>
          </m:sub>
        </m:sSub>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m:t>
            </m:r>
          </m:e>
          <m:sup>
            <m:r>
              <w:rPr>
                <w:rFonts w:ascii="Cambria Math" w:eastAsiaTheme="minorEastAsia" w:hAnsi="Cambria Math" w:cs="Times New Roman"/>
                <w:sz w:val="24"/>
                <w:szCs w:val="24"/>
                <w:lang w:val="en-GB"/>
              </w:rPr>
              <m:t>T</m:t>
            </m:r>
          </m:sup>
        </m:sSup>
      </m:oMath>
      <w:r w:rsidRPr="00946080">
        <w:rPr>
          <w:rFonts w:ascii="Times New Roman" w:eastAsiaTheme="minorEastAsia" w:hAnsi="Times New Roman" w:cs="Times New Roman"/>
          <w:sz w:val="24"/>
          <w:szCs w:val="24"/>
          <w:lang w:val="en-GB"/>
        </w:rPr>
        <w:t xml:space="preserve">. Assume that </w:t>
      </w:r>
      <m:oMath>
        <m:r>
          <w:rPr>
            <w:rFonts w:ascii="Cambria Math" w:eastAsiaTheme="minorEastAsia" w:hAnsi="Cambria Math" w:cs="Times New Roman"/>
            <w:sz w:val="24"/>
            <w:szCs w:val="24"/>
            <w:lang w:val="en-GB"/>
          </w:rPr>
          <m:t>f</m:t>
        </m:r>
      </m:oMath>
      <w:r w:rsidRPr="00946080">
        <w:rPr>
          <w:rFonts w:ascii="Times New Roman" w:eastAsiaTheme="minorEastAsia" w:hAnsi="Times New Roman" w:cs="Times New Roman"/>
          <w:sz w:val="24"/>
          <w:szCs w:val="24"/>
          <w:lang w:val="en-GB"/>
        </w:rPr>
        <w:t xml:space="preserve"> and </w:t>
      </w:r>
      <m:oMath>
        <m:r>
          <m:rPr>
            <m:sty m:val="bi"/>
          </m:rPr>
          <w:rPr>
            <w:rFonts w:ascii="Cambria Math" w:eastAsiaTheme="minorEastAsia" w:hAnsi="Cambria Math" w:cs="Times New Roman"/>
            <w:sz w:val="24"/>
            <w:szCs w:val="24"/>
            <w:lang w:val="en-GB"/>
          </w:rPr>
          <m:t>A</m:t>
        </m:r>
      </m:oMath>
      <w:r w:rsidRPr="00946080">
        <w:rPr>
          <w:rFonts w:ascii="Times New Roman" w:eastAsiaTheme="minorEastAsia" w:hAnsi="Times New Roman" w:cs="Times New Roman"/>
          <w:sz w:val="24"/>
          <w:szCs w:val="24"/>
          <w:lang w:val="en-GB"/>
        </w:rPr>
        <w:t xml:space="preserve"> depend on the underlying dimension </w:t>
      </w:r>
      <m:oMath>
        <m:r>
          <w:rPr>
            <w:rFonts w:ascii="Cambria Math" w:eastAsiaTheme="minorEastAsia" w:hAnsi="Cambria Math" w:cs="Times New Roman"/>
            <w:sz w:val="24"/>
            <w:szCs w:val="24"/>
            <w:lang w:val="en-GB"/>
          </w:rPr>
          <m:t>t</m:t>
        </m:r>
      </m:oMath>
      <w:r w:rsidRPr="00946080">
        <w:rPr>
          <w:rFonts w:ascii="Times New Roman" w:eastAsiaTheme="minorEastAsia" w:hAnsi="Times New Roman" w:cs="Times New Roman"/>
          <w:sz w:val="24"/>
          <w:szCs w:val="24"/>
          <w:lang w:val="en-GB"/>
        </w:rPr>
        <w:t xml:space="preserve">, which is time in this case, and that we have observations available in two time points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1</m:t>
            </m:r>
          </m:sub>
        </m:sSub>
      </m:oMath>
      <w:r w:rsidRPr="00946080">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2</m:t>
            </m:r>
          </m:sub>
        </m:sSub>
      </m:oMath>
      <w:r w:rsidRPr="00946080">
        <w:rPr>
          <w:rFonts w:ascii="Times New Roman" w:eastAsiaTheme="minorEastAsia" w:hAnsi="Times New Roman" w:cs="Times New Roman"/>
          <w:sz w:val="24"/>
          <w:szCs w:val="24"/>
          <w:lang w:val="en-GB"/>
        </w:rPr>
        <w:t xml:space="preserve">. Assuming that </w:t>
      </w:r>
      <m:oMath>
        <m:r>
          <m:rPr>
            <m:sty m:val="bi"/>
          </m:rPr>
          <w:rPr>
            <w:rFonts w:ascii="Cambria Math" w:eastAsiaTheme="minorEastAsia" w:hAnsi="Cambria Math" w:cs="Times New Roman"/>
            <w:sz w:val="24"/>
            <w:szCs w:val="24"/>
            <w:lang w:val="en-GB"/>
          </w:rPr>
          <m:t>A</m:t>
        </m:r>
      </m:oMath>
      <w:r w:rsidRPr="00946080">
        <w:rPr>
          <w:rFonts w:ascii="Times New Roman" w:eastAsiaTheme="minorEastAsia" w:hAnsi="Times New Roman" w:cs="Times New Roman"/>
          <w:sz w:val="24"/>
          <w:szCs w:val="24"/>
          <w:lang w:val="en-GB"/>
        </w:rPr>
        <w:t xml:space="preserve"> is a differentiable function of </w:t>
      </w:r>
      <m:oMath>
        <m:r>
          <w:rPr>
            <w:rFonts w:ascii="Cambria Math" w:eastAsiaTheme="minorEastAsia" w:hAnsi="Cambria Math" w:cs="Times New Roman"/>
            <w:sz w:val="24"/>
            <w:szCs w:val="24"/>
            <w:lang w:val="en-GB"/>
          </w:rPr>
          <m:t>t</m:t>
        </m:r>
      </m:oMath>
      <w:r w:rsidRPr="00946080">
        <w:rPr>
          <w:rFonts w:ascii="Times New Roman" w:eastAsiaTheme="minorEastAsia" w:hAnsi="Times New Roman" w:cs="Times New Roman"/>
          <w:sz w:val="24"/>
          <w:szCs w:val="24"/>
          <w:lang w:val="en-GB"/>
        </w:rPr>
        <w:t xml:space="preserve"> between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1</m:t>
            </m:r>
          </m:sub>
        </m:sSub>
      </m:oMath>
      <w:r w:rsidRPr="00946080">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2</m:t>
            </m:r>
          </m:sub>
        </m:sSub>
      </m:oMath>
      <w:r w:rsidRPr="00946080">
        <w:rPr>
          <w:rFonts w:ascii="Times New Roman" w:eastAsiaTheme="minorEastAsia" w:hAnsi="Times New Roman" w:cs="Times New Roman"/>
          <w:sz w:val="24"/>
          <w:szCs w:val="24"/>
          <w:lang w:val="en-GB"/>
        </w:rPr>
        <w:t xml:space="preserve">, the difference in </w:t>
      </w:r>
      <m:oMath>
        <m:r>
          <w:rPr>
            <w:rFonts w:ascii="Cambria Math" w:eastAsiaTheme="minorEastAsia" w:hAnsi="Cambria Math" w:cs="Times New Roman"/>
            <w:sz w:val="24"/>
            <w:szCs w:val="24"/>
            <w:lang w:val="en-GB"/>
          </w:rPr>
          <m:t>f</m:t>
        </m:r>
      </m:oMath>
      <w:r w:rsidRPr="00946080">
        <w:rPr>
          <w:rFonts w:ascii="Times New Roman" w:eastAsiaTheme="minorEastAsia" w:hAnsi="Times New Roman" w:cs="Times New Roman"/>
          <w:sz w:val="24"/>
          <w:szCs w:val="24"/>
          <w:lang w:val="en-GB"/>
        </w:rPr>
        <w:t xml:space="preserve"> between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1</m:t>
            </m:r>
          </m:sub>
        </m:sSub>
      </m:oMath>
      <w:r w:rsidRPr="00946080">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2</m:t>
            </m:r>
          </m:sub>
        </m:sSub>
      </m:oMath>
      <w:r w:rsidRPr="00946080">
        <w:rPr>
          <w:rFonts w:ascii="Times New Roman" w:eastAsiaTheme="minorEastAsia" w:hAnsi="Times New Roman" w:cs="Times New Roman"/>
          <w:sz w:val="24"/>
          <w:szCs w:val="24"/>
          <w:lang w:val="en-GB"/>
        </w:rPr>
        <w:t>can be expressed as follows:</w:t>
      </w:r>
    </w:p>
    <w:p w14:paraId="26EFC4DD" w14:textId="77777777" w:rsidR="00E51032" w:rsidRPr="00946080" w:rsidRDefault="0092277D" w:rsidP="00E5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inorEastAsia" w:hAnsi="Times New Roman" w:cs="Times New Roman"/>
          <w:sz w:val="24"/>
          <w:szCs w:val="24"/>
          <w:lang w:val="en-GB"/>
        </w:rPr>
      </w:pPr>
      <m:oMathPara>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f</m:t>
              </m:r>
            </m:e>
            <m:sub>
              <m:r>
                <m:rPr>
                  <m:sty m:val="p"/>
                </m:rPr>
                <w:rPr>
                  <w:rFonts w:ascii="Cambria Math" w:eastAsiaTheme="minorEastAsia" w:hAnsi="Cambria Math" w:cs="Times New Roman"/>
                  <w:sz w:val="24"/>
                  <w:szCs w:val="24"/>
                  <w:lang w:val="en-GB"/>
                </w:rPr>
                <m:t>2</m:t>
              </m:r>
            </m:sub>
          </m:sSub>
          <m:r>
            <m:rPr>
              <m:sty m:val="p"/>
            </m:rPr>
            <w:rPr>
              <w:rFonts w:ascii="Cambria Math" w:eastAsiaTheme="minorEastAsia" w:hAnsi="Cambria Math" w:cs="Times New Roman"/>
              <w:sz w:val="24"/>
              <w:szCs w:val="24"/>
              <w:lang w:val="en-GB"/>
            </w:rPr>
            <m:t>-</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f</m:t>
              </m:r>
            </m:e>
            <m:sub>
              <m:r>
                <m:rPr>
                  <m:sty m:val="p"/>
                </m:rPr>
                <w:rPr>
                  <w:rFonts w:ascii="Cambria Math" w:eastAsiaTheme="minorEastAsia" w:hAnsi="Cambria Math" w:cs="Times New Roman"/>
                  <w:sz w:val="24"/>
                  <w:szCs w:val="24"/>
                  <w:lang w:val="en-GB"/>
                </w:rPr>
                <m:t>1</m:t>
              </m:r>
            </m:sub>
          </m:sSub>
          <m:r>
            <m:rPr>
              <m:sty m:val="p"/>
            </m:rPr>
            <w:rPr>
              <w:rFonts w:ascii="Cambria Math" w:eastAsiaTheme="minorEastAsia" w:hAnsi="Cambria Math" w:cs="Times New Roman"/>
              <w:sz w:val="24"/>
              <w:szCs w:val="24"/>
              <w:lang w:val="en-GB"/>
            </w:rPr>
            <m:t xml:space="preserve">= </m:t>
          </m:r>
          <m:nary>
            <m:naryPr>
              <m:chr m:val="∑"/>
              <m:limLoc m:val="undOvr"/>
              <m:ctrlPr>
                <w:rPr>
                  <w:rFonts w:ascii="Cambria Math" w:eastAsiaTheme="minorEastAsia" w:hAnsi="Cambria Math" w:cs="Times New Roman"/>
                  <w:sz w:val="24"/>
                  <w:szCs w:val="24"/>
                  <w:lang w:val="en-GB"/>
                </w:rPr>
              </m:ctrlPr>
            </m:naryPr>
            <m:sub>
              <m:r>
                <w:rPr>
                  <w:rFonts w:ascii="Cambria Math" w:eastAsiaTheme="minorEastAsia" w:hAnsi="Cambria Math" w:cs="Times New Roman"/>
                  <w:sz w:val="24"/>
                  <w:szCs w:val="24"/>
                  <w:lang w:val="en-GB"/>
                </w:rPr>
                <m:t>i</m:t>
              </m:r>
              <m:r>
                <m:rPr>
                  <m:sty m:val="p"/>
                </m:rPr>
                <w:rPr>
                  <w:rFonts w:ascii="Cambria Math" w:eastAsiaTheme="minorEastAsia" w:hAnsi="Cambria Math" w:cs="Times New Roman"/>
                  <w:sz w:val="24"/>
                  <w:szCs w:val="24"/>
                  <w:lang w:val="en-GB"/>
                </w:rPr>
                <m:t>=1</m:t>
              </m:r>
            </m:sub>
            <m:sup>
              <m:r>
                <w:rPr>
                  <w:rFonts w:ascii="Cambria Math" w:eastAsiaTheme="minorEastAsia" w:hAnsi="Cambria Math" w:cs="Times New Roman"/>
                  <w:sz w:val="24"/>
                  <w:szCs w:val="24"/>
                  <w:lang w:val="en-GB"/>
                </w:rPr>
                <m:t>n</m:t>
              </m:r>
            </m:sup>
            <m:e>
              <m:nary>
                <m:naryPr>
                  <m:limLoc m:val="subSup"/>
                  <m:ctrlPr>
                    <w:rPr>
                      <w:rFonts w:ascii="Cambria Math" w:eastAsiaTheme="minorEastAsia" w:hAnsi="Cambria Math" w:cs="Times New Roman"/>
                      <w:sz w:val="24"/>
                      <w:szCs w:val="24"/>
                      <w:lang w:val="en-GB"/>
                    </w:rPr>
                  </m:ctrlPr>
                </m:naryPr>
                <m:sub>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d>
                    <m:dPr>
                      <m:ctrlPr>
                        <w:rPr>
                          <w:rFonts w:ascii="Cambria Math" w:eastAsiaTheme="minorEastAsia" w:hAnsi="Cambria Math" w:cs="Times New Roman"/>
                          <w:sz w:val="24"/>
                          <w:szCs w:val="24"/>
                          <w:lang w:val="en-GB"/>
                        </w:rPr>
                      </m:ctrlPr>
                    </m:dPr>
                    <m:e>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1</m:t>
                          </m:r>
                        </m:sub>
                      </m:sSub>
                    </m:e>
                  </m:d>
                </m:sub>
                <m:sup>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d>
                    <m:dPr>
                      <m:ctrlPr>
                        <w:rPr>
                          <w:rFonts w:ascii="Cambria Math" w:eastAsiaTheme="minorEastAsia" w:hAnsi="Cambria Math" w:cs="Times New Roman"/>
                          <w:sz w:val="24"/>
                          <w:szCs w:val="24"/>
                          <w:lang w:val="en-GB"/>
                        </w:rPr>
                      </m:ctrlPr>
                    </m:dPr>
                    <m:e>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t</m:t>
                          </m:r>
                        </m:e>
                        <m:sub>
                          <m:r>
                            <m:rPr>
                              <m:sty m:val="p"/>
                            </m:rPr>
                            <w:rPr>
                              <w:rFonts w:ascii="Cambria Math" w:eastAsiaTheme="minorEastAsia" w:hAnsi="Cambria Math" w:cs="Times New Roman"/>
                              <w:sz w:val="24"/>
                              <w:szCs w:val="24"/>
                              <w:lang w:val="en-GB"/>
                            </w:rPr>
                            <m:t>2</m:t>
                          </m:r>
                        </m:sub>
                      </m:sSub>
                    </m:e>
                  </m:d>
                </m:sup>
                <m:e>
                  <m:f>
                    <m:fPr>
                      <m:ctrlPr>
                        <w:rPr>
                          <w:rFonts w:ascii="Cambria Math" w:eastAsiaTheme="minorEastAsia" w:hAnsi="Cambria Math" w:cs="Times New Roman"/>
                          <w:sz w:val="24"/>
                          <w:szCs w:val="24"/>
                          <w:lang w:val="en-GB"/>
                        </w:rPr>
                      </m:ctrlPr>
                    </m:fPr>
                    <m:num>
                      <m:r>
                        <w:rPr>
                          <w:rFonts w:ascii="Cambria Math" w:eastAsiaTheme="minorEastAsia" w:hAnsi="Cambria Math" w:cs="Times New Roman"/>
                          <w:sz w:val="24"/>
                          <w:szCs w:val="24"/>
                          <w:lang w:val="en-GB"/>
                        </w:rPr>
                        <m:t>∂f</m:t>
                      </m:r>
                    </m:num>
                    <m:den>
                      <m:r>
                        <w:rPr>
                          <w:rFonts w:ascii="Cambria Math" w:eastAsiaTheme="minorEastAsia" w:hAnsi="Cambria Math" w:cs="Times New Roman"/>
                          <w:sz w:val="24"/>
                          <w:szCs w:val="24"/>
                          <w:lang w:val="en-GB"/>
                        </w:rPr>
                        <m:t>∂</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den>
                  </m:f>
                  <m:r>
                    <w:rPr>
                      <w:rFonts w:ascii="Cambria Math" w:eastAsiaTheme="minorEastAsia" w:hAnsi="Cambria Math" w:cs="Times New Roman"/>
                      <w:sz w:val="24"/>
                      <w:szCs w:val="24"/>
                      <w:lang w:val="en-GB"/>
                    </w:rPr>
                    <m:t>d</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r>
                    <m:rPr>
                      <m:sty m:val="p"/>
                    </m:rPr>
                    <w:rPr>
                      <w:rFonts w:ascii="Cambria Math" w:eastAsiaTheme="minorEastAsia" w:hAnsi="Cambria Math" w:cs="Times New Roman"/>
                      <w:sz w:val="24"/>
                      <w:szCs w:val="24"/>
                      <w:lang w:val="en-GB"/>
                    </w:rPr>
                    <m:t>=</m:t>
                  </m:r>
                  <m:nary>
                    <m:naryPr>
                      <m:chr m:val="∑"/>
                      <m:limLoc m:val="undOvr"/>
                      <m:ctrlPr>
                        <w:rPr>
                          <w:rFonts w:ascii="Cambria Math" w:eastAsiaTheme="minorEastAsia" w:hAnsi="Cambria Math" w:cs="Times New Roman"/>
                          <w:sz w:val="24"/>
                          <w:szCs w:val="24"/>
                          <w:lang w:val="en-GB"/>
                        </w:rPr>
                      </m:ctrlPr>
                    </m:naryPr>
                    <m:sub>
                      <m:r>
                        <w:rPr>
                          <w:rFonts w:ascii="Cambria Math" w:eastAsiaTheme="minorEastAsia" w:hAnsi="Cambria Math" w:cs="Times New Roman"/>
                          <w:sz w:val="24"/>
                          <w:szCs w:val="24"/>
                          <w:lang w:val="en-GB"/>
                        </w:rPr>
                        <m:t>i</m:t>
                      </m:r>
                      <m:r>
                        <m:rPr>
                          <m:sty m:val="p"/>
                        </m:rPr>
                        <w:rPr>
                          <w:rFonts w:ascii="Cambria Math" w:eastAsiaTheme="minorEastAsia" w:hAnsi="Cambria Math" w:cs="Times New Roman"/>
                          <w:sz w:val="24"/>
                          <w:szCs w:val="24"/>
                          <w:lang w:val="en-GB"/>
                        </w:rPr>
                        <m:t>=1</m:t>
                      </m:r>
                    </m:sub>
                    <m:sup>
                      <m:r>
                        <w:rPr>
                          <w:rFonts w:ascii="Cambria Math" w:eastAsiaTheme="minorEastAsia" w:hAnsi="Cambria Math" w:cs="Times New Roman"/>
                          <w:sz w:val="24"/>
                          <w:szCs w:val="24"/>
                          <w:lang w:val="en-GB"/>
                        </w:rPr>
                        <m:t>n</m:t>
                      </m:r>
                    </m:sup>
                    <m:e>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i</m:t>
                          </m:r>
                        </m:sub>
                      </m:sSub>
                    </m:e>
                  </m:nary>
                </m:e>
              </m:nary>
            </m:e>
          </m:nary>
          <m:r>
            <m:rPr>
              <m:sty m:val="p"/>
            </m:rPr>
            <w:rPr>
              <w:rFonts w:ascii="Cambria Math" w:eastAsiaTheme="minorEastAsia" w:hAnsi="Cambria Math" w:cs="Times New Roman"/>
              <w:sz w:val="24"/>
              <w:szCs w:val="24"/>
              <w:lang w:val="en-GB"/>
            </w:rPr>
            <m:t>,                                 (2)</m:t>
          </m:r>
        </m:oMath>
      </m:oMathPara>
    </w:p>
    <w:p w14:paraId="576010A0" w14:textId="08A5DDA7" w:rsidR="0044271D" w:rsidRDefault="00E51032" w:rsidP="00E51032">
      <w:pPr>
        <w:rPr>
          <w:rFonts w:ascii="Times New Roman" w:eastAsiaTheme="minorEastAsia" w:hAnsi="Times New Roman" w:cs="Times New Roman"/>
          <w:sz w:val="24"/>
          <w:szCs w:val="24"/>
          <w:lang w:val="en-GB"/>
        </w:rPr>
      </w:pPr>
      <w:r w:rsidRPr="00946080">
        <w:rPr>
          <w:rFonts w:ascii="Times New Roman" w:eastAsiaTheme="minorEastAsia" w:hAnsi="Times New Roman" w:cs="Times New Roman"/>
          <w:sz w:val="24"/>
          <w:szCs w:val="24"/>
          <w:lang w:val="en-GB"/>
        </w:rPr>
        <w:t xml:space="preserve">where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i</m:t>
            </m:r>
          </m:sub>
        </m:sSub>
      </m:oMath>
      <w:r w:rsidRPr="00946080">
        <w:rPr>
          <w:rFonts w:ascii="Times New Roman" w:eastAsiaTheme="minorEastAsia" w:hAnsi="Times New Roman" w:cs="Times New Roman"/>
          <w:sz w:val="24"/>
          <w:szCs w:val="24"/>
          <w:lang w:val="en-GB"/>
        </w:rPr>
        <w:t xml:space="preserve"> is the total change in </w:t>
      </w:r>
      <m:oMath>
        <m:r>
          <w:rPr>
            <w:rFonts w:ascii="Cambria Math" w:eastAsiaTheme="minorEastAsia" w:hAnsi="Cambria Math" w:cs="Times New Roman"/>
            <w:sz w:val="24"/>
            <w:szCs w:val="24"/>
            <w:lang w:val="en-GB"/>
          </w:rPr>
          <m:t>f</m:t>
        </m:r>
      </m:oMath>
      <w:r w:rsidRPr="00946080">
        <w:rPr>
          <w:rFonts w:ascii="Times New Roman" w:eastAsiaTheme="minorEastAsia" w:hAnsi="Times New Roman" w:cs="Times New Roman"/>
          <w:sz w:val="24"/>
          <w:szCs w:val="24"/>
          <w:lang w:val="en-GB"/>
        </w:rPr>
        <w:t xml:space="preserve"> (e.g. </w:t>
      </w:r>
      <m:oMath>
        <m:sSup>
          <m:sSupPr>
            <m:ctrlPr>
              <w:rPr>
                <w:rFonts w:ascii="Cambria Math" w:eastAsiaTheme="minorEastAsia" w:hAnsi="Cambria Math" w:cs="Times New Roman"/>
                <w:sz w:val="24"/>
                <w:szCs w:val="24"/>
                <w:lang w:val="en-GB"/>
              </w:rPr>
            </m:ctrlPr>
          </m:sSupPr>
          <m:e>
            <m:r>
              <w:rPr>
                <w:rFonts w:ascii="Cambria Math" w:eastAsiaTheme="minorEastAsia" w:hAnsi="Cambria Math" w:cs="Times New Roman"/>
                <w:sz w:val="24"/>
                <w:szCs w:val="24"/>
                <w:lang w:val="en-GB"/>
              </w:rPr>
              <m:t>e</m:t>
            </m:r>
          </m:e>
          <m:sup>
            <m:r>
              <m:rPr>
                <m:sty m:val="p"/>
              </m:rPr>
              <w:rPr>
                <w:rFonts w:ascii="Cambria Math" w:eastAsiaTheme="minorEastAsia" w:hAnsi="Cambria Math" w:cs="Times New Roman"/>
                <w:sz w:val="24"/>
                <w:szCs w:val="24"/>
                <w:lang w:val="en-GB"/>
              </w:rPr>
              <m:t>†</m:t>
            </m:r>
          </m:sup>
        </m:sSup>
      </m:oMath>
      <w:r w:rsidRPr="00946080">
        <w:rPr>
          <w:rFonts w:ascii="Times New Roman" w:eastAsiaTheme="minorEastAsia" w:hAnsi="Times New Roman" w:cs="Times New Roman"/>
          <w:sz w:val="24"/>
          <w:szCs w:val="24"/>
          <w:lang w:val="en-GB"/>
        </w:rPr>
        <w:t xml:space="preserve"> or life expectancy) produced by changes in the </w:t>
      </w:r>
      <m:oMath>
        <m:r>
          <w:rPr>
            <w:rFonts w:ascii="Cambria Math" w:eastAsiaTheme="minorEastAsia" w:hAnsi="Cambria Math" w:cs="Times New Roman"/>
            <w:sz w:val="24"/>
            <w:szCs w:val="24"/>
            <w:lang w:val="en-GB"/>
          </w:rPr>
          <m:t>i</m:t>
        </m:r>
      </m:oMath>
      <w:r w:rsidRPr="00946080">
        <w:rPr>
          <w:rFonts w:ascii="Times New Roman" w:eastAsiaTheme="minorEastAsia" w:hAnsi="Times New Roman" w:cs="Times New Roman"/>
          <w:sz w:val="24"/>
          <w:szCs w:val="24"/>
          <w:lang w:val="en-GB"/>
        </w:rPr>
        <w:t xml:space="preserve">-th covariate,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oMath>
      <w:r w:rsidRPr="00946080">
        <w:rPr>
          <w:rFonts w:ascii="Times New Roman" w:eastAsiaTheme="minorEastAsia" w:hAnsi="Times New Roman" w:cs="Times New Roman"/>
          <w:sz w:val="24"/>
          <w:szCs w:val="24"/>
          <w:lang w:val="en-GB"/>
        </w:rPr>
        <w:t xml:space="preserve">. The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i</m:t>
            </m:r>
          </m:sub>
        </m:sSub>
      </m:oMath>
      <w:r w:rsidRPr="00946080">
        <w:rPr>
          <w:rFonts w:ascii="Times New Roman" w:eastAsiaTheme="minorEastAsia" w:hAnsi="Times New Roman" w:cs="Times New Roman"/>
          <w:sz w:val="24"/>
          <w:szCs w:val="24"/>
          <w:lang w:val="en-GB"/>
        </w:rPr>
        <w:t xml:space="preserve">'s in equation (2) were computed with numerical integration following the algorithm suggested by Horiuchi et al (2008). This method has the advantage of </w:t>
      </w:r>
      <w:proofErr w:type="gramStart"/>
      <w:r w:rsidRPr="00946080">
        <w:rPr>
          <w:rFonts w:ascii="Times New Roman" w:eastAsiaTheme="minorEastAsia" w:hAnsi="Times New Roman" w:cs="Times New Roman"/>
          <w:sz w:val="24"/>
          <w:szCs w:val="24"/>
          <w:lang w:val="en-GB"/>
        </w:rPr>
        <w:t>assuming that</w:t>
      </w:r>
      <w:proofErr w:type="gramEnd"/>
      <w:r w:rsidRPr="00946080">
        <w:rPr>
          <w:rFonts w:ascii="Times New Roman" w:eastAsiaTheme="minorEastAsia" w:hAnsi="Times New Roman" w:cs="Times New Roman"/>
          <w:sz w:val="24"/>
          <w:szCs w:val="24"/>
          <w:lang w:val="en-GB"/>
        </w:rPr>
        <w:t xml:space="preserve"> covariates change gradually along the time dimension</w:t>
      </w:r>
    </w:p>
    <w:p w14:paraId="5E3511AE" w14:textId="77777777" w:rsidR="0044271D" w:rsidRDefault="0044271D">
      <w:pPr>
        <w:spacing w:after="160" w:line="259"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br w:type="page"/>
      </w:r>
    </w:p>
    <w:p w14:paraId="1E994FCB" w14:textId="77777777" w:rsidR="0044271D" w:rsidRDefault="0044271D" w:rsidP="00E51032">
      <w:pPr>
        <w:rPr>
          <w:rFonts w:ascii="Times New Roman" w:eastAsiaTheme="minorEastAsia" w:hAnsi="Times New Roman" w:cs="Times New Roman"/>
          <w:b/>
          <w:bCs/>
          <w:sz w:val="24"/>
          <w:szCs w:val="24"/>
          <w:lang w:val="en-GB"/>
        </w:rPr>
        <w:sectPr w:rsidR="0044271D" w:rsidSect="0044271D">
          <w:footerReference w:type="default" r:id="rId10"/>
          <w:pgSz w:w="12240" w:h="15840"/>
          <w:pgMar w:top="1440" w:right="1440" w:bottom="1440" w:left="1440" w:header="720" w:footer="720" w:gutter="0"/>
          <w:cols w:space="720"/>
          <w:docGrid w:linePitch="360"/>
        </w:sectPr>
      </w:pPr>
    </w:p>
    <w:p w14:paraId="6D239206" w14:textId="14A4343E" w:rsidR="00E51032" w:rsidRPr="0044271D" w:rsidRDefault="0044271D" w:rsidP="00E51032">
      <w:pPr>
        <w:rPr>
          <w:rFonts w:ascii="Times New Roman" w:eastAsiaTheme="minorEastAsia" w:hAnsi="Times New Roman" w:cs="Times New Roman"/>
          <w:b/>
          <w:bCs/>
          <w:sz w:val="24"/>
          <w:szCs w:val="24"/>
          <w:lang w:val="en-GB"/>
        </w:rPr>
      </w:pPr>
      <w:r w:rsidRPr="0044271D">
        <w:rPr>
          <w:rFonts w:ascii="Times New Roman" w:eastAsiaTheme="minorEastAsia" w:hAnsi="Times New Roman" w:cs="Times New Roman"/>
          <w:b/>
          <w:bCs/>
          <w:sz w:val="24"/>
          <w:szCs w:val="24"/>
          <w:lang w:val="en-GB"/>
        </w:rPr>
        <w:lastRenderedPageBreak/>
        <w:t>Figure S1. Map of states in Brazil.</w:t>
      </w:r>
    </w:p>
    <w:p w14:paraId="04E77647" w14:textId="2ED95167" w:rsidR="0044271D" w:rsidRDefault="0044271D" w:rsidP="00E51032">
      <w:pPr>
        <w:rPr>
          <w:rFonts w:ascii="Times New Roman" w:eastAsiaTheme="minorEastAsia" w:hAnsi="Times New Roman" w:cs="Times New Roman"/>
          <w:sz w:val="24"/>
          <w:szCs w:val="24"/>
          <w:lang w:val="en-GB"/>
        </w:rPr>
      </w:pPr>
    </w:p>
    <w:p w14:paraId="1F54E402" w14:textId="68688401" w:rsidR="0044271D" w:rsidRDefault="0044271D">
      <w:pPr>
        <w:spacing w:after="160" w:line="259" w:lineRule="auto"/>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4B4AE512" wp14:editId="0C9D03A4">
            <wp:simplePos x="0" y="0"/>
            <wp:positionH relativeFrom="column">
              <wp:align>center</wp:align>
            </wp:positionH>
            <wp:positionV relativeFrom="page">
              <wp:align>center</wp:align>
            </wp:positionV>
            <wp:extent cx="5952744" cy="5020056"/>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52744" cy="502005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br w:type="page"/>
      </w:r>
    </w:p>
    <w:p w14:paraId="1BBF2FC3" w14:textId="25F68B35" w:rsidR="0044271D" w:rsidRDefault="0044271D" w:rsidP="0044271D">
      <w:pPr>
        <w:rPr>
          <w:rFonts w:ascii="Times New Roman" w:hAnsi="Times New Roman" w:cs="Times New Roman"/>
          <w:b/>
          <w:bCs/>
          <w:sz w:val="24"/>
          <w:szCs w:val="24"/>
        </w:rPr>
      </w:pPr>
      <w:r>
        <w:rPr>
          <w:rFonts w:ascii="Times New Roman" w:hAnsi="Times New Roman" w:cs="Times New Roman"/>
          <w:b/>
          <w:bCs/>
          <w:sz w:val="24"/>
          <w:szCs w:val="24"/>
        </w:rPr>
        <w:lastRenderedPageBreak/>
        <w:t>Figure S2.  Cause specific contributions to changes in male life expectancy by state in Brazil.</w:t>
      </w:r>
    </w:p>
    <w:p w14:paraId="352455D4" w14:textId="1C74B89E" w:rsidR="0044271D" w:rsidRDefault="0044271D" w:rsidP="0044271D">
      <w:pPr>
        <w:rPr>
          <w:rFonts w:ascii="Times New Roman" w:hAnsi="Times New Roman" w:cs="Times New Roman"/>
          <w:b/>
          <w:bCs/>
          <w:sz w:val="24"/>
          <w:szCs w:val="24"/>
        </w:rPr>
      </w:pPr>
    </w:p>
    <w:p w14:paraId="0E5E85EB" w14:textId="7E474272" w:rsidR="0044271D" w:rsidRDefault="0044271D" w:rsidP="0044271D">
      <w:pP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35C30678" wp14:editId="4D715643">
            <wp:simplePos x="0" y="0"/>
            <wp:positionH relativeFrom="column">
              <wp:posOffset>-71120</wp:posOffset>
            </wp:positionH>
            <wp:positionV relativeFrom="page">
              <wp:posOffset>1518920</wp:posOffset>
            </wp:positionV>
            <wp:extent cx="8229600" cy="4279265"/>
            <wp:effectExtent l="0" t="0" r="0" b="6985"/>
            <wp:wrapThrough wrapText="bothSides">
              <wp:wrapPolygon edited="0">
                <wp:start x="0" y="0"/>
                <wp:lineTo x="0" y="21539"/>
                <wp:lineTo x="21550" y="21539"/>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29600" cy="4279265"/>
                    </a:xfrm>
                    <a:prstGeom prst="rect">
                      <a:avLst/>
                    </a:prstGeom>
                  </pic:spPr>
                </pic:pic>
              </a:graphicData>
            </a:graphic>
            <wp14:sizeRelH relativeFrom="page">
              <wp14:pctWidth>0</wp14:pctWidth>
            </wp14:sizeRelH>
            <wp14:sizeRelV relativeFrom="page">
              <wp14:pctHeight>0</wp14:pctHeight>
            </wp14:sizeRelV>
          </wp:anchor>
        </w:drawing>
      </w:r>
    </w:p>
    <w:p w14:paraId="63ACB016" w14:textId="77777777" w:rsidR="0044271D" w:rsidRDefault="0044271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3F39C68" w14:textId="495B6EAF" w:rsidR="0044271D" w:rsidRDefault="0044271D" w:rsidP="0044271D">
      <w:pPr>
        <w:rPr>
          <w:rFonts w:ascii="Times New Roman" w:hAnsi="Times New Roman" w:cs="Times New Roman"/>
          <w:b/>
          <w:bCs/>
          <w:sz w:val="24"/>
          <w:szCs w:val="24"/>
        </w:rPr>
      </w:pPr>
      <w:r>
        <w:rPr>
          <w:rFonts w:ascii="Times New Roman" w:hAnsi="Times New Roman" w:cs="Times New Roman"/>
          <w:b/>
          <w:bCs/>
          <w:sz w:val="24"/>
          <w:szCs w:val="24"/>
        </w:rPr>
        <w:lastRenderedPageBreak/>
        <w:t>Figure S3.  Cause specific contributions to changes in female life expectancy by state in Brazil.</w:t>
      </w:r>
    </w:p>
    <w:p w14:paraId="78E279FF" w14:textId="583E49A1" w:rsidR="0044271D" w:rsidRDefault="0044271D" w:rsidP="0044271D">
      <w:pPr>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61D40DF2" wp14:editId="48A853F5">
            <wp:simplePos x="0" y="0"/>
            <wp:positionH relativeFrom="column">
              <wp:posOffset>0</wp:posOffset>
            </wp:positionH>
            <wp:positionV relativeFrom="page">
              <wp:posOffset>1403391</wp:posOffset>
            </wp:positionV>
            <wp:extent cx="8229600" cy="4315968"/>
            <wp:effectExtent l="0" t="0" r="0" b="8890"/>
            <wp:wrapThrough wrapText="bothSides">
              <wp:wrapPolygon edited="0">
                <wp:start x="0" y="0"/>
                <wp:lineTo x="0" y="21549"/>
                <wp:lineTo x="21550" y="21549"/>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4315968"/>
                    </a:xfrm>
                    <a:prstGeom prst="rect">
                      <a:avLst/>
                    </a:prstGeom>
                  </pic:spPr>
                </pic:pic>
              </a:graphicData>
            </a:graphic>
            <wp14:sizeRelH relativeFrom="page">
              <wp14:pctWidth>0</wp14:pctWidth>
            </wp14:sizeRelH>
            <wp14:sizeRelV relativeFrom="page">
              <wp14:pctHeight>0</wp14:pctHeight>
            </wp14:sizeRelV>
          </wp:anchor>
        </w:drawing>
      </w:r>
    </w:p>
    <w:p w14:paraId="7AF488A5" w14:textId="60535D5A" w:rsidR="0044271D" w:rsidRDefault="0044271D" w:rsidP="0044271D">
      <w:pPr>
        <w:rPr>
          <w:rFonts w:ascii="Times New Roman" w:hAnsi="Times New Roman" w:cs="Times New Roman"/>
          <w:b/>
          <w:bCs/>
          <w:sz w:val="24"/>
          <w:szCs w:val="24"/>
        </w:rPr>
      </w:pPr>
    </w:p>
    <w:p w14:paraId="32AC9174" w14:textId="77777777" w:rsidR="0044271D" w:rsidRDefault="0044271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8201322" w14:textId="57F927A4" w:rsidR="0044271D" w:rsidRDefault="0044271D" w:rsidP="0044271D">
      <w:pPr>
        <w:rPr>
          <w:rFonts w:ascii="Times New Roman" w:hAnsi="Times New Roman" w:cs="Times New Roman"/>
          <w:b/>
          <w:bCs/>
          <w:sz w:val="24"/>
          <w:szCs w:val="24"/>
        </w:rPr>
      </w:pPr>
      <w:r>
        <w:rPr>
          <w:rFonts w:ascii="Times New Roman" w:hAnsi="Times New Roman" w:cs="Times New Roman"/>
          <w:b/>
          <w:bCs/>
          <w:sz w:val="24"/>
          <w:szCs w:val="24"/>
        </w:rPr>
        <w:lastRenderedPageBreak/>
        <w:t>Figure S4.  Homicide contributions to changes in male life expectancy by state in Brazil in 2007-15.</w:t>
      </w:r>
    </w:p>
    <w:p w14:paraId="192E023E" w14:textId="00470E91" w:rsidR="0044271D" w:rsidRDefault="0044271D" w:rsidP="0044271D">
      <w:pPr>
        <w:rPr>
          <w:rFonts w:ascii="Times New Roman" w:eastAsiaTheme="minorEastAsia" w:hAnsi="Times New Roman" w:cs="Times New Roman"/>
          <w:sz w:val="24"/>
          <w:szCs w:val="24"/>
        </w:rPr>
      </w:pPr>
      <w:r>
        <w:rPr>
          <w:noProof/>
        </w:rPr>
        <w:drawing>
          <wp:anchor distT="0" distB="0" distL="114300" distR="114300" simplePos="0" relativeHeight="251661312" behindDoc="0" locked="0" layoutInCell="1" allowOverlap="1" wp14:anchorId="54CD68A9" wp14:editId="45DD2326">
            <wp:simplePos x="0" y="0"/>
            <wp:positionH relativeFrom="column">
              <wp:posOffset>1448790</wp:posOffset>
            </wp:positionH>
            <wp:positionV relativeFrom="paragraph">
              <wp:posOffset>276003</wp:posOffset>
            </wp:positionV>
            <wp:extent cx="5541264" cy="5212080"/>
            <wp:effectExtent l="0" t="0" r="2540" b="7620"/>
            <wp:wrapThrough wrapText="bothSides">
              <wp:wrapPolygon edited="0">
                <wp:start x="0" y="0"/>
                <wp:lineTo x="0" y="21553"/>
                <wp:lineTo x="21536" y="21553"/>
                <wp:lineTo x="215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1264" cy="5212080"/>
                    </a:xfrm>
                    <a:prstGeom prst="rect">
                      <a:avLst/>
                    </a:prstGeom>
                  </pic:spPr>
                </pic:pic>
              </a:graphicData>
            </a:graphic>
            <wp14:sizeRelH relativeFrom="page">
              <wp14:pctWidth>0</wp14:pctWidth>
            </wp14:sizeRelH>
            <wp14:sizeRelV relativeFrom="page">
              <wp14:pctHeight>0</wp14:pctHeight>
            </wp14:sizeRelV>
          </wp:anchor>
        </w:drawing>
      </w:r>
    </w:p>
    <w:p w14:paraId="14495B55" w14:textId="7030194A" w:rsidR="0044271D" w:rsidRPr="0044271D" w:rsidRDefault="0044271D" w:rsidP="0044271D">
      <w:pPr>
        <w:rPr>
          <w:rFonts w:ascii="Times New Roman" w:eastAsiaTheme="minorEastAsia" w:hAnsi="Times New Roman" w:cs="Times New Roman"/>
          <w:sz w:val="24"/>
          <w:szCs w:val="24"/>
        </w:rPr>
        <w:sectPr w:rsidR="0044271D" w:rsidRPr="0044271D" w:rsidSect="0044271D">
          <w:pgSz w:w="15840" w:h="12240" w:orient="landscape"/>
          <w:pgMar w:top="1440" w:right="1440" w:bottom="1440" w:left="1440" w:header="720" w:footer="720" w:gutter="0"/>
          <w:cols w:space="720"/>
          <w:docGrid w:linePitch="360"/>
        </w:sectPr>
      </w:pPr>
    </w:p>
    <w:p w14:paraId="09C5F3F3" w14:textId="2606903D" w:rsidR="005D0483" w:rsidRPr="00132D90" w:rsidRDefault="005D0483" w:rsidP="00132D90">
      <w:pPr>
        <w:spacing w:line="480" w:lineRule="auto"/>
        <w:jc w:val="both"/>
        <w:rPr>
          <w:rFonts w:ascii="Times New Roman" w:hAnsi="Times New Roman" w:cs="Times New Roman"/>
          <w:b/>
          <w:bCs/>
          <w:sz w:val="24"/>
          <w:szCs w:val="24"/>
        </w:rPr>
      </w:pPr>
      <w:r w:rsidRPr="00132D90">
        <w:rPr>
          <w:rFonts w:ascii="Times New Roman" w:hAnsi="Times New Roman" w:cs="Times New Roman"/>
          <w:b/>
          <w:bCs/>
          <w:sz w:val="24"/>
          <w:szCs w:val="24"/>
        </w:rPr>
        <w:lastRenderedPageBreak/>
        <w:t>Appendix Table 1</w:t>
      </w:r>
    </w:p>
    <w:tbl>
      <w:tblPr>
        <w:tblW w:w="1123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40"/>
        <w:gridCol w:w="1013"/>
        <w:gridCol w:w="5780"/>
      </w:tblGrid>
      <w:tr w:rsidR="005D0483" w:rsidRPr="00132D90" w14:paraId="6B1824B7" w14:textId="77777777" w:rsidTr="00281D0B">
        <w:trPr>
          <w:trHeight w:val="288"/>
        </w:trPr>
        <w:tc>
          <w:tcPr>
            <w:tcW w:w="4440" w:type="dxa"/>
            <w:shd w:val="clear" w:color="auto" w:fill="auto"/>
            <w:vAlign w:val="center"/>
            <w:hideMark/>
          </w:tcPr>
          <w:p w14:paraId="0A2C6E1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Cause</w:t>
            </w:r>
          </w:p>
        </w:tc>
        <w:tc>
          <w:tcPr>
            <w:tcW w:w="1013" w:type="dxa"/>
            <w:shd w:val="clear" w:color="auto" w:fill="auto"/>
            <w:noWrap/>
            <w:vAlign w:val="bottom"/>
            <w:hideMark/>
          </w:tcPr>
          <w:p w14:paraId="6589619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code</w:t>
            </w:r>
          </w:p>
        </w:tc>
        <w:tc>
          <w:tcPr>
            <w:tcW w:w="5780" w:type="dxa"/>
            <w:shd w:val="clear" w:color="auto" w:fill="auto"/>
            <w:vAlign w:val="bottom"/>
            <w:hideMark/>
          </w:tcPr>
          <w:p w14:paraId="6272D9BD"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descrition</w:t>
            </w:r>
          </w:p>
        </w:tc>
      </w:tr>
      <w:tr w:rsidR="005D0483" w:rsidRPr="00132D90" w14:paraId="52D36FA0" w14:textId="77777777" w:rsidTr="00281D0B">
        <w:trPr>
          <w:trHeight w:val="288"/>
        </w:trPr>
        <w:tc>
          <w:tcPr>
            <w:tcW w:w="4440" w:type="dxa"/>
            <w:vMerge w:val="restart"/>
            <w:shd w:val="clear" w:color="auto" w:fill="auto"/>
            <w:vAlign w:val="center"/>
            <w:hideMark/>
          </w:tcPr>
          <w:p w14:paraId="18456064"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Homicide</w:t>
            </w:r>
          </w:p>
        </w:tc>
        <w:tc>
          <w:tcPr>
            <w:tcW w:w="1013" w:type="dxa"/>
            <w:shd w:val="clear" w:color="auto" w:fill="auto"/>
            <w:noWrap/>
            <w:vAlign w:val="bottom"/>
            <w:hideMark/>
          </w:tcPr>
          <w:p w14:paraId="388FA2FC"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X85</w:t>
            </w:r>
          </w:p>
        </w:tc>
        <w:tc>
          <w:tcPr>
            <w:tcW w:w="5780" w:type="dxa"/>
            <w:shd w:val="clear" w:color="auto" w:fill="auto"/>
            <w:vAlign w:val="bottom"/>
            <w:hideMark/>
          </w:tcPr>
          <w:p w14:paraId="796C8266"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drugs, medicaments, and biological substances </w:t>
            </w:r>
          </w:p>
        </w:tc>
      </w:tr>
      <w:tr w:rsidR="005D0483" w:rsidRPr="00132D90" w14:paraId="4CC1EB1B" w14:textId="77777777" w:rsidTr="00281D0B">
        <w:trPr>
          <w:trHeight w:val="288"/>
        </w:trPr>
        <w:tc>
          <w:tcPr>
            <w:tcW w:w="4440" w:type="dxa"/>
            <w:vMerge/>
            <w:vAlign w:val="center"/>
            <w:hideMark/>
          </w:tcPr>
          <w:p w14:paraId="146E2E9C"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1FED636"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X86</w:t>
            </w:r>
          </w:p>
        </w:tc>
        <w:tc>
          <w:tcPr>
            <w:tcW w:w="5780" w:type="dxa"/>
            <w:shd w:val="clear" w:color="auto" w:fill="auto"/>
            <w:vAlign w:val="bottom"/>
            <w:hideMark/>
          </w:tcPr>
          <w:p w14:paraId="086CB0A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corrosive substance </w:t>
            </w:r>
          </w:p>
        </w:tc>
      </w:tr>
      <w:tr w:rsidR="005D0483" w:rsidRPr="00132D90" w14:paraId="77BE7ED2" w14:textId="77777777" w:rsidTr="00281D0B">
        <w:trPr>
          <w:trHeight w:val="288"/>
        </w:trPr>
        <w:tc>
          <w:tcPr>
            <w:tcW w:w="4440" w:type="dxa"/>
            <w:vMerge/>
            <w:vAlign w:val="center"/>
            <w:hideMark/>
          </w:tcPr>
          <w:p w14:paraId="46654EFD"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3794142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X87</w:t>
            </w:r>
          </w:p>
        </w:tc>
        <w:tc>
          <w:tcPr>
            <w:tcW w:w="5780" w:type="dxa"/>
            <w:shd w:val="clear" w:color="auto" w:fill="auto"/>
            <w:vAlign w:val="bottom"/>
            <w:hideMark/>
          </w:tcPr>
          <w:p w14:paraId="46D5161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pesticides </w:t>
            </w:r>
          </w:p>
        </w:tc>
      </w:tr>
      <w:tr w:rsidR="005D0483" w:rsidRPr="00132D90" w14:paraId="2E27AA4E" w14:textId="77777777" w:rsidTr="00281D0B">
        <w:trPr>
          <w:trHeight w:val="288"/>
        </w:trPr>
        <w:tc>
          <w:tcPr>
            <w:tcW w:w="4440" w:type="dxa"/>
            <w:vMerge/>
            <w:vAlign w:val="center"/>
            <w:hideMark/>
          </w:tcPr>
          <w:p w14:paraId="62143D24"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3D7A7BD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X88</w:t>
            </w:r>
          </w:p>
        </w:tc>
        <w:tc>
          <w:tcPr>
            <w:tcW w:w="5780" w:type="dxa"/>
            <w:shd w:val="clear" w:color="auto" w:fill="auto"/>
            <w:vAlign w:val="bottom"/>
            <w:hideMark/>
          </w:tcPr>
          <w:p w14:paraId="1EEE11A5"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gases and vapors </w:t>
            </w:r>
          </w:p>
        </w:tc>
      </w:tr>
      <w:tr w:rsidR="005D0483" w:rsidRPr="00132D90" w14:paraId="45DCC748" w14:textId="77777777" w:rsidTr="00281D0B">
        <w:trPr>
          <w:trHeight w:val="288"/>
        </w:trPr>
        <w:tc>
          <w:tcPr>
            <w:tcW w:w="4440" w:type="dxa"/>
            <w:vMerge/>
            <w:vAlign w:val="center"/>
            <w:hideMark/>
          </w:tcPr>
          <w:p w14:paraId="42BD3120"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F127AB4"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X89</w:t>
            </w:r>
          </w:p>
        </w:tc>
        <w:tc>
          <w:tcPr>
            <w:tcW w:w="5780" w:type="dxa"/>
            <w:shd w:val="clear" w:color="auto" w:fill="auto"/>
            <w:vAlign w:val="bottom"/>
            <w:hideMark/>
          </w:tcPr>
          <w:p w14:paraId="32FA42AD"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other specified chemicals and noxious substances </w:t>
            </w:r>
          </w:p>
        </w:tc>
      </w:tr>
      <w:tr w:rsidR="005D0483" w:rsidRPr="00132D90" w14:paraId="305E76DC" w14:textId="77777777" w:rsidTr="00281D0B">
        <w:trPr>
          <w:trHeight w:val="288"/>
        </w:trPr>
        <w:tc>
          <w:tcPr>
            <w:tcW w:w="4440" w:type="dxa"/>
            <w:vMerge/>
            <w:vAlign w:val="center"/>
            <w:hideMark/>
          </w:tcPr>
          <w:p w14:paraId="41D5E63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5EE2D7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X90</w:t>
            </w:r>
          </w:p>
        </w:tc>
        <w:tc>
          <w:tcPr>
            <w:tcW w:w="5780" w:type="dxa"/>
            <w:shd w:val="clear" w:color="auto" w:fill="auto"/>
            <w:vAlign w:val="bottom"/>
            <w:hideMark/>
          </w:tcPr>
          <w:p w14:paraId="5D5210E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unspecified chemical or noxious substance </w:t>
            </w:r>
          </w:p>
        </w:tc>
      </w:tr>
      <w:tr w:rsidR="005D0483" w:rsidRPr="00132D90" w14:paraId="4D937152" w14:textId="77777777" w:rsidTr="00281D0B">
        <w:trPr>
          <w:trHeight w:val="288"/>
        </w:trPr>
        <w:tc>
          <w:tcPr>
            <w:tcW w:w="4440" w:type="dxa"/>
            <w:vMerge/>
            <w:vAlign w:val="center"/>
            <w:hideMark/>
          </w:tcPr>
          <w:p w14:paraId="330297B6"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582E707"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X91</w:t>
            </w:r>
          </w:p>
        </w:tc>
        <w:tc>
          <w:tcPr>
            <w:tcW w:w="5780" w:type="dxa"/>
            <w:shd w:val="clear" w:color="auto" w:fill="auto"/>
            <w:vAlign w:val="bottom"/>
            <w:hideMark/>
          </w:tcPr>
          <w:p w14:paraId="09E5BD14"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hanging, strangulation, and suffocation </w:t>
            </w:r>
          </w:p>
        </w:tc>
      </w:tr>
      <w:tr w:rsidR="005D0483" w:rsidRPr="00132D90" w14:paraId="5B3DF116" w14:textId="77777777" w:rsidTr="00281D0B">
        <w:trPr>
          <w:trHeight w:val="288"/>
        </w:trPr>
        <w:tc>
          <w:tcPr>
            <w:tcW w:w="4440" w:type="dxa"/>
            <w:vMerge/>
            <w:vAlign w:val="center"/>
            <w:hideMark/>
          </w:tcPr>
          <w:p w14:paraId="2C6F3473"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13BFB9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X92</w:t>
            </w:r>
          </w:p>
        </w:tc>
        <w:tc>
          <w:tcPr>
            <w:tcW w:w="5780" w:type="dxa"/>
            <w:shd w:val="clear" w:color="auto" w:fill="auto"/>
            <w:vAlign w:val="bottom"/>
            <w:hideMark/>
          </w:tcPr>
          <w:p w14:paraId="352EB0B5"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drowning and submersion </w:t>
            </w:r>
          </w:p>
        </w:tc>
      </w:tr>
      <w:tr w:rsidR="005D0483" w:rsidRPr="00132D90" w14:paraId="5CB32C90" w14:textId="77777777" w:rsidTr="00281D0B">
        <w:trPr>
          <w:trHeight w:val="288"/>
        </w:trPr>
        <w:tc>
          <w:tcPr>
            <w:tcW w:w="4440" w:type="dxa"/>
            <w:vMerge/>
            <w:vAlign w:val="center"/>
            <w:hideMark/>
          </w:tcPr>
          <w:p w14:paraId="7256B0F5"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2CF8A4A"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X93</w:t>
            </w:r>
          </w:p>
        </w:tc>
        <w:tc>
          <w:tcPr>
            <w:tcW w:w="5780" w:type="dxa"/>
            <w:shd w:val="clear" w:color="auto" w:fill="auto"/>
            <w:vAlign w:val="bottom"/>
            <w:hideMark/>
          </w:tcPr>
          <w:p w14:paraId="6EF8DFE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handgun discharge </w:t>
            </w:r>
          </w:p>
        </w:tc>
      </w:tr>
      <w:tr w:rsidR="005D0483" w:rsidRPr="00132D90" w14:paraId="6F6B723B" w14:textId="77777777" w:rsidTr="00281D0B">
        <w:trPr>
          <w:trHeight w:val="288"/>
        </w:trPr>
        <w:tc>
          <w:tcPr>
            <w:tcW w:w="4440" w:type="dxa"/>
            <w:vMerge/>
            <w:vAlign w:val="center"/>
            <w:hideMark/>
          </w:tcPr>
          <w:p w14:paraId="60C17A56"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797F0FE7"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X94</w:t>
            </w:r>
          </w:p>
        </w:tc>
        <w:tc>
          <w:tcPr>
            <w:tcW w:w="5780" w:type="dxa"/>
            <w:shd w:val="clear" w:color="auto" w:fill="auto"/>
            <w:vAlign w:val="bottom"/>
            <w:hideMark/>
          </w:tcPr>
          <w:p w14:paraId="1A9208E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rifle, shotgun, and larger firearm discharge </w:t>
            </w:r>
          </w:p>
        </w:tc>
      </w:tr>
      <w:tr w:rsidR="005D0483" w:rsidRPr="00132D90" w14:paraId="27EAAA5E" w14:textId="77777777" w:rsidTr="00281D0B">
        <w:trPr>
          <w:trHeight w:val="288"/>
        </w:trPr>
        <w:tc>
          <w:tcPr>
            <w:tcW w:w="4440" w:type="dxa"/>
            <w:vMerge/>
            <w:vAlign w:val="center"/>
            <w:hideMark/>
          </w:tcPr>
          <w:p w14:paraId="080A411D"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C70BCCC"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X95</w:t>
            </w:r>
          </w:p>
        </w:tc>
        <w:tc>
          <w:tcPr>
            <w:tcW w:w="5780" w:type="dxa"/>
            <w:shd w:val="clear" w:color="auto" w:fill="auto"/>
            <w:vAlign w:val="bottom"/>
            <w:hideMark/>
          </w:tcPr>
          <w:p w14:paraId="5C07879E"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other and unspecified firearm discharge </w:t>
            </w:r>
          </w:p>
        </w:tc>
      </w:tr>
      <w:tr w:rsidR="005D0483" w:rsidRPr="00132D90" w14:paraId="0C1E0230" w14:textId="77777777" w:rsidTr="00281D0B">
        <w:trPr>
          <w:trHeight w:val="288"/>
        </w:trPr>
        <w:tc>
          <w:tcPr>
            <w:tcW w:w="4440" w:type="dxa"/>
            <w:vMerge/>
            <w:vAlign w:val="center"/>
            <w:hideMark/>
          </w:tcPr>
          <w:p w14:paraId="70969630"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C0C988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X96</w:t>
            </w:r>
          </w:p>
        </w:tc>
        <w:tc>
          <w:tcPr>
            <w:tcW w:w="5780" w:type="dxa"/>
            <w:shd w:val="clear" w:color="auto" w:fill="auto"/>
            <w:vAlign w:val="bottom"/>
            <w:hideMark/>
          </w:tcPr>
          <w:p w14:paraId="6A45A02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explosive material </w:t>
            </w:r>
          </w:p>
        </w:tc>
      </w:tr>
      <w:tr w:rsidR="005D0483" w:rsidRPr="00132D90" w14:paraId="1B688299" w14:textId="77777777" w:rsidTr="00281D0B">
        <w:trPr>
          <w:trHeight w:val="288"/>
        </w:trPr>
        <w:tc>
          <w:tcPr>
            <w:tcW w:w="4440" w:type="dxa"/>
            <w:vMerge/>
            <w:vAlign w:val="center"/>
            <w:hideMark/>
          </w:tcPr>
          <w:p w14:paraId="7646B53D"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11A3E225"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X97</w:t>
            </w:r>
          </w:p>
        </w:tc>
        <w:tc>
          <w:tcPr>
            <w:tcW w:w="5780" w:type="dxa"/>
            <w:shd w:val="clear" w:color="auto" w:fill="auto"/>
            <w:vAlign w:val="bottom"/>
            <w:hideMark/>
          </w:tcPr>
          <w:p w14:paraId="57275804"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smoke, fire, and flames </w:t>
            </w:r>
          </w:p>
        </w:tc>
      </w:tr>
      <w:tr w:rsidR="005D0483" w:rsidRPr="00132D90" w14:paraId="2804B7C3" w14:textId="77777777" w:rsidTr="00281D0B">
        <w:trPr>
          <w:trHeight w:val="288"/>
        </w:trPr>
        <w:tc>
          <w:tcPr>
            <w:tcW w:w="4440" w:type="dxa"/>
            <w:vMerge/>
            <w:vAlign w:val="center"/>
            <w:hideMark/>
          </w:tcPr>
          <w:p w14:paraId="1366E5B3"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D86CDC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X98</w:t>
            </w:r>
          </w:p>
        </w:tc>
        <w:tc>
          <w:tcPr>
            <w:tcW w:w="5780" w:type="dxa"/>
            <w:shd w:val="clear" w:color="auto" w:fill="auto"/>
            <w:vAlign w:val="bottom"/>
            <w:hideMark/>
          </w:tcPr>
          <w:p w14:paraId="67905B20"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steam, hot vapors, and hot objects </w:t>
            </w:r>
          </w:p>
        </w:tc>
      </w:tr>
      <w:tr w:rsidR="005D0483" w:rsidRPr="00132D90" w14:paraId="46CC8916" w14:textId="77777777" w:rsidTr="00281D0B">
        <w:trPr>
          <w:trHeight w:val="288"/>
        </w:trPr>
        <w:tc>
          <w:tcPr>
            <w:tcW w:w="4440" w:type="dxa"/>
            <w:vMerge/>
            <w:vAlign w:val="center"/>
            <w:hideMark/>
          </w:tcPr>
          <w:p w14:paraId="580A8536"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6A54C8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X99</w:t>
            </w:r>
          </w:p>
        </w:tc>
        <w:tc>
          <w:tcPr>
            <w:tcW w:w="5780" w:type="dxa"/>
            <w:shd w:val="clear" w:color="auto" w:fill="auto"/>
            <w:vAlign w:val="bottom"/>
            <w:hideMark/>
          </w:tcPr>
          <w:p w14:paraId="2E7482D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sharp object </w:t>
            </w:r>
          </w:p>
        </w:tc>
      </w:tr>
      <w:tr w:rsidR="005D0483" w:rsidRPr="00132D90" w14:paraId="679B2A5E" w14:textId="77777777" w:rsidTr="00281D0B">
        <w:trPr>
          <w:trHeight w:val="288"/>
        </w:trPr>
        <w:tc>
          <w:tcPr>
            <w:tcW w:w="4440" w:type="dxa"/>
            <w:vMerge/>
            <w:vAlign w:val="center"/>
            <w:hideMark/>
          </w:tcPr>
          <w:p w14:paraId="2FB3EB0F"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244D5EAA"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Y00</w:t>
            </w:r>
          </w:p>
        </w:tc>
        <w:tc>
          <w:tcPr>
            <w:tcW w:w="5780" w:type="dxa"/>
            <w:shd w:val="clear" w:color="auto" w:fill="auto"/>
            <w:vAlign w:val="bottom"/>
            <w:hideMark/>
          </w:tcPr>
          <w:p w14:paraId="47356CC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blunt object </w:t>
            </w:r>
          </w:p>
        </w:tc>
      </w:tr>
      <w:tr w:rsidR="005D0483" w:rsidRPr="00132D90" w14:paraId="31D932A6" w14:textId="77777777" w:rsidTr="00281D0B">
        <w:trPr>
          <w:trHeight w:val="288"/>
        </w:trPr>
        <w:tc>
          <w:tcPr>
            <w:tcW w:w="4440" w:type="dxa"/>
            <w:vMerge/>
            <w:vAlign w:val="center"/>
            <w:hideMark/>
          </w:tcPr>
          <w:p w14:paraId="46B53FB3"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325990E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Y01</w:t>
            </w:r>
          </w:p>
        </w:tc>
        <w:tc>
          <w:tcPr>
            <w:tcW w:w="5780" w:type="dxa"/>
            <w:shd w:val="clear" w:color="auto" w:fill="auto"/>
            <w:vAlign w:val="bottom"/>
            <w:hideMark/>
          </w:tcPr>
          <w:p w14:paraId="3119478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pushing from high place </w:t>
            </w:r>
          </w:p>
        </w:tc>
      </w:tr>
      <w:tr w:rsidR="005D0483" w:rsidRPr="00132D90" w14:paraId="3CF1D6F5" w14:textId="77777777" w:rsidTr="00281D0B">
        <w:trPr>
          <w:trHeight w:val="288"/>
        </w:trPr>
        <w:tc>
          <w:tcPr>
            <w:tcW w:w="4440" w:type="dxa"/>
            <w:vMerge/>
            <w:vAlign w:val="center"/>
            <w:hideMark/>
          </w:tcPr>
          <w:p w14:paraId="7478DDC6"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BE0DC1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Y02</w:t>
            </w:r>
          </w:p>
        </w:tc>
        <w:tc>
          <w:tcPr>
            <w:tcW w:w="5780" w:type="dxa"/>
            <w:shd w:val="clear" w:color="auto" w:fill="auto"/>
            <w:vAlign w:val="bottom"/>
            <w:hideMark/>
          </w:tcPr>
          <w:p w14:paraId="5C68D64B"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pushing or placing victim before moving object </w:t>
            </w:r>
          </w:p>
        </w:tc>
      </w:tr>
      <w:tr w:rsidR="005D0483" w:rsidRPr="00132D90" w14:paraId="11F427E3" w14:textId="77777777" w:rsidTr="00281D0B">
        <w:trPr>
          <w:trHeight w:val="288"/>
        </w:trPr>
        <w:tc>
          <w:tcPr>
            <w:tcW w:w="4440" w:type="dxa"/>
            <w:vMerge/>
            <w:vAlign w:val="center"/>
            <w:hideMark/>
          </w:tcPr>
          <w:p w14:paraId="24D05B6F"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850706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Y03</w:t>
            </w:r>
          </w:p>
        </w:tc>
        <w:tc>
          <w:tcPr>
            <w:tcW w:w="5780" w:type="dxa"/>
            <w:shd w:val="clear" w:color="auto" w:fill="auto"/>
            <w:vAlign w:val="bottom"/>
            <w:hideMark/>
          </w:tcPr>
          <w:p w14:paraId="70F56A19"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crashing of motor vehicle </w:t>
            </w:r>
          </w:p>
        </w:tc>
      </w:tr>
      <w:tr w:rsidR="005D0483" w:rsidRPr="00132D90" w14:paraId="6DA4C834" w14:textId="77777777" w:rsidTr="00281D0B">
        <w:trPr>
          <w:trHeight w:val="288"/>
        </w:trPr>
        <w:tc>
          <w:tcPr>
            <w:tcW w:w="4440" w:type="dxa"/>
            <w:vMerge/>
            <w:vAlign w:val="center"/>
            <w:hideMark/>
          </w:tcPr>
          <w:p w14:paraId="5EAAEB08"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E077B4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Y04</w:t>
            </w:r>
          </w:p>
        </w:tc>
        <w:tc>
          <w:tcPr>
            <w:tcW w:w="5780" w:type="dxa"/>
            <w:shd w:val="clear" w:color="auto" w:fill="auto"/>
            <w:vAlign w:val="bottom"/>
            <w:hideMark/>
          </w:tcPr>
          <w:p w14:paraId="6010554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bodily force </w:t>
            </w:r>
          </w:p>
        </w:tc>
      </w:tr>
      <w:tr w:rsidR="005D0483" w:rsidRPr="00132D90" w14:paraId="046087EA" w14:textId="77777777" w:rsidTr="00281D0B">
        <w:trPr>
          <w:trHeight w:val="288"/>
        </w:trPr>
        <w:tc>
          <w:tcPr>
            <w:tcW w:w="4440" w:type="dxa"/>
            <w:vMerge/>
            <w:vAlign w:val="center"/>
            <w:hideMark/>
          </w:tcPr>
          <w:p w14:paraId="65A1684D"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7C2B4416"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Y05</w:t>
            </w:r>
          </w:p>
        </w:tc>
        <w:tc>
          <w:tcPr>
            <w:tcW w:w="5780" w:type="dxa"/>
            <w:shd w:val="clear" w:color="auto" w:fill="auto"/>
            <w:vAlign w:val="bottom"/>
            <w:hideMark/>
          </w:tcPr>
          <w:p w14:paraId="22DFF256"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Sexual assault by bodily force </w:t>
            </w:r>
          </w:p>
        </w:tc>
      </w:tr>
      <w:tr w:rsidR="005D0483" w:rsidRPr="00132D90" w14:paraId="36383058" w14:textId="77777777" w:rsidTr="00281D0B">
        <w:trPr>
          <w:trHeight w:val="288"/>
        </w:trPr>
        <w:tc>
          <w:tcPr>
            <w:tcW w:w="4440" w:type="dxa"/>
            <w:vMerge/>
            <w:vAlign w:val="center"/>
            <w:hideMark/>
          </w:tcPr>
          <w:p w14:paraId="064AD81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0512ADA"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Y06</w:t>
            </w:r>
          </w:p>
        </w:tc>
        <w:tc>
          <w:tcPr>
            <w:tcW w:w="5780" w:type="dxa"/>
            <w:shd w:val="clear" w:color="auto" w:fill="auto"/>
            <w:vAlign w:val="bottom"/>
            <w:hideMark/>
          </w:tcPr>
          <w:p w14:paraId="44E592A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Neglect and abandonment </w:t>
            </w:r>
          </w:p>
        </w:tc>
      </w:tr>
      <w:tr w:rsidR="005D0483" w:rsidRPr="00132D90" w14:paraId="3F614BAB" w14:textId="77777777" w:rsidTr="00281D0B">
        <w:trPr>
          <w:trHeight w:val="288"/>
        </w:trPr>
        <w:tc>
          <w:tcPr>
            <w:tcW w:w="4440" w:type="dxa"/>
            <w:vMerge/>
            <w:vAlign w:val="center"/>
            <w:hideMark/>
          </w:tcPr>
          <w:p w14:paraId="24A364C1"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2B5D1037"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Y07</w:t>
            </w:r>
          </w:p>
        </w:tc>
        <w:tc>
          <w:tcPr>
            <w:tcW w:w="5780" w:type="dxa"/>
            <w:shd w:val="clear" w:color="auto" w:fill="auto"/>
            <w:vAlign w:val="bottom"/>
            <w:hideMark/>
          </w:tcPr>
          <w:p w14:paraId="2C43C82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Other maltreatment syndromes </w:t>
            </w:r>
          </w:p>
        </w:tc>
      </w:tr>
      <w:tr w:rsidR="005D0483" w:rsidRPr="00132D90" w14:paraId="783B3CFE" w14:textId="77777777" w:rsidTr="00281D0B">
        <w:trPr>
          <w:trHeight w:val="288"/>
        </w:trPr>
        <w:tc>
          <w:tcPr>
            <w:tcW w:w="4440" w:type="dxa"/>
            <w:vMerge/>
            <w:vAlign w:val="center"/>
            <w:hideMark/>
          </w:tcPr>
          <w:p w14:paraId="12A0A302"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379A4CE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Y08</w:t>
            </w:r>
          </w:p>
        </w:tc>
        <w:tc>
          <w:tcPr>
            <w:tcW w:w="5780" w:type="dxa"/>
            <w:shd w:val="clear" w:color="auto" w:fill="auto"/>
            <w:vAlign w:val="bottom"/>
            <w:hideMark/>
          </w:tcPr>
          <w:p w14:paraId="3586320F"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Assault by other specified means </w:t>
            </w:r>
          </w:p>
        </w:tc>
      </w:tr>
      <w:tr w:rsidR="005D0483" w:rsidRPr="00132D90" w14:paraId="4ECF2D0C" w14:textId="77777777" w:rsidTr="00281D0B">
        <w:trPr>
          <w:trHeight w:val="288"/>
        </w:trPr>
        <w:tc>
          <w:tcPr>
            <w:tcW w:w="4440" w:type="dxa"/>
            <w:vMerge/>
            <w:vAlign w:val="center"/>
            <w:hideMark/>
          </w:tcPr>
          <w:p w14:paraId="139FCA6C"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7425454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Y09</w:t>
            </w:r>
          </w:p>
        </w:tc>
        <w:tc>
          <w:tcPr>
            <w:tcW w:w="5780" w:type="dxa"/>
            <w:shd w:val="clear" w:color="auto" w:fill="auto"/>
            <w:vAlign w:val="bottom"/>
            <w:hideMark/>
          </w:tcPr>
          <w:p w14:paraId="54E0CAC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 xml:space="preserve">Assault by unspecified means </w:t>
            </w:r>
          </w:p>
        </w:tc>
      </w:tr>
      <w:tr w:rsidR="005D0483" w:rsidRPr="00132D90" w14:paraId="6BC32DDC" w14:textId="77777777" w:rsidTr="00281D0B">
        <w:trPr>
          <w:trHeight w:val="576"/>
        </w:trPr>
        <w:tc>
          <w:tcPr>
            <w:tcW w:w="4440" w:type="dxa"/>
            <w:vMerge w:val="restart"/>
            <w:shd w:val="clear" w:color="auto" w:fill="auto"/>
            <w:vAlign w:val="center"/>
            <w:hideMark/>
          </w:tcPr>
          <w:p w14:paraId="7D000484"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lastRenderedPageBreak/>
              <w:t>Suicide and self-inflicted injuries</w:t>
            </w:r>
          </w:p>
        </w:tc>
        <w:tc>
          <w:tcPr>
            <w:tcW w:w="1013" w:type="dxa"/>
            <w:shd w:val="clear" w:color="auto" w:fill="auto"/>
            <w:noWrap/>
            <w:vAlign w:val="bottom"/>
            <w:hideMark/>
          </w:tcPr>
          <w:p w14:paraId="04BA3005"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X60</w:t>
            </w:r>
          </w:p>
        </w:tc>
        <w:tc>
          <w:tcPr>
            <w:tcW w:w="5780" w:type="dxa"/>
            <w:shd w:val="clear" w:color="auto" w:fill="auto"/>
            <w:vAlign w:val="bottom"/>
            <w:hideMark/>
          </w:tcPr>
          <w:p w14:paraId="75D0F13A"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nonopioid analgesics, antipyretics, and antirheumatics </w:t>
            </w:r>
          </w:p>
        </w:tc>
      </w:tr>
      <w:tr w:rsidR="005D0483" w:rsidRPr="00132D90" w14:paraId="67367BED" w14:textId="77777777" w:rsidTr="00281D0B">
        <w:trPr>
          <w:trHeight w:val="864"/>
        </w:trPr>
        <w:tc>
          <w:tcPr>
            <w:tcW w:w="4440" w:type="dxa"/>
            <w:vMerge/>
            <w:vAlign w:val="center"/>
            <w:hideMark/>
          </w:tcPr>
          <w:p w14:paraId="39C3516D"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151789D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X61</w:t>
            </w:r>
          </w:p>
        </w:tc>
        <w:tc>
          <w:tcPr>
            <w:tcW w:w="5780" w:type="dxa"/>
            <w:shd w:val="clear" w:color="auto" w:fill="auto"/>
            <w:vAlign w:val="bottom"/>
            <w:hideMark/>
          </w:tcPr>
          <w:p w14:paraId="4310666F"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antiepileptic, sedative-hypnotic, </w:t>
            </w:r>
            <w:proofErr w:type="spellStart"/>
            <w:r w:rsidRPr="00132D90">
              <w:rPr>
                <w:rFonts w:ascii="Times New Roman" w:eastAsia="Times New Roman" w:hAnsi="Times New Roman" w:cs="Times New Roman"/>
                <w:color w:val="000000"/>
                <w:sz w:val="24"/>
                <w:szCs w:val="24"/>
                <w:lang w:eastAsia="pt-BR"/>
              </w:rPr>
              <w:t>antiparkinsonism</w:t>
            </w:r>
            <w:proofErr w:type="spellEnd"/>
            <w:r w:rsidRPr="00132D90">
              <w:rPr>
                <w:rFonts w:ascii="Times New Roman" w:eastAsia="Times New Roman" w:hAnsi="Times New Roman" w:cs="Times New Roman"/>
                <w:color w:val="000000"/>
                <w:sz w:val="24"/>
                <w:szCs w:val="24"/>
                <w:lang w:eastAsia="pt-BR"/>
              </w:rPr>
              <w:t xml:space="preserve">, and psychotropic drugs, not elsewhere classified </w:t>
            </w:r>
          </w:p>
        </w:tc>
      </w:tr>
      <w:tr w:rsidR="005D0483" w:rsidRPr="00132D90" w14:paraId="345228E1" w14:textId="77777777" w:rsidTr="00281D0B">
        <w:trPr>
          <w:trHeight w:val="576"/>
        </w:trPr>
        <w:tc>
          <w:tcPr>
            <w:tcW w:w="4440" w:type="dxa"/>
            <w:vMerge/>
            <w:vAlign w:val="center"/>
            <w:hideMark/>
          </w:tcPr>
          <w:p w14:paraId="303D1781"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32BB72A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X62</w:t>
            </w:r>
          </w:p>
        </w:tc>
        <w:tc>
          <w:tcPr>
            <w:tcW w:w="5780" w:type="dxa"/>
            <w:shd w:val="clear" w:color="auto" w:fill="auto"/>
            <w:vAlign w:val="bottom"/>
            <w:hideMark/>
          </w:tcPr>
          <w:p w14:paraId="5C2937E5"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narcotics and </w:t>
            </w:r>
            <w:proofErr w:type="spellStart"/>
            <w:r w:rsidRPr="00132D90">
              <w:rPr>
                <w:rFonts w:ascii="Times New Roman" w:eastAsia="Times New Roman" w:hAnsi="Times New Roman" w:cs="Times New Roman"/>
                <w:color w:val="000000"/>
                <w:sz w:val="24"/>
                <w:szCs w:val="24"/>
                <w:lang w:eastAsia="pt-BR"/>
              </w:rPr>
              <w:t>psychodysleptics</w:t>
            </w:r>
            <w:proofErr w:type="spellEnd"/>
            <w:r w:rsidRPr="00132D90">
              <w:rPr>
                <w:rFonts w:ascii="Times New Roman" w:eastAsia="Times New Roman" w:hAnsi="Times New Roman" w:cs="Times New Roman"/>
                <w:color w:val="000000"/>
                <w:sz w:val="24"/>
                <w:szCs w:val="24"/>
                <w:lang w:eastAsia="pt-BR"/>
              </w:rPr>
              <w:t xml:space="preserve"> [hallucinogens], not elsewhere classified</w:t>
            </w:r>
          </w:p>
        </w:tc>
      </w:tr>
      <w:tr w:rsidR="005D0483" w:rsidRPr="00132D90" w14:paraId="65928B66" w14:textId="77777777" w:rsidTr="00281D0B">
        <w:trPr>
          <w:trHeight w:val="576"/>
        </w:trPr>
        <w:tc>
          <w:tcPr>
            <w:tcW w:w="4440" w:type="dxa"/>
            <w:vMerge/>
            <w:vAlign w:val="center"/>
            <w:hideMark/>
          </w:tcPr>
          <w:p w14:paraId="4EF70DAA"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76D408F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X63</w:t>
            </w:r>
          </w:p>
        </w:tc>
        <w:tc>
          <w:tcPr>
            <w:tcW w:w="5780" w:type="dxa"/>
            <w:shd w:val="clear" w:color="auto" w:fill="auto"/>
            <w:vAlign w:val="bottom"/>
            <w:hideMark/>
          </w:tcPr>
          <w:p w14:paraId="3F6A2176"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other drugs acting on the autonomic nervous system </w:t>
            </w:r>
          </w:p>
        </w:tc>
      </w:tr>
      <w:tr w:rsidR="005D0483" w:rsidRPr="00132D90" w14:paraId="019F3A84" w14:textId="77777777" w:rsidTr="00281D0B">
        <w:trPr>
          <w:trHeight w:val="576"/>
        </w:trPr>
        <w:tc>
          <w:tcPr>
            <w:tcW w:w="4440" w:type="dxa"/>
            <w:vMerge/>
            <w:vAlign w:val="center"/>
            <w:hideMark/>
          </w:tcPr>
          <w:p w14:paraId="41FAB899"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A8898AD"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X64</w:t>
            </w:r>
          </w:p>
        </w:tc>
        <w:tc>
          <w:tcPr>
            <w:tcW w:w="5780" w:type="dxa"/>
            <w:shd w:val="clear" w:color="auto" w:fill="auto"/>
            <w:vAlign w:val="bottom"/>
            <w:hideMark/>
          </w:tcPr>
          <w:p w14:paraId="75560F8B"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other and unspecified drugs, medicaments, and biological substances</w:t>
            </w:r>
          </w:p>
        </w:tc>
      </w:tr>
      <w:tr w:rsidR="005D0483" w:rsidRPr="00132D90" w14:paraId="1786E84F" w14:textId="77777777" w:rsidTr="00281D0B">
        <w:trPr>
          <w:trHeight w:val="288"/>
        </w:trPr>
        <w:tc>
          <w:tcPr>
            <w:tcW w:w="4440" w:type="dxa"/>
            <w:vMerge/>
            <w:vAlign w:val="center"/>
            <w:hideMark/>
          </w:tcPr>
          <w:p w14:paraId="54948689"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0FA128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X65</w:t>
            </w:r>
          </w:p>
        </w:tc>
        <w:tc>
          <w:tcPr>
            <w:tcW w:w="5780" w:type="dxa"/>
            <w:shd w:val="clear" w:color="auto" w:fill="auto"/>
            <w:vAlign w:val="bottom"/>
            <w:hideMark/>
          </w:tcPr>
          <w:p w14:paraId="74A5CBC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alcohol </w:t>
            </w:r>
          </w:p>
        </w:tc>
      </w:tr>
      <w:tr w:rsidR="005D0483" w:rsidRPr="00132D90" w14:paraId="458CE164" w14:textId="77777777" w:rsidTr="00281D0B">
        <w:trPr>
          <w:trHeight w:val="576"/>
        </w:trPr>
        <w:tc>
          <w:tcPr>
            <w:tcW w:w="4440" w:type="dxa"/>
            <w:vMerge/>
            <w:vAlign w:val="center"/>
            <w:hideMark/>
          </w:tcPr>
          <w:p w14:paraId="2D8AEAE7"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5626F5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X66</w:t>
            </w:r>
          </w:p>
        </w:tc>
        <w:tc>
          <w:tcPr>
            <w:tcW w:w="5780" w:type="dxa"/>
            <w:shd w:val="clear" w:color="auto" w:fill="auto"/>
            <w:vAlign w:val="bottom"/>
            <w:hideMark/>
          </w:tcPr>
          <w:p w14:paraId="6C564B1F"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organic solvents and halogenated hydrocarbons and their vapors </w:t>
            </w:r>
          </w:p>
        </w:tc>
      </w:tr>
      <w:tr w:rsidR="005D0483" w:rsidRPr="00132D90" w14:paraId="017CD722" w14:textId="77777777" w:rsidTr="00281D0B">
        <w:trPr>
          <w:trHeight w:val="576"/>
        </w:trPr>
        <w:tc>
          <w:tcPr>
            <w:tcW w:w="4440" w:type="dxa"/>
            <w:vMerge/>
            <w:vAlign w:val="center"/>
            <w:hideMark/>
          </w:tcPr>
          <w:p w14:paraId="48AFA05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14A7938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X67</w:t>
            </w:r>
          </w:p>
        </w:tc>
        <w:tc>
          <w:tcPr>
            <w:tcW w:w="5780" w:type="dxa"/>
            <w:shd w:val="clear" w:color="auto" w:fill="auto"/>
            <w:vAlign w:val="bottom"/>
            <w:hideMark/>
          </w:tcPr>
          <w:p w14:paraId="7BD3A564"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other gases and vapors </w:t>
            </w:r>
          </w:p>
        </w:tc>
      </w:tr>
      <w:tr w:rsidR="005D0483" w:rsidRPr="00132D90" w14:paraId="13C1A397" w14:textId="77777777" w:rsidTr="00281D0B">
        <w:trPr>
          <w:trHeight w:val="288"/>
        </w:trPr>
        <w:tc>
          <w:tcPr>
            <w:tcW w:w="4440" w:type="dxa"/>
            <w:vMerge/>
            <w:vAlign w:val="center"/>
            <w:hideMark/>
          </w:tcPr>
          <w:p w14:paraId="2D55D2BF"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082C75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X68</w:t>
            </w:r>
          </w:p>
        </w:tc>
        <w:tc>
          <w:tcPr>
            <w:tcW w:w="5780" w:type="dxa"/>
            <w:shd w:val="clear" w:color="auto" w:fill="auto"/>
            <w:vAlign w:val="bottom"/>
            <w:hideMark/>
          </w:tcPr>
          <w:p w14:paraId="44267E2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pesticides </w:t>
            </w:r>
          </w:p>
        </w:tc>
      </w:tr>
      <w:tr w:rsidR="005D0483" w:rsidRPr="00132D90" w14:paraId="4A700B3A" w14:textId="77777777" w:rsidTr="00281D0B">
        <w:trPr>
          <w:trHeight w:val="576"/>
        </w:trPr>
        <w:tc>
          <w:tcPr>
            <w:tcW w:w="4440" w:type="dxa"/>
            <w:vMerge/>
            <w:vAlign w:val="center"/>
            <w:hideMark/>
          </w:tcPr>
          <w:p w14:paraId="06AD850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9D5986A"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X69</w:t>
            </w:r>
          </w:p>
        </w:tc>
        <w:tc>
          <w:tcPr>
            <w:tcW w:w="5780" w:type="dxa"/>
            <w:shd w:val="clear" w:color="auto" w:fill="auto"/>
            <w:vAlign w:val="bottom"/>
            <w:hideMark/>
          </w:tcPr>
          <w:p w14:paraId="2244F4CC"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Intentional self-</w:t>
            </w:r>
            <w:proofErr w:type="gramStart"/>
            <w:r w:rsidRPr="00132D90">
              <w:rPr>
                <w:rFonts w:ascii="Times New Roman" w:eastAsia="Times New Roman" w:hAnsi="Times New Roman" w:cs="Times New Roman"/>
                <w:color w:val="000000"/>
                <w:sz w:val="24"/>
                <w:szCs w:val="24"/>
                <w:lang w:eastAsia="pt-BR"/>
              </w:rPr>
              <w:t>poisoning  by</w:t>
            </w:r>
            <w:proofErr w:type="gramEnd"/>
            <w:r w:rsidRPr="00132D90">
              <w:rPr>
                <w:rFonts w:ascii="Times New Roman" w:eastAsia="Times New Roman" w:hAnsi="Times New Roman" w:cs="Times New Roman"/>
                <w:color w:val="000000"/>
                <w:sz w:val="24"/>
                <w:szCs w:val="24"/>
                <w:lang w:eastAsia="pt-BR"/>
              </w:rPr>
              <w:t xml:space="preserve"> and exposure to other and unspecified chemicals and noxious substances </w:t>
            </w:r>
          </w:p>
        </w:tc>
      </w:tr>
      <w:tr w:rsidR="005D0483" w:rsidRPr="00132D90" w14:paraId="1A8718D7" w14:textId="77777777" w:rsidTr="00281D0B">
        <w:trPr>
          <w:trHeight w:val="576"/>
        </w:trPr>
        <w:tc>
          <w:tcPr>
            <w:tcW w:w="4440" w:type="dxa"/>
            <w:vMerge/>
            <w:vAlign w:val="center"/>
            <w:hideMark/>
          </w:tcPr>
          <w:p w14:paraId="476B9719"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5906A8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X70</w:t>
            </w:r>
          </w:p>
        </w:tc>
        <w:tc>
          <w:tcPr>
            <w:tcW w:w="5780" w:type="dxa"/>
            <w:shd w:val="clear" w:color="auto" w:fill="auto"/>
            <w:vAlign w:val="bottom"/>
            <w:hideMark/>
          </w:tcPr>
          <w:p w14:paraId="1054A69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hanging, strangulation, and suffocation </w:t>
            </w:r>
          </w:p>
        </w:tc>
      </w:tr>
      <w:tr w:rsidR="005D0483" w:rsidRPr="00132D90" w14:paraId="459846FC" w14:textId="77777777" w:rsidTr="00281D0B">
        <w:trPr>
          <w:trHeight w:val="288"/>
        </w:trPr>
        <w:tc>
          <w:tcPr>
            <w:tcW w:w="4440" w:type="dxa"/>
            <w:vMerge/>
            <w:vAlign w:val="center"/>
            <w:hideMark/>
          </w:tcPr>
          <w:p w14:paraId="4BD0B5DD"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0DDBD3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X71</w:t>
            </w:r>
          </w:p>
        </w:tc>
        <w:tc>
          <w:tcPr>
            <w:tcW w:w="5780" w:type="dxa"/>
            <w:shd w:val="clear" w:color="auto" w:fill="auto"/>
            <w:vAlign w:val="bottom"/>
            <w:hideMark/>
          </w:tcPr>
          <w:p w14:paraId="75B1EB2E"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drowning and submersion </w:t>
            </w:r>
          </w:p>
        </w:tc>
      </w:tr>
      <w:tr w:rsidR="005D0483" w:rsidRPr="00132D90" w14:paraId="26FF249C" w14:textId="77777777" w:rsidTr="00281D0B">
        <w:trPr>
          <w:trHeight w:val="288"/>
        </w:trPr>
        <w:tc>
          <w:tcPr>
            <w:tcW w:w="4440" w:type="dxa"/>
            <w:vMerge/>
            <w:vAlign w:val="center"/>
            <w:hideMark/>
          </w:tcPr>
          <w:p w14:paraId="7DE81460"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B62971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X72</w:t>
            </w:r>
          </w:p>
        </w:tc>
        <w:tc>
          <w:tcPr>
            <w:tcW w:w="5780" w:type="dxa"/>
            <w:shd w:val="clear" w:color="auto" w:fill="auto"/>
            <w:vAlign w:val="bottom"/>
            <w:hideMark/>
          </w:tcPr>
          <w:p w14:paraId="204C37A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handgun discharge </w:t>
            </w:r>
          </w:p>
        </w:tc>
      </w:tr>
      <w:tr w:rsidR="005D0483" w:rsidRPr="00132D90" w14:paraId="16223E1D" w14:textId="77777777" w:rsidTr="00281D0B">
        <w:trPr>
          <w:trHeight w:val="576"/>
        </w:trPr>
        <w:tc>
          <w:tcPr>
            <w:tcW w:w="4440" w:type="dxa"/>
            <w:vMerge/>
            <w:vAlign w:val="center"/>
            <w:hideMark/>
          </w:tcPr>
          <w:p w14:paraId="252C3796"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C5D30D6"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X73</w:t>
            </w:r>
          </w:p>
        </w:tc>
        <w:tc>
          <w:tcPr>
            <w:tcW w:w="5780" w:type="dxa"/>
            <w:shd w:val="clear" w:color="auto" w:fill="auto"/>
            <w:vAlign w:val="bottom"/>
            <w:hideMark/>
          </w:tcPr>
          <w:p w14:paraId="0E27563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rifle, shotgun, and larger firearm discharge </w:t>
            </w:r>
          </w:p>
        </w:tc>
      </w:tr>
      <w:tr w:rsidR="005D0483" w:rsidRPr="00132D90" w14:paraId="169058AF" w14:textId="77777777" w:rsidTr="00281D0B">
        <w:trPr>
          <w:trHeight w:val="576"/>
        </w:trPr>
        <w:tc>
          <w:tcPr>
            <w:tcW w:w="4440" w:type="dxa"/>
            <w:vMerge/>
            <w:vAlign w:val="center"/>
            <w:hideMark/>
          </w:tcPr>
          <w:p w14:paraId="3AB5ADBC"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6D6DEE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X74</w:t>
            </w:r>
          </w:p>
        </w:tc>
        <w:tc>
          <w:tcPr>
            <w:tcW w:w="5780" w:type="dxa"/>
            <w:shd w:val="clear" w:color="auto" w:fill="auto"/>
            <w:vAlign w:val="bottom"/>
            <w:hideMark/>
          </w:tcPr>
          <w:p w14:paraId="5C3273C6"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other and unspecified firearm discharge </w:t>
            </w:r>
          </w:p>
        </w:tc>
      </w:tr>
      <w:tr w:rsidR="005D0483" w:rsidRPr="00132D90" w14:paraId="2C0C0234" w14:textId="77777777" w:rsidTr="00281D0B">
        <w:trPr>
          <w:trHeight w:val="288"/>
        </w:trPr>
        <w:tc>
          <w:tcPr>
            <w:tcW w:w="4440" w:type="dxa"/>
            <w:vMerge/>
            <w:vAlign w:val="center"/>
            <w:hideMark/>
          </w:tcPr>
          <w:p w14:paraId="3AA6FEAD"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3385092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X75</w:t>
            </w:r>
          </w:p>
        </w:tc>
        <w:tc>
          <w:tcPr>
            <w:tcW w:w="5780" w:type="dxa"/>
            <w:shd w:val="clear" w:color="auto" w:fill="auto"/>
            <w:vAlign w:val="bottom"/>
            <w:hideMark/>
          </w:tcPr>
          <w:p w14:paraId="11BD73B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explosive material </w:t>
            </w:r>
          </w:p>
        </w:tc>
      </w:tr>
      <w:tr w:rsidR="005D0483" w:rsidRPr="00132D90" w14:paraId="0CC0FE41" w14:textId="77777777" w:rsidTr="00281D0B">
        <w:trPr>
          <w:trHeight w:val="288"/>
        </w:trPr>
        <w:tc>
          <w:tcPr>
            <w:tcW w:w="4440" w:type="dxa"/>
            <w:vMerge/>
            <w:vAlign w:val="center"/>
            <w:hideMark/>
          </w:tcPr>
          <w:p w14:paraId="63BD4181"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E86F00A"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X76</w:t>
            </w:r>
          </w:p>
        </w:tc>
        <w:tc>
          <w:tcPr>
            <w:tcW w:w="5780" w:type="dxa"/>
            <w:shd w:val="clear" w:color="auto" w:fill="auto"/>
            <w:vAlign w:val="bottom"/>
            <w:hideMark/>
          </w:tcPr>
          <w:p w14:paraId="49B3AB57"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smoke, fire, and flames </w:t>
            </w:r>
          </w:p>
        </w:tc>
      </w:tr>
      <w:tr w:rsidR="005D0483" w:rsidRPr="00132D90" w14:paraId="75F40F1A" w14:textId="77777777" w:rsidTr="00281D0B">
        <w:trPr>
          <w:trHeight w:val="288"/>
        </w:trPr>
        <w:tc>
          <w:tcPr>
            <w:tcW w:w="4440" w:type="dxa"/>
            <w:vMerge/>
            <w:vAlign w:val="center"/>
            <w:hideMark/>
          </w:tcPr>
          <w:p w14:paraId="62E6A854"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5D4788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X77</w:t>
            </w:r>
          </w:p>
        </w:tc>
        <w:tc>
          <w:tcPr>
            <w:tcW w:w="5780" w:type="dxa"/>
            <w:shd w:val="clear" w:color="auto" w:fill="auto"/>
            <w:vAlign w:val="bottom"/>
            <w:hideMark/>
          </w:tcPr>
          <w:p w14:paraId="031FCC7A"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steam, hot vapors, and hot objects </w:t>
            </w:r>
          </w:p>
        </w:tc>
      </w:tr>
      <w:tr w:rsidR="005D0483" w:rsidRPr="00132D90" w14:paraId="4D849FC4" w14:textId="77777777" w:rsidTr="00281D0B">
        <w:trPr>
          <w:trHeight w:val="288"/>
        </w:trPr>
        <w:tc>
          <w:tcPr>
            <w:tcW w:w="4440" w:type="dxa"/>
            <w:vMerge/>
            <w:vAlign w:val="center"/>
            <w:hideMark/>
          </w:tcPr>
          <w:p w14:paraId="2EF44DC9"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D58F3C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X78</w:t>
            </w:r>
          </w:p>
        </w:tc>
        <w:tc>
          <w:tcPr>
            <w:tcW w:w="5780" w:type="dxa"/>
            <w:shd w:val="clear" w:color="auto" w:fill="auto"/>
            <w:vAlign w:val="bottom"/>
            <w:hideMark/>
          </w:tcPr>
          <w:p w14:paraId="088E133C"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sharp object </w:t>
            </w:r>
          </w:p>
        </w:tc>
      </w:tr>
      <w:tr w:rsidR="005D0483" w:rsidRPr="00132D90" w14:paraId="156FCA9F" w14:textId="77777777" w:rsidTr="00281D0B">
        <w:trPr>
          <w:trHeight w:val="288"/>
        </w:trPr>
        <w:tc>
          <w:tcPr>
            <w:tcW w:w="4440" w:type="dxa"/>
            <w:vMerge/>
            <w:vAlign w:val="center"/>
            <w:hideMark/>
          </w:tcPr>
          <w:p w14:paraId="73F1FA2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51726E7"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X79</w:t>
            </w:r>
          </w:p>
        </w:tc>
        <w:tc>
          <w:tcPr>
            <w:tcW w:w="5780" w:type="dxa"/>
            <w:shd w:val="clear" w:color="auto" w:fill="auto"/>
            <w:vAlign w:val="bottom"/>
            <w:hideMark/>
          </w:tcPr>
          <w:p w14:paraId="043C395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blunt object </w:t>
            </w:r>
          </w:p>
        </w:tc>
      </w:tr>
      <w:tr w:rsidR="005D0483" w:rsidRPr="00132D90" w14:paraId="45F55EF4" w14:textId="77777777" w:rsidTr="00281D0B">
        <w:trPr>
          <w:trHeight w:val="288"/>
        </w:trPr>
        <w:tc>
          <w:tcPr>
            <w:tcW w:w="4440" w:type="dxa"/>
            <w:vMerge/>
            <w:vAlign w:val="center"/>
            <w:hideMark/>
          </w:tcPr>
          <w:p w14:paraId="7CBCE257"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754426BA"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X80</w:t>
            </w:r>
          </w:p>
        </w:tc>
        <w:tc>
          <w:tcPr>
            <w:tcW w:w="5780" w:type="dxa"/>
            <w:shd w:val="clear" w:color="auto" w:fill="auto"/>
            <w:vAlign w:val="bottom"/>
            <w:hideMark/>
          </w:tcPr>
          <w:p w14:paraId="528EA8FA"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jumping from a high place </w:t>
            </w:r>
          </w:p>
        </w:tc>
      </w:tr>
      <w:tr w:rsidR="005D0483" w:rsidRPr="00132D90" w14:paraId="62B73A89" w14:textId="77777777" w:rsidTr="00281D0B">
        <w:trPr>
          <w:trHeight w:val="288"/>
        </w:trPr>
        <w:tc>
          <w:tcPr>
            <w:tcW w:w="4440" w:type="dxa"/>
            <w:vMerge/>
            <w:vAlign w:val="center"/>
            <w:hideMark/>
          </w:tcPr>
          <w:p w14:paraId="71489233"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81DAD62"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X81</w:t>
            </w:r>
          </w:p>
        </w:tc>
        <w:tc>
          <w:tcPr>
            <w:tcW w:w="5780" w:type="dxa"/>
            <w:shd w:val="clear" w:color="auto" w:fill="auto"/>
            <w:vAlign w:val="bottom"/>
            <w:hideMark/>
          </w:tcPr>
          <w:p w14:paraId="7591500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jumping or lying before moving object </w:t>
            </w:r>
          </w:p>
        </w:tc>
      </w:tr>
      <w:tr w:rsidR="005D0483" w:rsidRPr="00132D90" w14:paraId="00C8C8B6" w14:textId="77777777" w:rsidTr="00281D0B">
        <w:trPr>
          <w:trHeight w:val="288"/>
        </w:trPr>
        <w:tc>
          <w:tcPr>
            <w:tcW w:w="4440" w:type="dxa"/>
            <w:vMerge/>
            <w:vAlign w:val="center"/>
            <w:hideMark/>
          </w:tcPr>
          <w:p w14:paraId="2A4D837F"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7ABA5DEC"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X82</w:t>
            </w:r>
          </w:p>
        </w:tc>
        <w:tc>
          <w:tcPr>
            <w:tcW w:w="5780" w:type="dxa"/>
            <w:shd w:val="clear" w:color="auto" w:fill="auto"/>
            <w:vAlign w:val="bottom"/>
            <w:hideMark/>
          </w:tcPr>
          <w:p w14:paraId="5AB22F2D"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crashing of motor vehicle </w:t>
            </w:r>
          </w:p>
        </w:tc>
      </w:tr>
      <w:tr w:rsidR="005D0483" w:rsidRPr="00132D90" w14:paraId="344D1475" w14:textId="77777777" w:rsidTr="00281D0B">
        <w:trPr>
          <w:trHeight w:val="288"/>
        </w:trPr>
        <w:tc>
          <w:tcPr>
            <w:tcW w:w="4440" w:type="dxa"/>
            <w:vMerge/>
            <w:vAlign w:val="center"/>
            <w:hideMark/>
          </w:tcPr>
          <w:p w14:paraId="31C8AF28"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7AF45E7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X83</w:t>
            </w:r>
          </w:p>
        </w:tc>
        <w:tc>
          <w:tcPr>
            <w:tcW w:w="5780" w:type="dxa"/>
            <w:shd w:val="clear" w:color="auto" w:fill="auto"/>
            <w:vAlign w:val="bottom"/>
            <w:hideMark/>
          </w:tcPr>
          <w:p w14:paraId="0BD98EEF"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other specified means </w:t>
            </w:r>
          </w:p>
        </w:tc>
      </w:tr>
      <w:tr w:rsidR="005D0483" w:rsidRPr="00132D90" w14:paraId="7BFA23C7" w14:textId="77777777" w:rsidTr="00281D0B">
        <w:trPr>
          <w:trHeight w:val="288"/>
        </w:trPr>
        <w:tc>
          <w:tcPr>
            <w:tcW w:w="4440" w:type="dxa"/>
            <w:vMerge/>
            <w:vAlign w:val="center"/>
            <w:hideMark/>
          </w:tcPr>
          <w:p w14:paraId="0C1697BC"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9C7C8DC"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X84</w:t>
            </w:r>
          </w:p>
        </w:tc>
        <w:tc>
          <w:tcPr>
            <w:tcW w:w="5780" w:type="dxa"/>
            <w:shd w:val="clear" w:color="auto" w:fill="auto"/>
            <w:vAlign w:val="bottom"/>
            <w:hideMark/>
          </w:tcPr>
          <w:p w14:paraId="60717749"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xml:space="preserve">Intentional </w:t>
            </w:r>
            <w:proofErr w:type="spellStart"/>
            <w:r w:rsidRPr="00132D90">
              <w:rPr>
                <w:rFonts w:ascii="Times New Roman" w:eastAsia="Times New Roman" w:hAnsi="Times New Roman" w:cs="Times New Roman"/>
                <w:color w:val="000000"/>
                <w:sz w:val="24"/>
                <w:szCs w:val="24"/>
                <w:lang w:eastAsia="pt-BR"/>
              </w:rPr>
              <w:t xml:space="preserve">self </w:t>
            </w:r>
            <w:proofErr w:type="gramStart"/>
            <w:r w:rsidRPr="00132D90">
              <w:rPr>
                <w:rFonts w:ascii="Times New Roman" w:eastAsia="Times New Roman" w:hAnsi="Times New Roman" w:cs="Times New Roman"/>
                <w:color w:val="000000"/>
                <w:sz w:val="24"/>
                <w:szCs w:val="24"/>
                <w:lang w:eastAsia="pt-BR"/>
              </w:rPr>
              <w:t>harm</w:t>
            </w:r>
            <w:proofErr w:type="spellEnd"/>
            <w:r w:rsidRPr="00132D90">
              <w:rPr>
                <w:rFonts w:ascii="Times New Roman" w:eastAsia="Times New Roman" w:hAnsi="Times New Roman" w:cs="Times New Roman"/>
                <w:color w:val="000000"/>
                <w:sz w:val="24"/>
                <w:szCs w:val="24"/>
                <w:lang w:eastAsia="pt-BR"/>
              </w:rPr>
              <w:t xml:space="preserve">  by</w:t>
            </w:r>
            <w:proofErr w:type="gramEnd"/>
            <w:r w:rsidRPr="00132D90">
              <w:rPr>
                <w:rFonts w:ascii="Times New Roman" w:eastAsia="Times New Roman" w:hAnsi="Times New Roman" w:cs="Times New Roman"/>
                <w:color w:val="000000"/>
                <w:sz w:val="24"/>
                <w:szCs w:val="24"/>
                <w:lang w:eastAsia="pt-BR"/>
              </w:rPr>
              <w:t xml:space="preserve"> unspecified means </w:t>
            </w:r>
          </w:p>
        </w:tc>
      </w:tr>
      <w:tr w:rsidR="005D0483" w:rsidRPr="00132D90" w14:paraId="6C3042C4" w14:textId="77777777" w:rsidTr="00281D0B">
        <w:trPr>
          <w:trHeight w:val="576"/>
        </w:trPr>
        <w:tc>
          <w:tcPr>
            <w:tcW w:w="4440" w:type="dxa"/>
            <w:vMerge w:val="restart"/>
            <w:shd w:val="clear" w:color="auto" w:fill="auto"/>
            <w:vAlign w:val="center"/>
            <w:hideMark/>
          </w:tcPr>
          <w:p w14:paraId="463B7796"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HIV/AIDS</w:t>
            </w:r>
          </w:p>
        </w:tc>
        <w:tc>
          <w:tcPr>
            <w:tcW w:w="1013" w:type="dxa"/>
            <w:shd w:val="clear" w:color="auto" w:fill="auto"/>
            <w:noWrap/>
            <w:vAlign w:val="bottom"/>
            <w:hideMark/>
          </w:tcPr>
          <w:p w14:paraId="72679DB7"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B20</w:t>
            </w:r>
          </w:p>
        </w:tc>
        <w:tc>
          <w:tcPr>
            <w:tcW w:w="5780" w:type="dxa"/>
            <w:shd w:val="clear" w:color="auto" w:fill="auto"/>
            <w:vAlign w:val="bottom"/>
            <w:hideMark/>
          </w:tcPr>
          <w:p w14:paraId="0C1A68B9"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Human immunodeficiency virus [HIV] disease resulting in infectious and parasitic diseases</w:t>
            </w:r>
          </w:p>
        </w:tc>
      </w:tr>
      <w:tr w:rsidR="005D0483" w:rsidRPr="00132D90" w14:paraId="68ECB7B8" w14:textId="77777777" w:rsidTr="00281D0B">
        <w:trPr>
          <w:trHeight w:val="576"/>
        </w:trPr>
        <w:tc>
          <w:tcPr>
            <w:tcW w:w="4440" w:type="dxa"/>
            <w:vMerge/>
            <w:vAlign w:val="center"/>
            <w:hideMark/>
          </w:tcPr>
          <w:p w14:paraId="127E56F0"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13D9E0E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B21</w:t>
            </w:r>
          </w:p>
        </w:tc>
        <w:tc>
          <w:tcPr>
            <w:tcW w:w="5780" w:type="dxa"/>
            <w:shd w:val="clear" w:color="auto" w:fill="auto"/>
            <w:vAlign w:val="bottom"/>
            <w:hideMark/>
          </w:tcPr>
          <w:p w14:paraId="2894A0E2"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Human immunodeficiency virus [HIV] disease resulting in malignant neoplasms</w:t>
            </w:r>
          </w:p>
        </w:tc>
      </w:tr>
      <w:tr w:rsidR="005D0483" w:rsidRPr="00132D90" w14:paraId="0108D0CA" w14:textId="77777777" w:rsidTr="00281D0B">
        <w:trPr>
          <w:trHeight w:val="576"/>
        </w:trPr>
        <w:tc>
          <w:tcPr>
            <w:tcW w:w="4440" w:type="dxa"/>
            <w:vMerge/>
            <w:vAlign w:val="center"/>
            <w:hideMark/>
          </w:tcPr>
          <w:p w14:paraId="5C5101D5"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AC0291D"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B22</w:t>
            </w:r>
          </w:p>
        </w:tc>
        <w:tc>
          <w:tcPr>
            <w:tcW w:w="5780" w:type="dxa"/>
            <w:shd w:val="clear" w:color="auto" w:fill="auto"/>
            <w:vAlign w:val="bottom"/>
            <w:hideMark/>
          </w:tcPr>
          <w:p w14:paraId="28F6041F"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Human immunodeficiency virus [HIV] disease resulting in other specified diseases</w:t>
            </w:r>
          </w:p>
        </w:tc>
      </w:tr>
      <w:tr w:rsidR="005D0483" w:rsidRPr="00132D90" w14:paraId="18A8BA24" w14:textId="77777777" w:rsidTr="00281D0B">
        <w:trPr>
          <w:trHeight w:val="576"/>
        </w:trPr>
        <w:tc>
          <w:tcPr>
            <w:tcW w:w="4440" w:type="dxa"/>
            <w:vMerge/>
            <w:vAlign w:val="center"/>
            <w:hideMark/>
          </w:tcPr>
          <w:p w14:paraId="4A3E7959"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9C22C5D"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B23</w:t>
            </w:r>
          </w:p>
        </w:tc>
        <w:tc>
          <w:tcPr>
            <w:tcW w:w="5780" w:type="dxa"/>
            <w:shd w:val="clear" w:color="auto" w:fill="auto"/>
            <w:vAlign w:val="bottom"/>
            <w:hideMark/>
          </w:tcPr>
          <w:p w14:paraId="092CD9B5"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Human immunodeficiency virus [HIV] disease resulting in other conditions</w:t>
            </w:r>
          </w:p>
        </w:tc>
      </w:tr>
      <w:tr w:rsidR="005D0483" w:rsidRPr="00132D90" w14:paraId="7ABE750D" w14:textId="77777777" w:rsidTr="00281D0B">
        <w:trPr>
          <w:trHeight w:val="288"/>
        </w:trPr>
        <w:tc>
          <w:tcPr>
            <w:tcW w:w="4440" w:type="dxa"/>
            <w:vMerge/>
            <w:vAlign w:val="center"/>
            <w:hideMark/>
          </w:tcPr>
          <w:p w14:paraId="1BF9B233"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5360E1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B24</w:t>
            </w:r>
          </w:p>
        </w:tc>
        <w:tc>
          <w:tcPr>
            <w:tcW w:w="5780" w:type="dxa"/>
            <w:shd w:val="clear" w:color="auto" w:fill="auto"/>
            <w:vAlign w:val="bottom"/>
            <w:hideMark/>
          </w:tcPr>
          <w:p w14:paraId="15C67D37"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Unspecified human immunodeficiency virus [HIV] disease</w:t>
            </w:r>
          </w:p>
        </w:tc>
      </w:tr>
      <w:tr w:rsidR="005D0483" w:rsidRPr="00132D90" w14:paraId="0C952D0D" w14:textId="77777777" w:rsidTr="00281D0B">
        <w:trPr>
          <w:trHeight w:val="288"/>
        </w:trPr>
        <w:tc>
          <w:tcPr>
            <w:tcW w:w="4440" w:type="dxa"/>
            <w:vMerge w:val="restart"/>
            <w:shd w:val="clear" w:color="auto" w:fill="auto"/>
            <w:vAlign w:val="center"/>
            <w:hideMark/>
          </w:tcPr>
          <w:p w14:paraId="779D7E43"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Ischemic heart diseases</w:t>
            </w:r>
          </w:p>
        </w:tc>
        <w:tc>
          <w:tcPr>
            <w:tcW w:w="1013" w:type="dxa"/>
            <w:shd w:val="clear" w:color="auto" w:fill="auto"/>
            <w:noWrap/>
            <w:vAlign w:val="bottom"/>
            <w:hideMark/>
          </w:tcPr>
          <w:p w14:paraId="7001CAF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I20</w:t>
            </w:r>
          </w:p>
        </w:tc>
        <w:tc>
          <w:tcPr>
            <w:tcW w:w="5780" w:type="dxa"/>
            <w:shd w:val="clear" w:color="auto" w:fill="auto"/>
            <w:vAlign w:val="bottom"/>
            <w:hideMark/>
          </w:tcPr>
          <w:p w14:paraId="0FD57FD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Angina pectoris</w:t>
            </w:r>
          </w:p>
        </w:tc>
      </w:tr>
      <w:tr w:rsidR="005D0483" w:rsidRPr="00132D90" w14:paraId="6CAFE4AA" w14:textId="77777777" w:rsidTr="00281D0B">
        <w:trPr>
          <w:trHeight w:val="288"/>
        </w:trPr>
        <w:tc>
          <w:tcPr>
            <w:tcW w:w="4440" w:type="dxa"/>
            <w:vMerge/>
            <w:vAlign w:val="center"/>
            <w:hideMark/>
          </w:tcPr>
          <w:p w14:paraId="51EE0112"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32ABF5F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I21</w:t>
            </w:r>
          </w:p>
        </w:tc>
        <w:tc>
          <w:tcPr>
            <w:tcW w:w="5780" w:type="dxa"/>
            <w:shd w:val="clear" w:color="auto" w:fill="auto"/>
            <w:vAlign w:val="bottom"/>
            <w:hideMark/>
          </w:tcPr>
          <w:p w14:paraId="0A07EA3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Acute myocardial infarction</w:t>
            </w:r>
          </w:p>
        </w:tc>
      </w:tr>
      <w:tr w:rsidR="005D0483" w:rsidRPr="00132D90" w14:paraId="1D3EBCD2" w14:textId="77777777" w:rsidTr="00281D0B">
        <w:trPr>
          <w:trHeight w:val="576"/>
        </w:trPr>
        <w:tc>
          <w:tcPr>
            <w:tcW w:w="4440" w:type="dxa"/>
            <w:vMerge/>
            <w:vAlign w:val="center"/>
            <w:hideMark/>
          </w:tcPr>
          <w:p w14:paraId="32E43490"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77C133E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I22</w:t>
            </w:r>
          </w:p>
        </w:tc>
        <w:tc>
          <w:tcPr>
            <w:tcW w:w="5780" w:type="dxa"/>
            <w:shd w:val="clear" w:color="auto" w:fill="auto"/>
            <w:vAlign w:val="bottom"/>
            <w:hideMark/>
          </w:tcPr>
          <w:p w14:paraId="49F02816"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Subsequent ST elevation (STEMI) and non-ST elevation (NSTEMI) myocardial infarction</w:t>
            </w:r>
          </w:p>
        </w:tc>
      </w:tr>
      <w:tr w:rsidR="005D0483" w:rsidRPr="00132D90" w14:paraId="03392E65" w14:textId="77777777" w:rsidTr="00281D0B">
        <w:trPr>
          <w:trHeight w:val="576"/>
        </w:trPr>
        <w:tc>
          <w:tcPr>
            <w:tcW w:w="4440" w:type="dxa"/>
            <w:vMerge/>
            <w:vAlign w:val="center"/>
            <w:hideMark/>
          </w:tcPr>
          <w:p w14:paraId="0ADE7C30"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144F043F" w14:textId="77777777" w:rsidR="005D0483" w:rsidRPr="00132D90" w:rsidRDefault="005D0483" w:rsidP="002D6C83">
            <w:pPr>
              <w:rPr>
                <w:rFonts w:ascii="Times New Roman" w:eastAsia="Times New Roman" w:hAnsi="Times New Roman" w:cs="Times New Roman"/>
                <w:sz w:val="24"/>
                <w:szCs w:val="24"/>
                <w:lang w:val="pt-BR" w:eastAsia="pt-BR"/>
              </w:rPr>
            </w:pPr>
            <w:r w:rsidRPr="00132D90">
              <w:rPr>
                <w:rFonts w:ascii="Times New Roman" w:eastAsia="Times New Roman" w:hAnsi="Times New Roman" w:cs="Times New Roman"/>
                <w:sz w:val="24"/>
                <w:szCs w:val="24"/>
                <w:lang w:val="pt-BR" w:eastAsia="pt-BR"/>
              </w:rPr>
              <w:t>I23</w:t>
            </w:r>
          </w:p>
        </w:tc>
        <w:tc>
          <w:tcPr>
            <w:tcW w:w="5780" w:type="dxa"/>
            <w:shd w:val="clear" w:color="auto" w:fill="auto"/>
            <w:vAlign w:val="bottom"/>
            <w:hideMark/>
          </w:tcPr>
          <w:p w14:paraId="3662B151" w14:textId="77777777" w:rsidR="005D0483" w:rsidRPr="00132D90" w:rsidRDefault="005D0483" w:rsidP="002D6C83">
            <w:pPr>
              <w:rPr>
                <w:rFonts w:ascii="Times New Roman" w:eastAsia="Times New Roman" w:hAnsi="Times New Roman" w:cs="Times New Roman"/>
                <w:sz w:val="24"/>
                <w:szCs w:val="24"/>
                <w:lang w:eastAsia="pt-BR"/>
              </w:rPr>
            </w:pPr>
            <w:r w:rsidRPr="00132D90">
              <w:rPr>
                <w:rFonts w:ascii="Times New Roman" w:eastAsia="Times New Roman" w:hAnsi="Times New Roman" w:cs="Times New Roman"/>
                <w:sz w:val="24"/>
                <w:szCs w:val="24"/>
                <w:lang w:eastAsia="pt-BR"/>
              </w:rPr>
              <w:t>Certain current complications following ST elevation (STEMI) and non-ST elevation (NSTEMI) myocardial infarction</w:t>
            </w:r>
          </w:p>
        </w:tc>
      </w:tr>
      <w:tr w:rsidR="005D0483" w:rsidRPr="00132D90" w14:paraId="7B34CF3E" w14:textId="77777777" w:rsidTr="00281D0B">
        <w:trPr>
          <w:trHeight w:val="288"/>
        </w:trPr>
        <w:tc>
          <w:tcPr>
            <w:tcW w:w="4440" w:type="dxa"/>
            <w:vMerge/>
            <w:vAlign w:val="center"/>
            <w:hideMark/>
          </w:tcPr>
          <w:p w14:paraId="43B5947C"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80E30F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I24</w:t>
            </w:r>
          </w:p>
        </w:tc>
        <w:tc>
          <w:tcPr>
            <w:tcW w:w="5780" w:type="dxa"/>
            <w:shd w:val="clear" w:color="auto" w:fill="auto"/>
            <w:vAlign w:val="bottom"/>
            <w:hideMark/>
          </w:tcPr>
          <w:p w14:paraId="43785A8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Other acute ischemic heart diseases</w:t>
            </w:r>
          </w:p>
        </w:tc>
      </w:tr>
      <w:tr w:rsidR="005D0483" w:rsidRPr="00132D90" w14:paraId="334A9291" w14:textId="77777777" w:rsidTr="00281D0B">
        <w:trPr>
          <w:trHeight w:val="288"/>
        </w:trPr>
        <w:tc>
          <w:tcPr>
            <w:tcW w:w="4440" w:type="dxa"/>
            <w:vMerge/>
            <w:vAlign w:val="center"/>
            <w:hideMark/>
          </w:tcPr>
          <w:p w14:paraId="33FF6932"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68737DC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I25</w:t>
            </w:r>
          </w:p>
        </w:tc>
        <w:tc>
          <w:tcPr>
            <w:tcW w:w="5780" w:type="dxa"/>
            <w:shd w:val="clear" w:color="auto" w:fill="auto"/>
            <w:vAlign w:val="bottom"/>
            <w:hideMark/>
          </w:tcPr>
          <w:p w14:paraId="31AC1FB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Chronic ischemic heart disease</w:t>
            </w:r>
          </w:p>
        </w:tc>
      </w:tr>
      <w:tr w:rsidR="005D0483" w:rsidRPr="00132D90" w14:paraId="40FF8EE3" w14:textId="77777777" w:rsidTr="00281D0B">
        <w:trPr>
          <w:trHeight w:val="288"/>
        </w:trPr>
        <w:tc>
          <w:tcPr>
            <w:tcW w:w="4440" w:type="dxa"/>
            <w:shd w:val="clear" w:color="auto" w:fill="auto"/>
            <w:vAlign w:val="center"/>
            <w:hideMark/>
          </w:tcPr>
          <w:p w14:paraId="4EE596A6"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Lung cancer</w:t>
            </w:r>
          </w:p>
        </w:tc>
        <w:tc>
          <w:tcPr>
            <w:tcW w:w="1013" w:type="dxa"/>
            <w:shd w:val="clear" w:color="auto" w:fill="auto"/>
            <w:noWrap/>
            <w:vAlign w:val="bottom"/>
            <w:hideMark/>
          </w:tcPr>
          <w:p w14:paraId="58D12D34"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C34</w:t>
            </w:r>
          </w:p>
        </w:tc>
        <w:tc>
          <w:tcPr>
            <w:tcW w:w="5780" w:type="dxa"/>
            <w:shd w:val="clear" w:color="auto" w:fill="auto"/>
            <w:vAlign w:val="bottom"/>
            <w:hideMark/>
          </w:tcPr>
          <w:p w14:paraId="6BC007FE"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Malignant neoplasm of bronchus and lung</w:t>
            </w:r>
          </w:p>
        </w:tc>
      </w:tr>
      <w:tr w:rsidR="005D0483" w:rsidRPr="00132D90" w14:paraId="4E8F4D83" w14:textId="77777777" w:rsidTr="00281D0B">
        <w:trPr>
          <w:trHeight w:val="288"/>
        </w:trPr>
        <w:tc>
          <w:tcPr>
            <w:tcW w:w="4440" w:type="dxa"/>
            <w:vMerge w:val="restart"/>
            <w:shd w:val="clear" w:color="auto" w:fill="auto"/>
            <w:vAlign w:val="center"/>
            <w:hideMark/>
          </w:tcPr>
          <w:p w14:paraId="27197ECC"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Diabetes</w:t>
            </w:r>
          </w:p>
        </w:tc>
        <w:tc>
          <w:tcPr>
            <w:tcW w:w="1013" w:type="dxa"/>
            <w:shd w:val="clear" w:color="auto" w:fill="auto"/>
            <w:noWrap/>
            <w:vAlign w:val="bottom"/>
            <w:hideMark/>
          </w:tcPr>
          <w:p w14:paraId="182213E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E10</w:t>
            </w:r>
          </w:p>
        </w:tc>
        <w:tc>
          <w:tcPr>
            <w:tcW w:w="5780" w:type="dxa"/>
            <w:shd w:val="clear" w:color="auto" w:fill="auto"/>
            <w:vAlign w:val="bottom"/>
            <w:hideMark/>
          </w:tcPr>
          <w:p w14:paraId="6E625CC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Insulin-dependent diabetes mellitus</w:t>
            </w:r>
          </w:p>
        </w:tc>
      </w:tr>
      <w:tr w:rsidR="005D0483" w:rsidRPr="00132D90" w14:paraId="1B7D5B0B" w14:textId="77777777" w:rsidTr="00281D0B">
        <w:trPr>
          <w:trHeight w:val="288"/>
        </w:trPr>
        <w:tc>
          <w:tcPr>
            <w:tcW w:w="4440" w:type="dxa"/>
            <w:vMerge/>
            <w:vAlign w:val="center"/>
            <w:hideMark/>
          </w:tcPr>
          <w:p w14:paraId="6A9D6C09"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3446801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E11</w:t>
            </w:r>
          </w:p>
        </w:tc>
        <w:tc>
          <w:tcPr>
            <w:tcW w:w="5780" w:type="dxa"/>
            <w:shd w:val="clear" w:color="auto" w:fill="auto"/>
            <w:vAlign w:val="bottom"/>
            <w:hideMark/>
          </w:tcPr>
          <w:p w14:paraId="0FADD97D"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Noninsulin-dependent diabetes mellitus</w:t>
            </w:r>
          </w:p>
        </w:tc>
      </w:tr>
      <w:tr w:rsidR="005D0483" w:rsidRPr="00132D90" w14:paraId="2DED050B" w14:textId="77777777" w:rsidTr="00281D0B">
        <w:trPr>
          <w:trHeight w:val="288"/>
        </w:trPr>
        <w:tc>
          <w:tcPr>
            <w:tcW w:w="4440" w:type="dxa"/>
            <w:vMerge/>
            <w:vAlign w:val="center"/>
            <w:hideMark/>
          </w:tcPr>
          <w:p w14:paraId="331A652D"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16A84152"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E12</w:t>
            </w:r>
          </w:p>
        </w:tc>
        <w:tc>
          <w:tcPr>
            <w:tcW w:w="5780" w:type="dxa"/>
            <w:shd w:val="clear" w:color="auto" w:fill="auto"/>
            <w:vAlign w:val="bottom"/>
            <w:hideMark/>
          </w:tcPr>
          <w:p w14:paraId="4FDEB5B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Malnutrition-related diabetes mellitus</w:t>
            </w:r>
          </w:p>
        </w:tc>
      </w:tr>
      <w:tr w:rsidR="005D0483" w:rsidRPr="00132D90" w14:paraId="682C1D74" w14:textId="77777777" w:rsidTr="00281D0B">
        <w:trPr>
          <w:trHeight w:val="288"/>
        </w:trPr>
        <w:tc>
          <w:tcPr>
            <w:tcW w:w="4440" w:type="dxa"/>
            <w:vMerge/>
            <w:vAlign w:val="center"/>
            <w:hideMark/>
          </w:tcPr>
          <w:p w14:paraId="78E7443E"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5B320924"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E13</w:t>
            </w:r>
          </w:p>
        </w:tc>
        <w:tc>
          <w:tcPr>
            <w:tcW w:w="5780" w:type="dxa"/>
            <w:shd w:val="clear" w:color="auto" w:fill="auto"/>
            <w:vAlign w:val="bottom"/>
            <w:hideMark/>
          </w:tcPr>
          <w:p w14:paraId="2995856B"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Other specified diabetes mellitus</w:t>
            </w:r>
          </w:p>
        </w:tc>
      </w:tr>
      <w:tr w:rsidR="005D0483" w:rsidRPr="00132D90" w14:paraId="265EE3C5" w14:textId="77777777" w:rsidTr="00281D0B">
        <w:trPr>
          <w:trHeight w:val="288"/>
        </w:trPr>
        <w:tc>
          <w:tcPr>
            <w:tcW w:w="4440" w:type="dxa"/>
            <w:vMerge/>
            <w:vAlign w:val="center"/>
            <w:hideMark/>
          </w:tcPr>
          <w:p w14:paraId="7F72E532" w14:textId="77777777" w:rsidR="005D0483" w:rsidRPr="00132D90" w:rsidRDefault="005D0483" w:rsidP="002D6C83">
            <w:pPr>
              <w:rPr>
                <w:rFonts w:ascii="Times New Roman" w:eastAsia="Times New Roman" w:hAnsi="Times New Roman" w:cs="Times New Roman"/>
                <w:color w:val="000000"/>
                <w:sz w:val="24"/>
                <w:szCs w:val="24"/>
                <w:lang w:val="pt-BR" w:eastAsia="pt-BR"/>
              </w:rPr>
            </w:pPr>
          </w:p>
        </w:tc>
        <w:tc>
          <w:tcPr>
            <w:tcW w:w="1013" w:type="dxa"/>
            <w:shd w:val="clear" w:color="auto" w:fill="auto"/>
            <w:noWrap/>
            <w:vAlign w:val="bottom"/>
            <w:hideMark/>
          </w:tcPr>
          <w:p w14:paraId="75CFAB3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E14</w:t>
            </w:r>
          </w:p>
        </w:tc>
        <w:tc>
          <w:tcPr>
            <w:tcW w:w="5780" w:type="dxa"/>
            <w:shd w:val="clear" w:color="auto" w:fill="auto"/>
            <w:vAlign w:val="bottom"/>
            <w:hideMark/>
          </w:tcPr>
          <w:p w14:paraId="3AE961E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Unspecified diabetes mellitus</w:t>
            </w:r>
          </w:p>
        </w:tc>
      </w:tr>
      <w:tr w:rsidR="005D0483" w:rsidRPr="00132D90" w14:paraId="0499174E" w14:textId="77777777" w:rsidTr="00281D0B">
        <w:trPr>
          <w:trHeight w:val="288"/>
        </w:trPr>
        <w:tc>
          <w:tcPr>
            <w:tcW w:w="4440" w:type="dxa"/>
            <w:vMerge w:val="restart"/>
            <w:shd w:val="clear" w:color="auto" w:fill="auto"/>
            <w:vAlign w:val="center"/>
            <w:hideMark/>
          </w:tcPr>
          <w:p w14:paraId="2154BD2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Road traffic acidentes</w:t>
            </w:r>
          </w:p>
        </w:tc>
        <w:tc>
          <w:tcPr>
            <w:tcW w:w="1013" w:type="dxa"/>
            <w:shd w:val="clear" w:color="auto" w:fill="auto"/>
            <w:noWrap/>
            <w:vAlign w:val="bottom"/>
            <w:hideMark/>
          </w:tcPr>
          <w:p w14:paraId="4AE9710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V00-V09</w:t>
            </w:r>
          </w:p>
        </w:tc>
        <w:tc>
          <w:tcPr>
            <w:tcW w:w="5780" w:type="dxa"/>
            <w:shd w:val="clear" w:color="auto" w:fill="auto"/>
            <w:vAlign w:val="bottom"/>
            <w:hideMark/>
          </w:tcPr>
          <w:p w14:paraId="78A24760"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Pedestrian injured in transport accident</w:t>
            </w:r>
          </w:p>
        </w:tc>
      </w:tr>
      <w:tr w:rsidR="005D0483" w:rsidRPr="00132D90" w14:paraId="53B99770" w14:textId="77777777" w:rsidTr="00281D0B">
        <w:trPr>
          <w:trHeight w:val="288"/>
        </w:trPr>
        <w:tc>
          <w:tcPr>
            <w:tcW w:w="4440" w:type="dxa"/>
            <w:vMerge/>
            <w:vAlign w:val="center"/>
            <w:hideMark/>
          </w:tcPr>
          <w:p w14:paraId="001FAE55"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A6F9FA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V10-V19</w:t>
            </w:r>
          </w:p>
        </w:tc>
        <w:tc>
          <w:tcPr>
            <w:tcW w:w="5780" w:type="dxa"/>
            <w:shd w:val="clear" w:color="auto" w:fill="auto"/>
            <w:vAlign w:val="bottom"/>
            <w:hideMark/>
          </w:tcPr>
          <w:p w14:paraId="074DEE3F"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Pedal cycle rider injured in transport accident</w:t>
            </w:r>
          </w:p>
        </w:tc>
      </w:tr>
      <w:tr w:rsidR="005D0483" w:rsidRPr="00132D90" w14:paraId="5795F03B" w14:textId="77777777" w:rsidTr="00281D0B">
        <w:trPr>
          <w:trHeight w:val="288"/>
        </w:trPr>
        <w:tc>
          <w:tcPr>
            <w:tcW w:w="4440" w:type="dxa"/>
            <w:vMerge/>
            <w:vAlign w:val="center"/>
            <w:hideMark/>
          </w:tcPr>
          <w:p w14:paraId="11F39881"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492E4728"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V20-V29</w:t>
            </w:r>
          </w:p>
        </w:tc>
        <w:tc>
          <w:tcPr>
            <w:tcW w:w="5780" w:type="dxa"/>
            <w:shd w:val="clear" w:color="auto" w:fill="auto"/>
            <w:vAlign w:val="bottom"/>
            <w:hideMark/>
          </w:tcPr>
          <w:p w14:paraId="0F6CAF8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Motorcycle rider injured in transport accident</w:t>
            </w:r>
          </w:p>
        </w:tc>
      </w:tr>
      <w:tr w:rsidR="005D0483" w:rsidRPr="00132D90" w14:paraId="67314ECC" w14:textId="77777777" w:rsidTr="00281D0B">
        <w:trPr>
          <w:trHeight w:val="576"/>
        </w:trPr>
        <w:tc>
          <w:tcPr>
            <w:tcW w:w="4440" w:type="dxa"/>
            <w:vMerge/>
            <w:vAlign w:val="center"/>
            <w:hideMark/>
          </w:tcPr>
          <w:p w14:paraId="2E2DF7C1"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3486654E"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V30-V39</w:t>
            </w:r>
          </w:p>
        </w:tc>
        <w:tc>
          <w:tcPr>
            <w:tcW w:w="5780" w:type="dxa"/>
            <w:shd w:val="clear" w:color="auto" w:fill="auto"/>
            <w:vAlign w:val="bottom"/>
            <w:hideMark/>
          </w:tcPr>
          <w:p w14:paraId="22E93209"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Occupant of three-wheeled motor vehicle injured in transport accident</w:t>
            </w:r>
          </w:p>
        </w:tc>
      </w:tr>
      <w:tr w:rsidR="005D0483" w:rsidRPr="00132D90" w14:paraId="1B96E715" w14:textId="77777777" w:rsidTr="00281D0B">
        <w:trPr>
          <w:trHeight w:val="288"/>
        </w:trPr>
        <w:tc>
          <w:tcPr>
            <w:tcW w:w="4440" w:type="dxa"/>
            <w:vMerge/>
            <w:vAlign w:val="center"/>
            <w:hideMark/>
          </w:tcPr>
          <w:p w14:paraId="69A8C58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AAF52B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V40-V49</w:t>
            </w:r>
          </w:p>
        </w:tc>
        <w:tc>
          <w:tcPr>
            <w:tcW w:w="5780" w:type="dxa"/>
            <w:shd w:val="clear" w:color="auto" w:fill="auto"/>
            <w:vAlign w:val="bottom"/>
            <w:hideMark/>
          </w:tcPr>
          <w:p w14:paraId="0306166C"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Car occupant injured in transport accident</w:t>
            </w:r>
          </w:p>
        </w:tc>
      </w:tr>
      <w:tr w:rsidR="005D0483" w:rsidRPr="00132D90" w14:paraId="4E837C15" w14:textId="77777777" w:rsidTr="00281D0B">
        <w:trPr>
          <w:trHeight w:val="288"/>
        </w:trPr>
        <w:tc>
          <w:tcPr>
            <w:tcW w:w="4440" w:type="dxa"/>
            <w:vMerge/>
            <w:vAlign w:val="center"/>
            <w:hideMark/>
          </w:tcPr>
          <w:p w14:paraId="072BCCCD"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365C997C"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V50-V59</w:t>
            </w:r>
          </w:p>
        </w:tc>
        <w:tc>
          <w:tcPr>
            <w:tcW w:w="5780" w:type="dxa"/>
            <w:shd w:val="clear" w:color="auto" w:fill="auto"/>
            <w:vAlign w:val="bottom"/>
            <w:hideMark/>
          </w:tcPr>
          <w:p w14:paraId="1978E8B1"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Occupant of pick-up truck or van injured in transport accident</w:t>
            </w:r>
          </w:p>
        </w:tc>
      </w:tr>
      <w:tr w:rsidR="005D0483" w:rsidRPr="00132D90" w14:paraId="6F88631E" w14:textId="77777777" w:rsidTr="00281D0B">
        <w:trPr>
          <w:trHeight w:val="576"/>
        </w:trPr>
        <w:tc>
          <w:tcPr>
            <w:tcW w:w="4440" w:type="dxa"/>
            <w:vMerge/>
            <w:vAlign w:val="center"/>
            <w:hideMark/>
          </w:tcPr>
          <w:p w14:paraId="253C0ACC"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0B76ED6F"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V60-V69</w:t>
            </w:r>
          </w:p>
        </w:tc>
        <w:tc>
          <w:tcPr>
            <w:tcW w:w="5780" w:type="dxa"/>
            <w:shd w:val="clear" w:color="auto" w:fill="auto"/>
            <w:vAlign w:val="bottom"/>
            <w:hideMark/>
          </w:tcPr>
          <w:p w14:paraId="6C7F6D1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Occupant of heavy transport vehicle injured in transport accident</w:t>
            </w:r>
          </w:p>
        </w:tc>
      </w:tr>
      <w:tr w:rsidR="005D0483" w:rsidRPr="00132D90" w14:paraId="316CCC09" w14:textId="77777777" w:rsidTr="00281D0B">
        <w:trPr>
          <w:trHeight w:val="288"/>
        </w:trPr>
        <w:tc>
          <w:tcPr>
            <w:tcW w:w="4440" w:type="dxa"/>
            <w:vMerge/>
            <w:vAlign w:val="center"/>
            <w:hideMark/>
          </w:tcPr>
          <w:p w14:paraId="5E4F616B"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265938E3"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V70-V79</w:t>
            </w:r>
          </w:p>
        </w:tc>
        <w:tc>
          <w:tcPr>
            <w:tcW w:w="5780" w:type="dxa"/>
            <w:shd w:val="clear" w:color="auto" w:fill="auto"/>
            <w:vAlign w:val="bottom"/>
            <w:hideMark/>
          </w:tcPr>
          <w:p w14:paraId="47E82F56"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Bus occupant injured in transport accident</w:t>
            </w:r>
          </w:p>
        </w:tc>
      </w:tr>
      <w:tr w:rsidR="005D0483" w:rsidRPr="00132D90" w14:paraId="611534EA" w14:textId="77777777" w:rsidTr="00281D0B">
        <w:trPr>
          <w:trHeight w:val="288"/>
        </w:trPr>
        <w:tc>
          <w:tcPr>
            <w:tcW w:w="4440" w:type="dxa"/>
            <w:vMerge/>
            <w:vAlign w:val="center"/>
            <w:hideMark/>
          </w:tcPr>
          <w:p w14:paraId="35DC4E49" w14:textId="77777777" w:rsidR="005D0483" w:rsidRPr="00132D90" w:rsidRDefault="005D0483" w:rsidP="002D6C83">
            <w:pPr>
              <w:rPr>
                <w:rFonts w:ascii="Times New Roman" w:eastAsia="Times New Roman" w:hAnsi="Times New Roman" w:cs="Times New Roman"/>
                <w:color w:val="000000"/>
                <w:sz w:val="24"/>
                <w:szCs w:val="24"/>
                <w:lang w:eastAsia="pt-BR"/>
              </w:rPr>
            </w:pPr>
          </w:p>
        </w:tc>
        <w:tc>
          <w:tcPr>
            <w:tcW w:w="1013" w:type="dxa"/>
            <w:shd w:val="clear" w:color="auto" w:fill="auto"/>
            <w:noWrap/>
            <w:vAlign w:val="bottom"/>
            <w:hideMark/>
          </w:tcPr>
          <w:p w14:paraId="5FB41844"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V80-V89</w:t>
            </w:r>
          </w:p>
        </w:tc>
        <w:tc>
          <w:tcPr>
            <w:tcW w:w="5780" w:type="dxa"/>
            <w:shd w:val="clear" w:color="auto" w:fill="auto"/>
            <w:vAlign w:val="bottom"/>
            <w:hideMark/>
          </w:tcPr>
          <w:p w14:paraId="1B13C91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Other land transport accidents</w:t>
            </w:r>
          </w:p>
        </w:tc>
      </w:tr>
      <w:tr w:rsidR="005D0483" w:rsidRPr="00132D90" w14:paraId="11BFE08D" w14:textId="77777777" w:rsidTr="00281D0B">
        <w:trPr>
          <w:trHeight w:val="288"/>
        </w:trPr>
        <w:tc>
          <w:tcPr>
            <w:tcW w:w="4440" w:type="dxa"/>
            <w:shd w:val="clear" w:color="auto" w:fill="auto"/>
            <w:noWrap/>
            <w:vAlign w:val="bottom"/>
            <w:hideMark/>
          </w:tcPr>
          <w:p w14:paraId="059BE781"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Alcoholic liver disease</w:t>
            </w:r>
          </w:p>
        </w:tc>
        <w:tc>
          <w:tcPr>
            <w:tcW w:w="1013" w:type="dxa"/>
            <w:shd w:val="clear" w:color="auto" w:fill="auto"/>
            <w:noWrap/>
            <w:vAlign w:val="bottom"/>
            <w:hideMark/>
          </w:tcPr>
          <w:p w14:paraId="490CE1F5"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K70</w:t>
            </w:r>
          </w:p>
        </w:tc>
        <w:tc>
          <w:tcPr>
            <w:tcW w:w="5780" w:type="dxa"/>
            <w:shd w:val="clear" w:color="auto" w:fill="auto"/>
            <w:vAlign w:val="bottom"/>
            <w:hideMark/>
          </w:tcPr>
          <w:p w14:paraId="0E454049"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pt-BR" w:eastAsia="pt-BR"/>
              </w:rPr>
              <w:t>Alcoholic liver disease</w:t>
            </w:r>
          </w:p>
        </w:tc>
      </w:tr>
      <w:tr w:rsidR="005D0483" w:rsidRPr="00132D90" w14:paraId="093257E9" w14:textId="77777777" w:rsidTr="00281D0B">
        <w:trPr>
          <w:trHeight w:val="576"/>
        </w:trPr>
        <w:tc>
          <w:tcPr>
            <w:tcW w:w="4440" w:type="dxa"/>
            <w:shd w:val="clear" w:color="auto" w:fill="auto"/>
            <w:vAlign w:val="center"/>
            <w:hideMark/>
          </w:tcPr>
          <w:p w14:paraId="09164543"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Avoidable causes of deaths due to interventions of the Brazilian Health System</w:t>
            </w:r>
          </w:p>
        </w:tc>
        <w:tc>
          <w:tcPr>
            <w:tcW w:w="1013" w:type="dxa"/>
            <w:shd w:val="clear" w:color="auto" w:fill="auto"/>
            <w:noWrap/>
            <w:vAlign w:val="bottom"/>
            <w:hideMark/>
          </w:tcPr>
          <w:p w14:paraId="366BCC1E" w14:textId="77777777" w:rsidR="005D0483" w:rsidRPr="00132D90" w:rsidRDefault="005D0483" w:rsidP="002D6C83">
            <w:pPr>
              <w:rPr>
                <w:rFonts w:ascii="Times New Roman" w:eastAsia="Times New Roman" w:hAnsi="Times New Roman" w:cs="Times New Roman"/>
                <w:color w:val="000000"/>
                <w:sz w:val="24"/>
                <w:szCs w:val="24"/>
                <w:lang w:eastAsia="pt-BR"/>
              </w:rPr>
            </w:pPr>
            <w:r w:rsidRPr="00132D90">
              <w:rPr>
                <w:rFonts w:ascii="Times New Roman" w:eastAsia="Times New Roman" w:hAnsi="Times New Roman" w:cs="Times New Roman"/>
                <w:color w:val="000000"/>
                <w:sz w:val="24"/>
                <w:szCs w:val="24"/>
                <w:lang w:eastAsia="pt-BR"/>
              </w:rPr>
              <w:t> </w:t>
            </w:r>
          </w:p>
        </w:tc>
        <w:tc>
          <w:tcPr>
            <w:tcW w:w="5780" w:type="dxa"/>
            <w:shd w:val="clear" w:color="auto" w:fill="auto"/>
            <w:vAlign w:val="center"/>
            <w:hideMark/>
          </w:tcPr>
          <w:p w14:paraId="60827E40" w14:textId="77777777" w:rsidR="005D0483" w:rsidRPr="00132D90" w:rsidRDefault="005D0483" w:rsidP="002D6C83">
            <w:pPr>
              <w:rPr>
                <w:rFonts w:ascii="Times New Roman" w:eastAsia="Times New Roman" w:hAnsi="Times New Roman" w:cs="Times New Roman"/>
                <w:color w:val="000000"/>
                <w:sz w:val="24"/>
                <w:szCs w:val="24"/>
                <w:lang w:val="pt-BR" w:eastAsia="pt-BR"/>
              </w:rPr>
            </w:pPr>
            <w:r w:rsidRPr="00132D90">
              <w:rPr>
                <w:rFonts w:ascii="Times New Roman" w:eastAsia="Times New Roman" w:hAnsi="Times New Roman" w:cs="Times New Roman"/>
                <w:color w:val="000000"/>
                <w:sz w:val="24"/>
                <w:szCs w:val="24"/>
                <w:lang w:val="da-DK" w:eastAsia="pt-BR"/>
              </w:rPr>
              <w:t xml:space="preserve">See Malta et al (2007) and Malta et al. </w:t>
            </w:r>
            <w:r w:rsidRPr="00132D90">
              <w:rPr>
                <w:rFonts w:ascii="Times New Roman" w:eastAsia="Times New Roman" w:hAnsi="Times New Roman" w:cs="Times New Roman"/>
                <w:color w:val="000000"/>
                <w:sz w:val="24"/>
                <w:szCs w:val="24"/>
                <w:lang w:val="pt-BR" w:eastAsia="pt-BR"/>
              </w:rPr>
              <w:t>(2010)</w:t>
            </w:r>
          </w:p>
        </w:tc>
      </w:tr>
    </w:tbl>
    <w:p w14:paraId="6B634661" w14:textId="77777777" w:rsidR="005D0483" w:rsidRPr="00132D90" w:rsidRDefault="005D0483" w:rsidP="005D0483">
      <w:pPr>
        <w:spacing w:line="480" w:lineRule="auto"/>
        <w:ind w:firstLine="720"/>
        <w:jc w:val="both"/>
        <w:rPr>
          <w:rFonts w:ascii="Times New Roman" w:hAnsi="Times New Roman" w:cs="Times New Roman"/>
          <w:sz w:val="24"/>
          <w:szCs w:val="24"/>
        </w:rPr>
      </w:pPr>
    </w:p>
    <w:p w14:paraId="25B5942A" w14:textId="7007656A" w:rsidR="00F26A14" w:rsidRPr="00281D0B" w:rsidRDefault="00F26A14" w:rsidP="00281D0B">
      <w:pPr>
        <w:ind w:firstLine="720"/>
        <w:jc w:val="both"/>
        <w:rPr>
          <w:rFonts w:ascii="Times New Roman" w:hAnsi="Times New Roman" w:cs="Times New Roman"/>
          <w:sz w:val="24"/>
          <w:szCs w:val="24"/>
        </w:rPr>
      </w:pPr>
    </w:p>
    <w:sectPr w:rsidR="00F26A14" w:rsidRPr="00281D0B" w:rsidSect="0044271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C6DEE" w14:textId="77777777" w:rsidR="0092277D" w:rsidRDefault="0092277D">
      <w:r>
        <w:separator/>
      </w:r>
    </w:p>
  </w:endnote>
  <w:endnote w:type="continuationSeparator" w:id="0">
    <w:p w14:paraId="2C2ACDF1" w14:textId="77777777" w:rsidR="0092277D" w:rsidRDefault="00922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075F215C" w14:textId="77777777" w:rsidR="00603388" w:rsidRDefault="005D0483">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678F68BD" w14:textId="77777777" w:rsidR="00603388" w:rsidRDefault="0092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495B6" w14:textId="77777777" w:rsidR="0092277D" w:rsidRDefault="0092277D">
      <w:r>
        <w:separator/>
      </w:r>
    </w:p>
  </w:footnote>
  <w:footnote w:type="continuationSeparator" w:id="0">
    <w:p w14:paraId="5EF3AC92" w14:textId="77777777" w:rsidR="0092277D" w:rsidRDefault="00922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5212A"/>
    <w:multiLevelType w:val="hybridMultilevel"/>
    <w:tmpl w:val="F39EABBA"/>
    <w:lvl w:ilvl="0" w:tplc="1756BB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83"/>
    <w:rsid w:val="00132D90"/>
    <w:rsid w:val="00281D0B"/>
    <w:rsid w:val="002A3FB4"/>
    <w:rsid w:val="00403E1C"/>
    <w:rsid w:val="0044271D"/>
    <w:rsid w:val="00567360"/>
    <w:rsid w:val="005D0483"/>
    <w:rsid w:val="0092277D"/>
    <w:rsid w:val="00A3728E"/>
    <w:rsid w:val="00CD5772"/>
    <w:rsid w:val="00CF1CA4"/>
    <w:rsid w:val="00E51032"/>
    <w:rsid w:val="00EF21F9"/>
    <w:rsid w:val="00F26A1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B5F9"/>
  <w15:chartTrackingRefBased/>
  <w15:docId w15:val="{B7D4150E-C0B6-4C0A-A12A-86416D9C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048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483"/>
    <w:pPr>
      <w:tabs>
        <w:tab w:val="center" w:pos="4680"/>
        <w:tab w:val="right" w:pos="9360"/>
      </w:tabs>
    </w:pPr>
  </w:style>
  <w:style w:type="character" w:customStyle="1" w:styleId="HeaderChar">
    <w:name w:val="Header Char"/>
    <w:basedOn w:val="DefaultParagraphFont"/>
    <w:link w:val="Header"/>
    <w:uiPriority w:val="99"/>
    <w:rsid w:val="005D0483"/>
  </w:style>
  <w:style w:type="paragraph" w:styleId="Footer">
    <w:name w:val="footer"/>
    <w:basedOn w:val="Normal"/>
    <w:link w:val="FooterChar"/>
    <w:uiPriority w:val="99"/>
    <w:unhideWhenUsed/>
    <w:rsid w:val="005D0483"/>
    <w:pPr>
      <w:tabs>
        <w:tab w:val="center" w:pos="4680"/>
        <w:tab w:val="right" w:pos="9360"/>
      </w:tabs>
    </w:pPr>
  </w:style>
  <w:style w:type="character" w:customStyle="1" w:styleId="FooterChar">
    <w:name w:val="Footer Char"/>
    <w:basedOn w:val="DefaultParagraphFont"/>
    <w:link w:val="Footer"/>
    <w:uiPriority w:val="99"/>
    <w:rsid w:val="005D0483"/>
  </w:style>
  <w:style w:type="paragraph" w:styleId="BalloonText">
    <w:name w:val="Balloon Text"/>
    <w:basedOn w:val="Normal"/>
    <w:link w:val="BalloonTextChar"/>
    <w:uiPriority w:val="99"/>
    <w:semiHidden/>
    <w:unhideWhenUsed/>
    <w:rsid w:val="005D04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483"/>
    <w:rPr>
      <w:rFonts w:ascii="Segoe UI" w:hAnsi="Segoe UI" w:cs="Segoe UI"/>
      <w:sz w:val="18"/>
      <w:szCs w:val="18"/>
    </w:rPr>
  </w:style>
  <w:style w:type="paragraph" w:styleId="ListParagraph">
    <w:name w:val="List Paragraph"/>
    <w:basedOn w:val="Normal"/>
    <w:uiPriority w:val="34"/>
    <w:qFormat/>
    <w:rsid w:val="00132D90"/>
    <w:pPr>
      <w:ind w:left="720"/>
      <w:contextualSpacing/>
    </w:pPr>
  </w:style>
  <w:style w:type="character" w:styleId="Hyperlink">
    <w:name w:val="Hyperlink"/>
    <w:basedOn w:val="DefaultParagraphFont"/>
    <w:uiPriority w:val="99"/>
    <w:semiHidden/>
    <w:unhideWhenUsed/>
    <w:rsid w:val="00EF2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283840">
      <w:bodyDiv w:val="1"/>
      <w:marLeft w:val="0"/>
      <w:marRight w:val="0"/>
      <w:marTop w:val="0"/>
      <w:marBottom w:val="0"/>
      <w:divBdr>
        <w:top w:val="none" w:sz="0" w:space="0" w:color="auto"/>
        <w:left w:val="none" w:sz="0" w:space="0" w:color="auto"/>
        <w:bottom w:val="none" w:sz="0" w:space="0" w:color="auto"/>
        <w:right w:val="none" w:sz="0" w:space="0" w:color="auto"/>
      </w:divBdr>
    </w:div>
    <w:div w:id="175959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pid=S0102-30982019000100168&amp;script=sci_arttext&amp;tlng=p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cielo.br/scielo.php?pid=S0102-30982019000100168&amp;script=sci_arttext&amp;tlng=p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cielo.br/scielo.php?pid=S0102-30982019000100168&amp;script=sci_arttext&amp;tlng=p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9</cp:revision>
  <dcterms:created xsi:type="dcterms:W3CDTF">2019-10-21T10:04:00Z</dcterms:created>
  <dcterms:modified xsi:type="dcterms:W3CDTF">2020-02-19T10:52:00Z</dcterms:modified>
</cp:coreProperties>
</file>