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311DA1CE"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The effect of homicides on life expectancy and Brazil</w:t>
      </w:r>
      <w:r w:rsidR="0041591B" w:rsidRPr="00F170B0">
        <w:rPr>
          <w:rFonts w:cstheme="minorHAnsi"/>
          <w:b/>
          <w:sz w:val="24"/>
          <w:szCs w:val="24"/>
        </w:rPr>
        <w:t xml:space="preserve"> (Aim: Health Affairs, AJPH,…)</w:t>
      </w:r>
    </w:p>
    <w:p w14:paraId="76E59C1E" w14:textId="77777777" w:rsidR="007C17E2" w:rsidRPr="00F170B0" w:rsidRDefault="007C17E2">
      <w:pPr>
        <w:rPr>
          <w:rFonts w:cstheme="minorHAnsi"/>
          <w:b/>
          <w:sz w:val="24"/>
          <w:szCs w:val="24"/>
        </w:rPr>
      </w:pPr>
    </w:p>
    <w:p w14:paraId="2A9C71FA" w14:textId="37481FE3" w:rsidR="000A4E0C" w:rsidRPr="00F170B0" w:rsidRDefault="00897FA5" w:rsidP="0051024E">
      <w:pPr>
        <w:rPr>
          <w:rFonts w:cstheme="minorHAnsi"/>
          <w:sz w:val="24"/>
          <w:szCs w:val="24"/>
          <w:vertAlign w:val="superscript"/>
          <w:lang w:val="es-MX"/>
        </w:rPr>
      </w:pPr>
      <w:proofErr w:type="spellStart"/>
      <w:r w:rsidRPr="00F170B0">
        <w:rPr>
          <w:rFonts w:cstheme="minorHAnsi"/>
          <w:b/>
          <w:sz w:val="24"/>
          <w:szCs w:val="24"/>
          <w:lang w:val="es-MX"/>
        </w:rPr>
        <w:t>Authors</w:t>
      </w:r>
      <w:proofErr w:type="spellEnd"/>
      <w:r w:rsidRPr="00F170B0">
        <w:rPr>
          <w:rFonts w:cstheme="minorHAnsi"/>
          <w:b/>
          <w:sz w:val="24"/>
          <w:szCs w:val="24"/>
          <w:lang w:val="es-MX"/>
        </w:rPr>
        <w:t>:</w:t>
      </w:r>
      <w:r w:rsidR="00673358" w:rsidRPr="00F170B0">
        <w:rPr>
          <w:rFonts w:cstheme="minorHAnsi"/>
          <w:sz w:val="24"/>
          <w:szCs w:val="24"/>
          <w:lang w:val="es-MX"/>
        </w:rPr>
        <w:t xml:space="preserve"> José Manuel </w:t>
      </w:r>
      <w:proofErr w:type="spellStart"/>
      <w:r w:rsidR="00673358" w:rsidRPr="00F170B0">
        <w:rPr>
          <w:rFonts w:cstheme="minorHAnsi"/>
          <w:sz w:val="24"/>
          <w:szCs w:val="24"/>
          <w:lang w:val="es-MX"/>
        </w:rPr>
        <w:t>Aburto</w:t>
      </w:r>
      <w:r w:rsidRPr="00F170B0">
        <w:rPr>
          <w:rFonts w:cstheme="minorHAnsi"/>
          <w:sz w:val="24"/>
          <w:szCs w:val="24"/>
          <w:vertAlign w:val="superscript"/>
          <w:lang w:val="es-MX"/>
        </w:rPr>
        <w:t>a</w:t>
      </w:r>
      <w:proofErr w:type="spellEnd"/>
      <w:r w:rsidR="00DB38C9" w:rsidRPr="00F170B0">
        <w:rPr>
          <w:rFonts w:cstheme="minorHAnsi"/>
          <w:sz w:val="24"/>
          <w:szCs w:val="24"/>
          <w:lang w:val="es-MX"/>
        </w:rPr>
        <w:t xml:space="preserve">, Bernardo L. </w:t>
      </w:r>
      <w:proofErr w:type="spellStart"/>
      <w:r w:rsidR="00DB38C9" w:rsidRPr="00F170B0">
        <w:rPr>
          <w:rFonts w:cstheme="minorHAnsi"/>
          <w:sz w:val="24"/>
          <w:szCs w:val="24"/>
          <w:lang w:val="es-MX"/>
        </w:rPr>
        <w:t>Queiroz</w:t>
      </w:r>
      <w:r w:rsidR="00DB38C9" w:rsidRPr="00F170B0">
        <w:rPr>
          <w:rFonts w:cstheme="minorHAnsi"/>
          <w:sz w:val="24"/>
          <w:szCs w:val="24"/>
          <w:vertAlign w:val="superscript"/>
          <w:lang w:val="es-MX"/>
        </w:rPr>
        <w:t>b</w:t>
      </w:r>
      <w:proofErr w:type="spellEnd"/>
      <w:r w:rsidR="00DB38C9" w:rsidRPr="00F170B0">
        <w:rPr>
          <w:rFonts w:cstheme="minorHAnsi"/>
          <w:sz w:val="24"/>
          <w:szCs w:val="24"/>
          <w:lang w:val="es-MX"/>
        </w:rPr>
        <w:t xml:space="preserve">, Julia </w:t>
      </w:r>
      <w:proofErr w:type="spellStart"/>
      <w:r w:rsidR="00DB38C9" w:rsidRPr="00F170B0">
        <w:rPr>
          <w:rFonts w:cstheme="minorHAnsi"/>
          <w:sz w:val="24"/>
          <w:szCs w:val="24"/>
          <w:lang w:val="es-MX"/>
        </w:rPr>
        <w:t>Calazans</w:t>
      </w:r>
      <w:r w:rsidR="00DB38C9" w:rsidRPr="00F170B0">
        <w:rPr>
          <w:rFonts w:cstheme="minorHAnsi"/>
          <w:sz w:val="24"/>
          <w:szCs w:val="24"/>
          <w:vertAlign w:val="superscript"/>
          <w:lang w:val="es-MX"/>
        </w:rPr>
        <w:t>b</w:t>
      </w:r>
      <w:proofErr w:type="spellEnd"/>
      <w:r w:rsidR="00DB38C9" w:rsidRPr="00F170B0">
        <w:rPr>
          <w:rFonts w:cstheme="minorHAnsi"/>
          <w:sz w:val="24"/>
          <w:szCs w:val="24"/>
          <w:lang w:val="es-MX"/>
        </w:rPr>
        <w:t>, &amp; Vladimir Canudas-</w:t>
      </w:r>
      <w:proofErr w:type="spellStart"/>
      <w:r w:rsidR="00DB38C9" w:rsidRPr="00F170B0">
        <w:rPr>
          <w:rFonts w:cstheme="minorHAnsi"/>
          <w:sz w:val="24"/>
          <w:szCs w:val="24"/>
          <w:lang w:val="es-MX"/>
        </w:rPr>
        <w:t>Romo</w:t>
      </w:r>
      <w:r w:rsidR="00DB38C9" w:rsidRPr="00F170B0">
        <w:rPr>
          <w:rFonts w:cstheme="minorHAnsi"/>
          <w:sz w:val="24"/>
          <w:szCs w:val="24"/>
          <w:vertAlign w:val="superscript"/>
          <w:lang w:val="es-MX"/>
        </w:rPr>
        <w:t>c</w:t>
      </w:r>
      <w:proofErr w:type="spellEnd"/>
    </w:p>
    <w:p w14:paraId="366549F4" w14:textId="77777777" w:rsidR="00DB38C9" w:rsidRPr="00F170B0" w:rsidRDefault="00DB38C9" w:rsidP="0051024E">
      <w:pPr>
        <w:rPr>
          <w:rFonts w:cstheme="minorHAnsi"/>
          <w:b/>
          <w:sz w:val="24"/>
          <w:szCs w:val="24"/>
          <w:lang w:val="es-MX"/>
        </w:rPr>
      </w:pPr>
    </w:p>
    <w:p w14:paraId="4AF2FF31" w14:textId="35E535DD"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r w:rsidR="00C97BD8" w:rsidRPr="00C97BD8">
        <w:rPr>
          <w:rFonts w:cstheme="minorHAnsi"/>
          <w:b/>
          <w:color w:val="FF0000"/>
          <w:sz w:val="24"/>
          <w:szCs w:val="24"/>
        </w:rPr>
        <w:t>[Write your affiliations accordingly]</w:t>
      </w:r>
    </w:p>
    <w:p w14:paraId="6734CB92" w14:textId="18009AD5" w:rsidR="00897FA5" w:rsidRPr="00F170B0" w:rsidRDefault="0051024E" w:rsidP="0051024E">
      <w:pPr>
        <w:rPr>
          <w:rFonts w:cstheme="minorHAnsi"/>
          <w:sz w:val="24"/>
          <w:szCs w:val="24"/>
        </w:rPr>
      </w:pPr>
      <w:r w:rsidRPr="00F170B0">
        <w:rPr>
          <w:rFonts w:cstheme="minorHAnsi"/>
          <w:sz w:val="24"/>
          <w:szCs w:val="24"/>
          <w:vertAlign w:val="superscript"/>
        </w:rPr>
        <w:t>a</w:t>
      </w:r>
      <w:r w:rsidR="009D4EE9" w:rsidRPr="00F170B0">
        <w:rPr>
          <w:rFonts w:cstheme="minorHAnsi"/>
          <w:sz w:val="24"/>
          <w:szCs w:val="24"/>
          <w:vertAlign w:val="superscript"/>
        </w:rPr>
        <w:t xml:space="preserve"> </w:t>
      </w:r>
      <w:r w:rsidR="00144583" w:rsidRPr="00F170B0">
        <w:rPr>
          <w:rFonts w:cstheme="minorHAnsi"/>
          <w:sz w:val="24"/>
          <w:szCs w:val="24"/>
        </w:rPr>
        <w:t>Max Planck Center on the Biodemography of Aging, U</w:t>
      </w:r>
      <w:r w:rsidR="00897FA5" w:rsidRPr="00F170B0">
        <w:rPr>
          <w:rFonts w:cstheme="minorHAnsi"/>
          <w:sz w:val="24"/>
          <w:szCs w:val="24"/>
        </w:rPr>
        <w:t>niversity of Southern Denmark, Odense 5000, Denmark.</w:t>
      </w:r>
    </w:p>
    <w:p w14:paraId="6F7298E5" w14:textId="77777777" w:rsidR="00673358" w:rsidRPr="00F170B0" w:rsidRDefault="00673358" w:rsidP="0051024E">
      <w:pPr>
        <w:rPr>
          <w:rFonts w:cstheme="minorHAnsi"/>
          <w:sz w:val="24"/>
          <w:szCs w:val="24"/>
        </w:rPr>
      </w:pPr>
    </w:p>
    <w:p w14:paraId="1A6088DF" w14:textId="4A4705E7" w:rsidR="00673358" w:rsidRPr="00F170B0" w:rsidRDefault="00673358" w:rsidP="00673358">
      <w:pPr>
        <w:autoSpaceDE w:val="0"/>
        <w:autoSpaceDN w:val="0"/>
        <w:adjustRightInd w:val="0"/>
        <w:rPr>
          <w:rFonts w:cstheme="minorHAnsi"/>
          <w:sz w:val="24"/>
          <w:szCs w:val="24"/>
          <w:lang w:val="es-MX"/>
        </w:rPr>
      </w:pPr>
      <w:r w:rsidRPr="00F170B0">
        <w:rPr>
          <w:rFonts w:cstheme="minorHAnsi"/>
          <w:sz w:val="24"/>
          <w:szCs w:val="24"/>
          <w:vertAlign w:val="superscript"/>
          <w:lang w:val="es-MX"/>
        </w:rPr>
        <w:t xml:space="preserve">b </w:t>
      </w:r>
      <w:r w:rsidR="00144583" w:rsidRPr="00F170B0">
        <w:rPr>
          <w:rFonts w:cstheme="minorHAnsi"/>
          <w:sz w:val="24"/>
          <w:szCs w:val="24"/>
          <w:lang w:val="es-MX"/>
        </w:rPr>
        <w:t xml:space="preserve">CEDEPLAR, </w:t>
      </w:r>
      <w:proofErr w:type="spellStart"/>
      <w:r w:rsidR="00144583" w:rsidRPr="00F170B0">
        <w:rPr>
          <w:rFonts w:cstheme="minorHAnsi"/>
          <w:sz w:val="24"/>
          <w:szCs w:val="24"/>
          <w:lang w:val="es-MX"/>
        </w:rPr>
        <w:t>Universidade</w:t>
      </w:r>
      <w:proofErr w:type="spellEnd"/>
      <w:r w:rsidR="00144583" w:rsidRPr="00F170B0">
        <w:rPr>
          <w:rFonts w:cstheme="minorHAnsi"/>
          <w:sz w:val="24"/>
          <w:szCs w:val="24"/>
          <w:lang w:val="es-MX"/>
        </w:rPr>
        <w:t xml:space="preserve"> Federal de Minas Gerais, Belo Horizonte, </w:t>
      </w:r>
      <w:proofErr w:type="spellStart"/>
      <w:r w:rsidR="00144583" w:rsidRPr="00F170B0">
        <w:rPr>
          <w:rFonts w:cstheme="minorHAnsi"/>
          <w:sz w:val="24"/>
          <w:szCs w:val="24"/>
          <w:lang w:val="es-MX"/>
        </w:rPr>
        <w:t>Brazil</w:t>
      </w:r>
      <w:proofErr w:type="spellEnd"/>
      <w:r w:rsidR="00144583" w:rsidRPr="00F170B0">
        <w:rPr>
          <w:rFonts w:cstheme="minorHAnsi"/>
          <w:sz w:val="24"/>
          <w:szCs w:val="24"/>
          <w:lang w:val="es-MX"/>
        </w:rPr>
        <w:t>.</w:t>
      </w:r>
    </w:p>
    <w:p w14:paraId="046F9A46" w14:textId="468D292F" w:rsidR="00673358" w:rsidRPr="00F170B0" w:rsidRDefault="00673358" w:rsidP="00673358">
      <w:pPr>
        <w:rPr>
          <w:rFonts w:cstheme="minorHAnsi"/>
          <w:sz w:val="24"/>
          <w:szCs w:val="24"/>
          <w:lang w:val="es-MX"/>
        </w:rPr>
      </w:pPr>
    </w:p>
    <w:p w14:paraId="09F7A15F" w14:textId="6EE09727" w:rsidR="00144583" w:rsidRPr="00C60172" w:rsidRDefault="00144583" w:rsidP="00144583">
      <w:pPr>
        <w:autoSpaceDE w:val="0"/>
        <w:autoSpaceDN w:val="0"/>
        <w:adjustRightInd w:val="0"/>
        <w:rPr>
          <w:rFonts w:cstheme="minorHAnsi"/>
          <w:sz w:val="24"/>
          <w:szCs w:val="24"/>
        </w:rPr>
      </w:pPr>
      <w:r w:rsidRPr="00C60172">
        <w:rPr>
          <w:rFonts w:cstheme="minorHAnsi"/>
          <w:sz w:val="24"/>
          <w:szCs w:val="24"/>
          <w:vertAlign w:val="superscript"/>
        </w:rPr>
        <w:t xml:space="preserve">c </w:t>
      </w:r>
      <w:r w:rsidRPr="00C60172">
        <w:rPr>
          <w:rFonts w:cstheme="minorHAnsi"/>
          <w:sz w:val="24"/>
          <w:szCs w:val="24"/>
        </w:rPr>
        <w:t>Australian National University.</w:t>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C60172" w:rsidRDefault="00991CA3" w:rsidP="0051024E">
      <w:pPr>
        <w:rPr>
          <w:rFonts w:cstheme="minorHAnsi"/>
          <w:sz w:val="24"/>
          <w:szCs w:val="24"/>
          <w:lang w:val="es-MX"/>
        </w:rPr>
      </w:pPr>
      <w:r w:rsidRPr="00C60172">
        <w:rPr>
          <w:rFonts w:cstheme="minorHAnsi"/>
          <w:sz w:val="24"/>
          <w:szCs w:val="24"/>
          <w:lang w:val="es-MX"/>
        </w:rPr>
        <w:t>José Manuel Aburto</w:t>
      </w:r>
    </w:p>
    <w:p w14:paraId="29263993" w14:textId="77777777" w:rsidR="00991CA3" w:rsidRPr="00C60172" w:rsidRDefault="00991CA3" w:rsidP="00991CA3">
      <w:pPr>
        <w:rPr>
          <w:rFonts w:cstheme="minorHAnsi"/>
          <w:sz w:val="24"/>
          <w:szCs w:val="24"/>
          <w:lang w:val="es-MX"/>
        </w:rPr>
      </w:pPr>
      <w:r w:rsidRPr="00C60172">
        <w:rPr>
          <w:rFonts w:cstheme="minorHAnsi"/>
          <w:sz w:val="24"/>
          <w:szCs w:val="24"/>
          <w:lang w:val="es-MX"/>
        </w:rPr>
        <w:t xml:space="preserve">Email: </w:t>
      </w:r>
      <w:r w:rsidR="000D1C6F">
        <w:fldChar w:fldCharType="begin"/>
      </w:r>
      <w:r w:rsidR="000D1C6F" w:rsidRPr="00943D24">
        <w:rPr>
          <w:lang w:val="es-MX"/>
        </w:rPr>
        <w:instrText xml:space="preserve"> HYPERLINK "mailto:jmaburto@health.sdu.dk" </w:instrText>
      </w:r>
      <w:r w:rsidR="000D1C6F">
        <w:fldChar w:fldCharType="separate"/>
      </w:r>
      <w:r w:rsidRPr="00C60172">
        <w:rPr>
          <w:rStyle w:val="Hyperlink"/>
          <w:rFonts w:cstheme="minorHAnsi"/>
          <w:sz w:val="24"/>
          <w:szCs w:val="24"/>
          <w:lang w:val="es-MX"/>
        </w:rPr>
        <w:t>jmaburto@health.sdu.dk</w:t>
      </w:r>
      <w:r w:rsidR="000D1C6F">
        <w:rPr>
          <w:rStyle w:val="Hyperlink"/>
          <w:rFonts w:cstheme="minorHAnsi"/>
          <w:sz w:val="24"/>
          <w:szCs w:val="24"/>
          <w:lang w:val="es-MX"/>
        </w:rPr>
        <w:fldChar w:fldCharType="end"/>
      </w:r>
      <w:r w:rsidRPr="00C60172">
        <w:rPr>
          <w:rFonts w:cstheme="minorHAnsi"/>
          <w:sz w:val="24"/>
          <w:szCs w:val="24"/>
          <w:lang w:val="es-MX"/>
        </w:rPr>
        <w:t xml:space="preserve"> </w:t>
      </w:r>
    </w:p>
    <w:p w14:paraId="3A7B7F2A" w14:textId="77777777" w:rsidR="00991CA3" w:rsidRPr="00F170B0" w:rsidRDefault="00991CA3" w:rsidP="00991CA3">
      <w:pPr>
        <w:rPr>
          <w:rFonts w:cstheme="minorHAnsi"/>
          <w:sz w:val="24"/>
          <w:szCs w:val="24"/>
        </w:rPr>
      </w:pPr>
      <w:r w:rsidRPr="00F170B0">
        <w:rPr>
          <w:rFonts w:cstheme="minorHAnsi"/>
          <w:sz w:val="24"/>
          <w:szCs w:val="24"/>
        </w:rPr>
        <w:t>Tel. number: +45 65 50 94 16</w:t>
      </w:r>
    </w:p>
    <w:p w14:paraId="2ECA4207" w14:textId="49741895" w:rsidR="00991CA3" w:rsidRPr="00F170B0" w:rsidRDefault="00991CA3" w:rsidP="00991CA3">
      <w:pPr>
        <w:rPr>
          <w:rFonts w:cstheme="minorHAnsi"/>
          <w:sz w:val="24"/>
          <w:szCs w:val="24"/>
        </w:rPr>
      </w:pPr>
      <w:r w:rsidRPr="00F170B0">
        <w:rPr>
          <w:rFonts w:cstheme="minorHAnsi"/>
          <w:sz w:val="24"/>
          <w:szCs w:val="24"/>
        </w:rPr>
        <w:t>Affiliation: EBB/Epidemiology, Biostatistics and Biodemography; University of Southern Denmark.</w:t>
      </w:r>
    </w:p>
    <w:p w14:paraId="2053E33B" w14:textId="77777777" w:rsidR="00991CA3" w:rsidRPr="00F170B0" w:rsidRDefault="00991CA3" w:rsidP="00991CA3">
      <w:pPr>
        <w:rPr>
          <w:rFonts w:cstheme="minorHAnsi"/>
          <w:sz w:val="24"/>
          <w:szCs w:val="24"/>
        </w:rPr>
      </w:pPr>
      <w:r w:rsidRPr="00F170B0">
        <w:rPr>
          <w:rFonts w:cstheme="minorHAnsi"/>
          <w:sz w:val="24"/>
          <w:szCs w:val="24"/>
        </w:rPr>
        <w:t xml:space="preserve">Address: J.B. </w:t>
      </w:r>
      <w:proofErr w:type="spellStart"/>
      <w:r w:rsidRPr="00F170B0">
        <w:rPr>
          <w:rFonts w:cstheme="minorHAnsi"/>
          <w:sz w:val="24"/>
          <w:szCs w:val="24"/>
        </w:rPr>
        <w:t>Winsløws</w:t>
      </w:r>
      <w:proofErr w:type="spellEnd"/>
      <w:r w:rsidRPr="00F170B0">
        <w:rPr>
          <w:rFonts w:cstheme="minorHAnsi"/>
          <w:sz w:val="24"/>
          <w:szCs w:val="24"/>
        </w:rPr>
        <w:t xml:space="preserve"> </w:t>
      </w:r>
      <w:proofErr w:type="spellStart"/>
      <w:r w:rsidRPr="00F170B0">
        <w:rPr>
          <w:rFonts w:cstheme="minorHAnsi"/>
          <w:sz w:val="24"/>
          <w:szCs w:val="24"/>
        </w:rPr>
        <w:t>Vej</w:t>
      </w:r>
      <w:proofErr w:type="spellEnd"/>
      <w:r w:rsidRPr="00F170B0">
        <w:rPr>
          <w:rFonts w:cstheme="minorHAnsi"/>
          <w:sz w:val="24"/>
          <w:szCs w:val="24"/>
        </w:rPr>
        <w:t xml:space="preserve"> 9. DK-5000 Odense C, Denmark</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0F64E63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health inequality, 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6A5217AF" w14:textId="77777777" w:rsidR="00590148" w:rsidRPr="00F170B0" w:rsidRDefault="00590148" w:rsidP="007C17E2">
      <w:pPr>
        <w:rPr>
          <w:rFonts w:cstheme="minorHAnsi"/>
          <w:b/>
          <w:sz w:val="24"/>
          <w:szCs w:val="24"/>
        </w:rPr>
      </w:pPr>
    </w:p>
    <w:p w14:paraId="6A637E85" w14:textId="77777777" w:rsidR="00590148" w:rsidRPr="00F170B0" w:rsidRDefault="00590148" w:rsidP="007C17E2">
      <w:pPr>
        <w:rPr>
          <w:rFonts w:cstheme="minorHAnsi"/>
          <w:b/>
          <w:sz w:val="24"/>
          <w:szCs w:val="24"/>
        </w:rPr>
      </w:pPr>
    </w:p>
    <w:p w14:paraId="05F9AE61" w14:textId="77777777" w:rsidR="00590148" w:rsidRPr="00F170B0" w:rsidRDefault="00590148" w:rsidP="007C17E2">
      <w:pPr>
        <w:rPr>
          <w:rFonts w:cstheme="minorHAnsi"/>
          <w:b/>
          <w:sz w:val="24"/>
          <w:szCs w:val="24"/>
        </w:rPr>
      </w:pPr>
    </w:p>
    <w:p w14:paraId="56A36E98" w14:textId="77777777" w:rsidR="00590148" w:rsidRPr="00F170B0" w:rsidRDefault="00590148" w:rsidP="007C17E2">
      <w:pPr>
        <w:rPr>
          <w:rFonts w:cstheme="minorHAnsi"/>
          <w:b/>
          <w:sz w:val="24"/>
          <w:szCs w:val="24"/>
        </w:rPr>
      </w:pPr>
    </w:p>
    <w:p w14:paraId="56D68F44" w14:textId="77777777" w:rsidR="00590148" w:rsidRPr="00F170B0" w:rsidRDefault="00590148" w:rsidP="007C17E2">
      <w:pPr>
        <w:rPr>
          <w:rFonts w:cstheme="minorHAnsi"/>
          <w:b/>
          <w:sz w:val="24"/>
          <w:szCs w:val="24"/>
        </w:rPr>
      </w:pPr>
    </w:p>
    <w:p w14:paraId="0042F993" w14:textId="77777777" w:rsidR="00590148" w:rsidRPr="00F170B0" w:rsidRDefault="00590148" w:rsidP="007C17E2">
      <w:pPr>
        <w:rPr>
          <w:rFonts w:cstheme="minorHAnsi"/>
          <w:b/>
          <w:sz w:val="24"/>
          <w:szCs w:val="24"/>
        </w:rPr>
      </w:pPr>
    </w:p>
    <w:p w14:paraId="246D3606" w14:textId="77777777" w:rsidR="00590148" w:rsidRPr="00F170B0" w:rsidRDefault="00590148" w:rsidP="007C17E2">
      <w:pPr>
        <w:rPr>
          <w:rFonts w:cstheme="minorHAnsi"/>
          <w:b/>
          <w:sz w:val="24"/>
          <w:szCs w:val="24"/>
        </w:rPr>
      </w:pPr>
    </w:p>
    <w:p w14:paraId="0CBE51CF" w14:textId="77777777" w:rsidR="00590148" w:rsidRPr="00F170B0" w:rsidRDefault="00590148" w:rsidP="007C17E2">
      <w:pPr>
        <w:rPr>
          <w:rFonts w:cstheme="minorHAnsi"/>
          <w:b/>
          <w:sz w:val="24"/>
          <w:szCs w:val="24"/>
        </w:rPr>
      </w:pPr>
    </w:p>
    <w:p w14:paraId="7C553AF4" w14:textId="77777777" w:rsidR="00590148" w:rsidRPr="00F170B0" w:rsidRDefault="00590148" w:rsidP="007C17E2">
      <w:pPr>
        <w:rPr>
          <w:rFonts w:cstheme="minorHAnsi"/>
          <w:b/>
          <w:sz w:val="24"/>
          <w:szCs w:val="24"/>
        </w:rPr>
      </w:pPr>
    </w:p>
    <w:p w14:paraId="6CC38ACA" w14:textId="77777777" w:rsidR="00590148" w:rsidRPr="00F170B0" w:rsidRDefault="00590148" w:rsidP="007C17E2">
      <w:pPr>
        <w:rPr>
          <w:rFonts w:cstheme="minorHAnsi"/>
          <w:b/>
          <w:sz w:val="24"/>
          <w:szCs w:val="24"/>
        </w:rPr>
      </w:pPr>
    </w:p>
    <w:p w14:paraId="24B053CE" w14:textId="77777777" w:rsidR="00590148" w:rsidRPr="00F170B0" w:rsidRDefault="00590148" w:rsidP="007C17E2">
      <w:pPr>
        <w:rPr>
          <w:rFonts w:cstheme="minorHAnsi"/>
          <w:b/>
          <w:sz w:val="24"/>
          <w:szCs w:val="24"/>
        </w:rPr>
      </w:pPr>
    </w:p>
    <w:p w14:paraId="1B8BD962" w14:textId="77777777" w:rsidR="00590148" w:rsidRPr="00F170B0" w:rsidRDefault="00590148" w:rsidP="007C17E2">
      <w:pPr>
        <w:rPr>
          <w:rFonts w:cstheme="minorHAnsi"/>
          <w:b/>
          <w:sz w:val="24"/>
          <w:szCs w:val="24"/>
        </w:rPr>
      </w:pPr>
    </w:p>
    <w:p w14:paraId="5F1F4C62" w14:textId="77777777" w:rsidR="00590148" w:rsidRPr="00F170B0" w:rsidRDefault="00590148" w:rsidP="007C17E2">
      <w:pPr>
        <w:rPr>
          <w:rFonts w:cstheme="minorHAnsi"/>
          <w:b/>
          <w:sz w:val="24"/>
          <w:szCs w:val="24"/>
        </w:rPr>
      </w:pPr>
    </w:p>
    <w:p w14:paraId="4EC225E4" w14:textId="77777777" w:rsidR="00590148" w:rsidRPr="00F170B0" w:rsidRDefault="00590148" w:rsidP="007C17E2">
      <w:pPr>
        <w:rPr>
          <w:rFonts w:cstheme="minorHAnsi"/>
          <w:b/>
          <w:sz w:val="24"/>
          <w:szCs w:val="24"/>
        </w:rPr>
      </w:pPr>
    </w:p>
    <w:p w14:paraId="093470F3" w14:textId="77777777" w:rsidR="00590148" w:rsidRPr="00F170B0" w:rsidRDefault="00590148" w:rsidP="007C17E2">
      <w:pPr>
        <w:rPr>
          <w:rFonts w:cstheme="minorHAnsi"/>
          <w:b/>
          <w:sz w:val="24"/>
          <w:szCs w:val="24"/>
        </w:rPr>
      </w:pPr>
    </w:p>
    <w:p w14:paraId="3BDDDAF1" w14:textId="77777777" w:rsidR="00590148" w:rsidRPr="00F170B0" w:rsidRDefault="00590148" w:rsidP="007C17E2">
      <w:pPr>
        <w:rPr>
          <w:rFonts w:cstheme="minorHAnsi"/>
          <w:b/>
          <w:sz w:val="24"/>
          <w:szCs w:val="24"/>
        </w:rPr>
      </w:pPr>
    </w:p>
    <w:p w14:paraId="49252006" w14:textId="77777777" w:rsidR="00590148" w:rsidRPr="00F170B0" w:rsidRDefault="00590148" w:rsidP="007C17E2">
      <w:pPr>
        <w:rPr>
          <w:rFonts w:cstheme="minorHAnsi"/>
          <w:b/>
          <w:sz w:val="24"/>
          <w:szCs w:val="24"/>
        </w:rPr>
      </w:pPr>
    </w:p>
    <w:p w14:paraId="304A632B" w14:textId="77777777" w:rsidR="00590148" w:rsidRPr="00F170B0" w:rsidRDefault="00590148" w:rsidP="007C17E2">
      <w:pPr>
        <w:rPr>
          <w:rFonts w:cstheme="minorHAnsi"/>
          <w:b/>
          <w:sz w:val="24"/>
          <w:szCs w:val="24"/>
        </w:rPr>
      </w:pPr>
    </w:p>
    <w:p w14:paraId="2520D13E" w14:textId="77777777" w:rsidR="00F170B0" w:rsidRDefault="00F170B0" w:rsidP="002E059C">
      <w:pPr>
        <w:rPr>
          <w:rFonts w:cstheme="minorHAnsi"/>
          <w:b/>
          <w:sz w:val="24"/>
          <w:szCs w:val="24"/>
        </w:rPr>
      </w:pPr>
    </w:p>
    <w:p w14:paraId="19ED3F73" w14:textId="1F2D3A43" w:rsidR="00590148" w:rsidRPr="00F170B0" w:rsidRDefault="007C17E2" w:rsidP="002E059C">
      <w:pPr>
        <w:rPr>
          <w:rFonts w:cstheme="minorHAnsi"/>
          <w:b/>
          <w:sz w:val="24"/>
          <w:szCs w:val="24"/>
        </w:rPr>
      </w:pPr>
      <w:r w:rsidRPr="00F170B0">
        <w:rPr>
          <w:rFonts w:cstheme="minorHAnsi"/>
          <w:b/>
          <w:sz w:val="24"/>
          <w:szCs w:val="24"/>
        </w:rPr>
        <w:lastRenderedPageBreak/>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itle"/>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w:t>
      </w:r>
      <w:proofErr w:type="spellStart"/>
      <w:r w:rsidRPr="00F170B0">
        <w:rPr>
          <w:rFonts w:asciiTheme="minorHAnsi" w:hAnsiTheme="minorHAnsi" w:cstheme="minorHAnsi"/>
          <w:b/>
          <w:i w:val="0"/>
          <w:color w:val="auto"/>
        </w:rPr>
        <w:t>maintext</w:t>
      </w:r>
      <w:proofErr w:type="spellEnd"/>
      <w:r w:rsidRPr="00F170B0">
        <w:rPr>
          <w:rFonts w:asciiTheme="minorHAnsi" w:hAnsiTheme="minorHAnsi" w:cstheme="minorHAnsi"/>
          <w:b/>
          <w:i w:val="0"/>
          <w:color w:val="auto"/>
        </w:rPr>
        <w: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1EF7F7FA" w:rsidR="00CC0A4A" w:rsidRPr="00F170B0" w:rsidRDefault="00CC0A4A" w:rsidP="00B55311">
      <w:pPr>
        <w:pStyle w:val="Subtitle"/>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21738BBD" w14:textId="51AE1310" w:rsidR="00D738D8" w:rsidRDefault="00F170B0" w:rsidP="00B55311">
      <w:pPr>
        <w:spacing w:line="480" w:lineRule="auto"/>
        <w:ind w:firstLine="720"/>
        <w:jc w:val="both"/>
        <w:rPr>
          <w:rFonts w:cstheme="minorHAnsi"/>
          <w:sz w:val="24"/>
          <w:szCs w:val="24"/>
        </w:rPr>
      </w:pPr>
      <w:r>
        <w:rPr>
          <w:rFonts w:cstheme="minorHAnsi"/>
          <w:sz w:val="24"/>
          <w:szCs w:val="24"/>
        </w:rPr>
        <w:t>Most Latin American countries have experienced substantial improvements in health since the second half of the 20</w:t>
      </w:r>
      <w:r w:rsidRPr="00F170B0">
        <w:rPr>
          <w:rFonts w:cstheme="minorHAnsi"/>
          <w:sz w:val="24"/>
          <w:szCs w:val="24"/>
          <w:vertAlign w:val="superscript"/>
        </w:rPr>
        <w:t>th</w:t>
      </w:r>
      <w:r>
        <w:rPr>
          <w:rFonts w:cstheme="minorHAnsi"/>
          <w:sz w:val="24"/>
          <w:szCs w:val="24"/>
        </w:rPr>
        <w:t xml:space="preserve"> century </w:t>
      </w:r>
      <w:r>
        <w:rPr>
          <w:rFonts w:cstheme="minorHAnsi"/>
          <w:sz w:val="24"/>
          <w:szCs w:val="24"/>
        </w:rPr>
        <w:fldChar w:fldCharType="begin"/>
      </w:r>
      <w:r>
        <w:rPr>
          <w:rFonts w:cstheme="minorHAnsi"/>
          <w:sz w:val="24"/>
          <w:szCs w:val="24"/>
        </w:rPr>
        <w:instrText xml:space="preserve"> ADDIN EN.CITE &lt;EndNote&gt;&lt;Cite&gt;&lt;Author&gt;Organization&lt;/Author&gt;&lt;Year&gt;2000&lt;/Year&gt;&lt;RecNum&gt;23&lt;/RecNum&gt;&lt;DisplayText&gt;[1]&lt;/DisplayText&gt;&lt;record&gt;&lt;rec-number&gt;23&lt;/rec-number&gt;&lt;foreign-keys&gt;&lt;key app="EN" db-id="p0ppx9stl0pvtme5p2hpxwec0d2vwwp9pepz" timestamp="1509010628"&gt;23&lt;/key&gt;&lt;/foreign-keys&gt;&lt;ref-type name="Book"&gt;6&lt;/ref-type&gt;&lt;contributors&gt;&lt;authors&gt;&lt;author&gt;World Health Organization&lt;/author&gt;&lt;/authors&gt;&lt;/contributors&gt;&lt;titles&gt;&lt;title&gt;The world health report 2000: health systems: improving performance&lt;/title&gt;&lt;/titles&gt;&lt;dates&gt;&lt;year&gt;2000&lt;/year&gt;&lt;/dates&gt;&lt;publisher&gt;World Health Organization&lt;/publisher&gt;&lt;isbn&gt;924156198X&lt;/isbn&gt;&lt;urls&gt;&lt;/urls&gt;&lt;/record&gt;&lt;/Cite&gt;&lt;/EndNote&gt;</w:instrText>
      </w:r>
      <w:r>
        <w:rPr>
          <w:rFonts w:cstheme="minorHAnsi"/>
          <w:sz w:val="24"/>
          <w:szCs w:val="24"/>
        </w:rPr>
        <w:fldChar w:fldCharType="separate"/>
      </w:r>
      <w:r>
        <w:rPr>
          <w:rFonts w:cstheme="minorHAnsi"/>
          <w:noProof/>
          <w:sz w:val="24"/>
          <w:szCs w:val="24"/>
        </w:rPr>
        <w:t>[1]</w:t>
      </w:r>
      <w:r>
        <w:rPr>
          <w:rFonts w:cstheme="minorHAnsi"/>
          <w:sz w:val="24"/>
          <w:szCs w:val="24"/>
        </w:rPr>
        <w:fldChar w:fldCharType="end"/>
      </w:r>
      <w:r>
        <w:rPr>
          <w:rFonts w:cstheme="minorHAnsi"/>
          <w:sz w:val="24"/>
          <w:szCs w:val="24"/>
        </w:rPr>
        <w:t xml:space="preserve">. </w:t>
      </w:r>
      <w:r w:rsidR="000F10F1">
        <w:rPr>
          <w:rFonts w:cstheme="minorHAnsi"/>
          <w:sz w:val="24"/>
          <w:szCs w:val="24"/>
        </w:rPr>
        <w:t>More recently, major efforts toward</w:t>
      </w:r>
      <w:r w:rsidR="004472C8">
        <w:rPr>
          <w:rFonts w:cstheme="minorHAnsi"/>
          <w:sz w:val="24"/>
          <w:szCs w:val="24"/>
        </w:rPr>
        <w:t>s</w:t>
      </w:r>
      <w:r w:rsidR="000F10F1">
        <w:rPr>
          <w:rFonts w:cstheme="minorHAnsi"/>
          <w:sz w:val="24"/>
          <w:szCs w:val="24"/>
        </w:rPr>
        <w:t xml:space="preserve"> universal health coverage have been implemented in most countries </w:t>
      </w:r>
      <w:r w:rsidR="00674F8E">
        <w:rPr>
          <w:rFonts w:cstheme="minorHAnsi"/>
          <w:sz w:val="24"/>
          <w:szCs w:val="24"/>
        </w:rPr>
        <w:t>of</w:t>
      </w:r>
      <w:r w:rsidR="000F10F1">
        <w:rPr>
          <w:rFonts w:cstheme="minorHAnsi"/>
          <w:sz w:val="24"/>
          <w:szCs w:val="24"/>
        </w:rPr>
        <w:t xml:space="preserve"> the region</w:t>
      </w:r>
      <w:r w:rsidR="00757FAD">
        <w:rPr>
          <w:rFonts w:cstheme="minorHAnsi"/>
          <w:sz w:val="24"/>
          <w:szCs w:val="24"/>
        </w:rPr>
        <w:t xml:space="preserve"> </w:t>
      </w:r>
      <w:r w:rsidR="00757FAD">
        <w:rPr>
          <w:rFonts w:cstheme="minorHAnsi"/>
          <w:sz w:val="24"/>
          <w:szCs w:val="24"/>
        </w:rPr>
        <w:fldChar w:fldCharType="begin"/>
      </w:r>
      <w:r w:rsidR="00757FAD">
        <w:rPr>
          <w:rFonts w:cstheme="minorHAnsi"/>
          <w:sz w:val="24"/>
          <w:szCs w:val="24"/>
        </w:rPr>
        <w:instrText xml:space="preserve"> ADDIN EN.CITE &lt;EndNote&gt;&lt;Cite&gt;&lt;Author&gt;Organization&lt;/Author&gt;&lt;Year&gt;2014&lt;/Year&gt;&lt;RecNum&gt;22&lt;/RecNum&gt;&lt;DisplayText&gt;[2]&lt;/DisplayText&gt;&lt;record&gt;&lt;rec-number&gt;22&lt;/rec-number&gt;&lt;foreign-keys&gt;&lt;key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757FAD">
        <w:rPr>
          <w:rFonts w:cstheme="minorHAnsi"/>
          <w:sz w:val="24"/>
          <w:szCs w:val="24"/>
        </w:rPr>
        <w:fldChar w:fldCharType="separate"/>
      </w:r>
      <w:r w:rsidR="00757FAD">
        <w:rPr>
          <w:rFonts w:cstheme="minorHAnsi"/>
          <w:noProof/>
          <w:sz w:val="24"/>
          <w:szCs w:val="24"/>
        </w:rPr>
        <w:t>[2]</w:t>
      </w:r>
      <w:r w:rsidR="00757FAD">
        <w:rPr>
          <w:rFonts w:cstheme="minorHAnsi"/>
          <w:sz w:val="24"/>
          <w:szCs w:val="24"/>
        </w:rPr>
        <w:fldChar w:fldCharType="end"/>
      </w:r>
      <w:r w:rsidR="009E678E">
        <w:rPr>
          <w:rFonts w:cstheme="minorHAnsi"/>
          <w:sz w:val="24"/>
          <w:szCs w:val="24"/>
        </w:rPr>
        <w:t>.</w:t>
      </w:r>
      <w:r w:rsidR="000F10F1">
        <w:rPr>
          <w:rFonts w:cstheme="minorHAnsi"/>
          <w:sz w:val="24"/>
          <w:szCs w:val="24"/>
        </w:rPr>
        <w:t xml:space="preserve"> </w:t>
      </w:r>
      <w:r w:rsidR="009E678E">
        <w:rPr>
          <w:rFonts w:cstheme="minorHAnsi"/>
          <w:sz w:val="24"/>
          <w:szCs w:val="24"/>
        </w:rPr>
        <w:t>Evidence suggest</w:t>
      </w:r>
      <w:r w:rsidR="000F10F1">
        <w:rPr>
          <w:rFonts w:cstheme="minorHAnsi"/>
          <w:sz w:val="24"/>
          <w:szCs w:val="24"/>
        </w:rPr>
        <w:t xml:space="preserve"> positive results</w:t>
      </w:r>
      <w:r w:rsidR="00D738D8">
        <w:rPr>
          <w:rFonts w:cstheme="minorHAnsi"/>
          <w:sz w:val="24"/>
          <w:szCs w:val="24"/>
        </w:rPr>
        <w:t xml:space="preserve"> in</w:t>
      </w:r>
      <w:r w:rsidR="009E678E">
        <w:rPr>
          <w:rFonts w:cstheme="minorHAnsi"/>
          <w:sz w:val="24"/>
          <w:szCs w:val="24"/>
        </w:rPr>
        <w:t xml:space="preserve"> providing</w:t>
      </w:r>
      <w:r w:rsidR="00D738D8">
        <w:rPr>
          <w:rFonts w:cstheme="minorHAnsi"/>
          <w:sz w:val="24"/>
          <w:szCs w:val="24"/>
        </w:rPr>
        <w:t xml:space="preserve"> legal guarantees and increasing financial protection schemes</w:t>
      </w:r>
      <w:r w:rsidR="009E678E">
        <w:rPr>
          <w:rFonts w:cstheme="minorHAnsi"/>
          <w:sz w:val="24"/>
          <w:szCs w:val="24"/>
        </w:rPr>
        <w:t xml:space="preserve"> related to health care</w:t>
      </w:r>
      <w:r w:rsidR="00674F8E">
        <w:rPr>
          <w:rFonts w:cstheme="minorHAnsi"/>
          <w:sz w:val="24"/>
          <w:szCs w:val="24"/>
        </w:rPr>
        <w:t xml:space="preserve"> for the population</w:t>
      </w:r>
      <w:r w:rsidR="000F10F1">
        <w:rPr>
          <w:rFonts w:cstheme="minorHAnsi"/>
          <w:sz w:val="24"/>
          <w:szCs w:val="24"/>
        </w:rPr>
        <w:t xml:space="preserve"> </w:t>
      </w:r>
      <w:r w:rsidR="000F10F1">
        <w:rPr>
          <w:rFonts w:cstheme="minorHAnsi"/>
          <w:sz w:val="24"/>
          <w:szCs w:val="24"/>
        </w:rPr>
        <w:fldChar w:fldCharType="begin"/>
      </w:r>
      <w:r w:rsidR="00603418">
        <w:rPr>
          <w:rFonts w:cstheme="minorHAnsi"/>
          <w:sz w:val="24"/>
          <w:szCs w:val="24"/>
        </w:rPr>
        <w:instrText xml:space="preserve"> ADDIN EN.CITE &lt;EndNote&gt;&lt;Cite&gt;&lt;Author&gt;Wagstaff&lt;/Author&gt;&lt;Year&gt;2015&lt;/Year&gt;&lt;RecNum&gt;2&lt;/RecNum&gt;&lt;DisplayText&gt;[2, 3]&lt;/DisplayText&gt;&lt;record&gt;&lt;rec-number&gt;2&lt;/rec-number&gt;&lt;foreign-keys&gt;&lt;key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Cite&gt;&lt;Author&gt;Organization&lt;/Author&gt;&lt;Year&gt;2014&lt;/Year&gt;&lt;RecNum&gt;22&lt;/RecNum&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sidR="000F10F1">
        <w:rPr>
          <w:rFonts w:cstheme="minorHAnsi"/>
          <w:sz w:val="24"/>
          <w:szCs w:val="24"/>
        </w:rPr>
        <w:fldChar w:fldCharType="separate"/>
      </w:r>
      <w:r w:rsidR="00D738D8">
        <w:rPr>
          <w:rFonts w:cstheme="minorHAnsi"/>
          <w:noProof/>
          <w:sz w:val="24"/>
          <w:szCs w:val="24"/>
        </w:rPr>
        <w:t>[2, 3]</w:t>
      </w:r>
      <w:r w:rsidR="000F10F1">
        <w:rPr>
          <w:rFonts w:cstheme="minorHAnsi"/>
          <w:sz w:val="24"/>
          <w:szCs w:val="24"/>
        </w:rPr>
        <w:fldChar w:fldCharType="end"/>
      </w:r>
      <w:r w:rsidR="000F10F1">
        <w:rPr>
          <w:rFonts w:cstheme="minorHAnsi"/>
          <w:sz w:val="24"/>
          <w:szCs w:val="24"/>
        </w:rPr>
        <w:t xml:space="preserve">. </w:t>
      </w:r>
      <w:r w:rsidR="0097028E">
        <w:rPr>
          <w:rFonts w:cstheme="minorHAnsi"/>
          <w:sz w:val="24"/>
          <w:szCs w:val="24"/>
        </w:rPr>
        <w:t>Although most countries in the region still face</w:t>
      </w:r>
      <w:r w:rsidR="009E678E">
        <w:rPr>
          <w:rFonts w:cstheme="minorHAnsi"/>
          <w:sz w:val="24"/>
          <w:szCs w:val="24"/>
        </w:rPr>
        <w:t xml:space="preserve"> major</w:t>
      </w:r>
      <w:r w:rsidR="0097028E">
        <w:rPr>
          <w:rFonts w:cstheme="minorHAnsi"/>
          <w:sz w:val="24"/>
          <w:szCs w:val="24"/>
        </w:rPr>
        <w:t xml:space="preserve"> challenges in achieving universal health care, Brazil, Mexico and Colombia sho</w:t>
      </w:r>
      <w:r w:rsidR="00866B33">
        <w:rPr>
          <w:rFonts w:cstheme="minorHAnsi"/>
          <w:sz w:val="24"/>
          <w:szCs w:val="24"/>
        </w:rPr>
        <w:t xml:space="preserve">w the top levels of performance </w:t>
      </w:r>
      <w:r w:rsidR="00866B33">
        <w:rPr>
          <w:rFonts w:cstheme="minorHAnsi"/>
          <w:sz w:val="24"/>
          <w:szCs w:val="24"/>
        </w:rPr>
        <w:fldChar w:fldCharType="begin"/>
      </w:r>
      <w:r w:rsidR="00757FAD">
        <w:rPr>
          <w:rFonts w:cstheme="minorHAnsi"/>
          <w:sz w:val="24"/>
          <w:szCs w:val="24"/>
        </w:rPr>
        <w:instrText xml:space="preserve"> ADDIN EN.CITE &lt;EndNote&gt;&lt;Cite&gt;&lt;Author&gt;Wagstaff&lt;/Author&gt;&lt;Year&gt;2015&lt;/Year&gt;&lt;RecNum&gt;2&lt;/RecNum&gt;&lt;DisplayText&gt;[3]&lt;/DisplayText&gt;&lt;record&gt;&lt;rec-number&gt;2&lt;/rec-number&gt;&lt;foreign-keys&gt;&lt;key app="EN" db-id="p0ppx9stl0pvtme5p2hpxwec0d2vwwp9pepz" timestamp="1509005491"&gt;2&lt;/key&gt;&lt;/foreign-keys&gt;&lt;ref-type name="Journal Article"&gt;17&lt;/ref-type&gt;&lt;contributors&gt;&lt;authors&gt;&lt;author&gt;Wagstaff, Adam&lt;/author&gt;&lt;author&gt;Dmytraczenko, Tania&lt;/author&gt;&lt;author&gt;Almeida, Gisele&lt;/author&gt;&lt;author&gt;Buisman, Leander&lt;/author&gt;&lt;author&gt;Eozenou, Patrick Hoang-Vu&lt;/author&gt;&lt;author&gt;Bredenkamp, Caryn&lt;/author&gt;&lt;author&gt;Cercone, James A&lt;/author&gt;&lt;author&gt;Diaz, Yadira&lt;/author&gt;&lt;author&gt;Maceira, Daniel&lt;/author&gt;&lt;author&gt;Molina, Silvia&lt;/author&gt;&lt;/authors&gt;&lt;/contributors&gt;&lt;titles&gt;&lt;title&gt;Assessing Latin America’s progress toward achieving universal health coverage&lt;/title&gt;&lt;secondary-title&gt;Health Affairs&lt;/secondary-title&gt;&lt;/titles&gt;&lt;periodical&gt;&lt;full-title&gt;Health Affairs&lt;/full-title&gt;&lt;/periodical&gt;&lt;pages&gt;1704-1712&lt;/pages&gt;&lt;volume&gt;34&lt;/volume&gt;&lt;number&gt;10&lt;/number&gt;&lt;dates&gt;&lt;year&gt;2015&lt;/year&gt;&lt;/dates&gt;&lt;isbn&gt;0278-2715&lt;/isbn&gt;&lt;urls&gt;&lt;/urls&gt;&lt;/record&gt;&lt;/Cite&gt;&lt;/EndNote&gt;</w:instrText>
      </w:r>
      <w:r w:rsidR="00866B33">
        <w:rPr>
          <w:rFonts w:cstheme="minorHAnsi"/>
          <w:sz w:val="24"/>
          <w:szCs w:val="24"/>
        </w:rPr>
        <w:fldChar w:fldCharType="separate"/>
      </w:r>
      <w:r w:rsidR="00757FAD">
        <w:rPr>
          <w:rFonts w:cstheme="minorHAnsi"/>
          <w:noProof/>
          <w:sz w:val="24"/>
          <w:szCs w:val="24"/>
        </w:rPr>
        <w:t>[3]</w:t>
      </w:r>
      <w:r w:rsidR="00866B33">
        <w:rPr>
          <w:rFonts w:cstheme="minorHAnsi"/>
          <w:sz w:val="24"/>
          <w:szCs w:val="24"/>
        </w:rPr>
        <w:fldChar w:fldCharType="end"/>
      </w:r>
      <w:r w:rsidR="00866B33">
        <w:rPr>
          <w:rFonts w:cstheme="minorHAnsi"/>
          <w:sz w:val="24"/>
          <w:szCs w:val="24"/>
        </w:rPr>
        <w:t>.</w:t>
      </w:r>
    </w:p>
    <w:p w14:paraId="48A1D874" w14:textId="66333017" w:rsidR="0097028E" w:rsidRDefault="0097028E" w:rsidP="00B55311">
      <w:pPr>
        <w:spacing w:line="480" w:lineRule="auto"/>
        <w:ind w:firstLine="720"/>
        <w:jc w:val="both"/>
        <w:rPr>
          <w:rFonts w:cstheme="minorHAnsi"/>
          <w:sz w:val="24"/>
          <w:szCs w:val="24"/>
        </w:rPr>
      </w:pPr>
      <w:r>
        <w:rPr>
          <w:rFonts w:cstheme="minorHAnsi"/>
          <w:sz w:val="24"/>
          <w:szCs w:val="24"/>
        </w:rPr>
        <w:t xml:space="preserve">In Brazil, </w:t>
      </w:r>
      <w:r w:rsidR="009E678E">
        <w:rPr>
          <w:rFonts w:cstheme="minorHAnsi"/>
          <w:sz w:val="24"/>
          <w:szCs w:val="24"/>
        </w:rPr>
        <w:t>for example, universal health coverag</w:t>
      </w:r>
      <w:r w:rsidR="008A49CF">
        <w:rPr>
          <w:rFonts w:cstheme="minorHAnsi"/>
          <w:sz w:val="24"/>
          <w:szCs w:val="24"/>
        </w:rPr>
        <w:t xml:space="preserve">e was embedded as a mandate in 1988 </w:t>
      </w:r>
      <w:r w:rsidR="008A49CF">
        <w:rPr>
          <w:rFonts w:cstheme="minorHAnsi"/>
          <w:sz w:val="24"/>
          <w:szCs w:val="24"/>
        </w:rPr>
        <w:fldChar w:fldCharType="begin"/>
      </w:r>
      <w:r w:rsidR="008A49CF">
        <w:rPr>
          <w:rFonts w:cstheme="minorHAnsi"/>
          <w:sz w:val="24"/>
          <w:szCs w:val="24"/>
        </w:rPr>
        <w:instrText xml:space="preserve"> ADDIN EN.CITE &lt;EndNote&gt;&lt;Cite&gt;&lt;Author&gt;Medici&lt;/Author&gt;&lt;Year&gt;1990&lt;/Year&gt;&lt;RecNum&gt;27&lt;/RecNum&gt;&lt;DisplayText&gt;[4]&lt;/DisplayText&gt;&lt;record&gt;&lt;rec-number&gt;27&lt;/rec-number&gt;&lt;foreign-keys&gt;&lt;key app="EN" db-id="p0ppx9stl0pvtme5p2hpxwec0d2vwwp9pepz" timestamp="1510565804"&gt;27&lt;/key&gt;&lt;/foreign-keys&gt;&lt;ref-type name="Journal Article"&gt;17&lt;/ref-type&gt;&lt;contributors&gt;&lt;authors&gt;&lt;author&gt;Medici, André Cezar&lt;/author&gt;&lt;/authors&gt;&lt;/contributors&gt;&lt;titles&gt;&lt;title&gt;Financiamento e contenção de custos nas políticas de saúde: tendências atuais e perspectivas futuras&lt;/title&gt;&lt;secondary-title&gt;Planejamento e Políticas Públicas&lt;/secondary-title&gt;&lt;/titles&gt;&lt;periodical&gt;&lt;full-title&gt;Planejamento e Políticas Públicas&lt;/full-title&gt;&lt;/periodical&gt;&lt;pages&gt;83-98&lt;/pages&gt;&lt;volume&gt;4&lt;/volume&gt;&lt;dates&gt;&lt;year&gt;1990&lt;/year&gt;&lt;/dates&gt;&lt;urls&gt;&lt;/urls&gt;&lt;/record&gt;&lt;/Cite&gt;&lt;/EndNote&gt;</w:instrText>
      </w:r>
      <w:r w:rsidR="008A49CF">
        <w:rPr>
          <w:rFonts w:cstheme="minorHAnsi"/>
          <w:sz w:val="24"/>
          <w:szCs w:val="24"/>
        </w:rPr>
        <w:fldChar w:fldCharType="separate"/>
      </w:r>
      <w:r w:rsidR="008A49CF">
        <w:rPr>
          <w:rFonts w:cstheme="minorHAnsi"/>
          <w:noProof/>
          <w:sz w:val="24"/>
          <w:szCs w:val="24"/>
        </w:rPr>
        <w:t>[4]</w:t>
      </w:r>
      <w:r w:rsidR="008A49CF">
        <w:rPr>
          <w:rFonts w:cstheme="minorHAnsi"/>
          <w:sz w:val="24"/>
          <w:szCs w:val="24"/>
        </w:rPr>
        <w:fldChar w:fldCharType="end"/>
      </w:r>
      <w:r w:rsidR="008A49CF">
        <w:rPr>
          <w:rFonts w:cstheme="minorHAnsi"/>
          <w:sz w:val="24"/>
          <w:szCs w:val="24"/>
        </w:rPr>
        <w:t xml:space="preserve">. As a result, there have been advances in primary care and a substantial decentralization process, social participation, and public awareness of a right to health care over the last two decades </w:t>
      </w:r>
      <w:r w:rsidR="008A49CF">
        <w:rPr>
          <w:rFonts w:cstheme="minorHAnsi"/>
          <w:sz w:val="24"/>
          <w:szCs w:val="24"/>
        </w:rPr>
        <w:fldChar w:fldCharType="begin"/>
      </w:r>
      <w:r w:rsidR="000C30CA">
        <w:rPr>
          <w:rFonts w:cstheme="minorHAnsi"/>
          <w:sz w:val="24"/>
          <w:szCs w:val="24"/>
        </w:rPr>
        <w:instrText xml:space="preserve"> ADDIN EN.CITE &lt;EndNote&gt;&lt;Cite&gt;&lt;Author&gt;Paim&lt;/Author&gt;&lt;Year&gt;2011&lt;/Year&gt;&lt;RecNum&gt;26&lt;/RecNum&gt;&lt;DisplayText&gt;[5, 6]&lt;/DisplayText&gt;&lt;record&gt;&lt;rec-number&gt;26&lt;/rec-number&gt;&lt;foreign-keys&gt;&lt;key app="EN" db-id="p0ppx9stl0pvtme5p2hpxwec0d2vwwp9pepz" timestamp="1510565511"&gt;26&lt;/key&gt;&lt;/foreign-keys&gt;&lt;ref-type name="Journal Article"&gt;17&lt;/ref-type&gt;&lt;contributors&gt;&lt;authors&gt;&lt;author&gt;Paim, Jairnilson&lt;/author&gt;&lt;author&gt;Travassos, Claudia&lt;/author&gt;&lt;author&gt;Almeida, Celia&lt;/author&gt;&lt;author&gt;Bahia, Ligia&lt;/author&gt;&lt;author&gt;Macinko, James&lt;/author&gt;&lt;/authors&gt;&lt;/contributors&gt;&lt;titles&gt;&lt;title&gt;The Brazilian health system: history, advances, and challenges&lt;/title&gt;&lt;secondary-title&gt;The Lancet&lt;/secondary-title&gt;&lt;/titles&gt;&lt;periodical&gt;&lt;full-title&gt;The Lancet&lt;/full-title&gt;&lt;/periodical&gt;&lt;pages&gt;1778-1797&lt;/pages&gt;&lt;volume&gt;377&lt;/volume&gt;&lt;number&gt;9779&lt;/number&gt;&lt;dates&gt;&lt;year&gt;2011&lt;/year&gt;&lt;/dates&gt;&lt;isbn&gt;0140-6736&lt;/isbn&gt;&lt;urls&gt;&lt;/urls&gt;&lt;/record&gt;&lt;/Cite&gt;&lt;Cite&gt;&lt;Author&gt;Guanais&lt;/Author&gt;&lt;Year&gt;2009&lt;/Year&gt;&lt;RecNum&gt;30&lt;/RecNum&gt;&lt;record&gt;&lt;rec-number&gt;30&lt;/rec-number&gt;&lt;foreign-keys&gt;&lt;key app="EN" db-id="p0ppx9stl0pvtme5p2hpxwec0d2vwwp9pepz" timestamp="1510566661"&gt;30&lt;/key&gt;&lt;/foreign-keys&gt;&lt;ref-type name="Journal Article"&gt;17&lt;/ref-type&gt;&lt;contributors&gt;&lt;authors&gt;&lt;author&gt;Guanais, Frederico C&lt;/author&gt;&lt;author&gt;Macinko, James&lt;/author&gt;&lt;/authors&gt;&lt;/contributors&gt;&lt;titles&gt;&lt;title&gt;The health effects of decentralizing primary care in Brazil&lt;/title&gt;&lt;secondary-title&gt;Health Affairs&lt;/secondary-title&gt;&lt;/titles&gt;&lt;periodical&gt;&lt;full-title&gt;Health Affairs&lt;/full-title&gt;&lt;/periodical&gt;&lt;pages&gt;1127-1135&lt;/pages&gt;&lt;volume&gt;28&lt;/volume&gt;&lt;number&gt;4&lt;/number&gt;&lt;dates&gt;&lt;year&gt;2009&lt;/year&gt;&lt;/dates&gt;&lt;isbn&gt;0278-2715&lt;/isbn&gt;&lt;urls&gt;&lt;/urls&gt;&lt;/record&gt;&lt;/Cite&gt;&lt;/EndNote&gt;</w:instrText>
      </w:r>
      <w:r w:rsidR="008A49CF">
        <w:rPr>
          <w:rFonts w:cstheme="minorHAnsi"/>
          <w:sz w:val="24"/>
          <w:szCs w:val="24"/>
        </w:rPr>
        <w:fldChar w:fldCharType="separate"/>
      </w:r>
      <w:r w:rsidR="000C30CA">
        <w:rPr>
          <w:rFonts w:cstheme="minorHAnsi"/>
          <w:noProof/>
          <w:sz w:val="24"/>
          <w:szCs w:val="24"/>
        </w:rPr>
        <w:t>[5, 6]</w:t>
      </w:r>
      <w:r w:rsidR="008A49CF">
        <w:rPr>
          <w:rFonts w:cstheme="minorHAnsi"/>
          <w:sz w:val="24"/>
          <w:szCs w:val="24"/>
        </w:rPr>
        <w:fldChar w:fldCharType="end"/>
      </w:r>
      <w:r w:rsidR="008A49CF">
        <w:rPr>
          <w:rFonts w:cstheme="minorHAnsi"/>
          <w:sz w:val="24"/>
          <w:szCs w:val="24"/>
        </w:rPr>
        <w:t>.</w:t>
      </w:r>
      <w:r w:rsidR="00E64363">
        <w:rPr>
          <w:rFonts w:cstheme="minorHAnsi"/>
          <w:sz w:val="24"/>
          <w:szCs w:val="24"/>
        </w:rPr>
        <w:t xml:space="preserve"> Moreover, the implementation </w:t>
      </w:r>
      <w:r w:rsidR="00F45338">
        <w:rPr>
          <w:rFonts w:cstheme="minorHAnsi"/>
          <w:sz w:val="24"/>
          <w:szCs w:val="24"/>
        </w:rPr>
        <w:t>of the</w:t>
      </w:r>
      <w:r w:rsidR="00E64363">
        <w:rPr>
          <w:rFonts w:cstheme="minorHAnsi"/>
          <w:sz w:val="24"/>
          <w:szCs w:val="24"/>
        </w:rPr>
        <w:t xml:space="preserve"> Family Health Program since 1994 has led to substantial benefits, such as</w:t>
      </w:r>
      <w:r w:rsidR="00F45338">
        <w:rPr>
          <w:rFonts w:cstheme="minorHAnsi"/>
          <w:sz w:val="24"/>
          <w:szCs w:val="24"/>
        </w:rPr>
        <w:t xml:space="preserve"> a decrease in</w:t>
      </w:r>
      <w:r w:rsidR="00E64363">
        <w:rPr>
          <w:rFonts w:cstheme="minorHAnsi"/>
          <w:sz w:val="24"/>
          <w:szCs w:val="24"/>
        </w:rPr>
        <w:t xml:space="preserve"> chronic disease hospitalizations</w:t>
      </w:r>
      <w:r w:rsidR="00F45338">
        <w:rPr>
          <w:rFonts w:cstheme="minorHAnsi"/>
          <w:sz w:val="24"/>
          <w:szCs w:val="24"/>
        </w:rPr>
        <w:t xml:space="preserve"> and reductions in amenable mortality rates, including infant mortality and cardiovascular conditions </w:t>
      </w:r>
      <w:r w:rsidR="00F45338">
        <w:rPr>
          <w:rFonts w:cstheme="minorHAnsi"/>
          <w:sz w:val="24"/>
          <w:szCs w:val="24"/>
        </w:rPr>
        <w:fldChar w:fldCharType="begin">
          <w:fldData xml:space="preserve">PEVuZE5vdGU+PENpdGU+PEF1dGhvcj5Ib25lPC9BdXRob3I+PFllYXI+MjAxNzwvWWVhcj48UmVj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c2JuPjx1cmxzPjwvdXJscz48L3JlY29yZD48L0NpdGU+PENpdGU+PEF1dGhvcj5NYWNpbmtvPC9B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</w:fldData>
        </w:fldChar>
      </w:r>
      <w:r w:rsidR="000C30CA">
        <w:rPr>
          <w:rFonts w:cstheme="minorHAnsi"/>
          <w:sz w:val="24"/>
          <w:szCs w:val="24"/>
        </w:rPr>
        <w:instrText xml:space="preserve"> ADDIN EN.CITE </w:instrText>
      </w:r>
      <w:r w:rsidR="000C30CA">
        <w:rPr>
          <w:rFonts w:cstheme="minorHAnsi"/>
          <w:sz w:val="24"/>
          <w:szCs w:val="24"/>
        </w:rPr>
        <w:fldChar w:fldCharType="begin">
          <w:fldData xml:space="preserve">PEVuZE5vdGU+PENpdGU+PEF1dGhvcj5Ib25lPC9BdXRob3I+PFllYXI+MjAxNzwvWWVhcj48UmVj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c2JuPjx1cmxzPjwvdXJscz48L3JlY29yZD48L0NpdGU+PENpdGU+PEF1dGhvcj5NYWNpbmtvPC9B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</w:fldData>
        </w:fldChar>
      </w:r>
      <w:r w:rsidR="000C30CA">
        <w:rPr>
          <w:rFonts w:cstheme="minorHAnsi"/>
          <w:sz w:val="24"/>
          <w:szCs w:val="24"/>
        </w:rPr>
        <w:instrText xml:space="preserve"> ADDIN EN.CITE.DATA </w:instrText>
      </w:r>
      <w:r w:rsidR="000C30CA">
        <w:rPr>
          <w:rFonts w:cstheme="minorHAnsi"/>
          <w:sz w:val="24"/>
          <w:szCs w:val="24"/>
        </w:rPr>
      </w:r>
      <w:r w:rsidR="000C30CA">
        <w:rPr>
          <w:rFonts w:cstheme="minorHAnsi"/>
          <w:sz w:val="24"/>
          <w:szCs w:val="24"/>
        </w:rPr>
        <w:fldChar w:fldCharType="end"/>
      </w:r>
      <w:r w:rsidR="00F45338">
        <w:rPr>
          <w:rFonts w:cstheme="minorHAnsi"/>
          <w:sz w:val="24"/>
          <w:szCs w:val="24"/>
        </w:rPr>
      </w:r>
      <w:r w:rsidR="00F45338">
        <w:rPr>
          <w:rFonts w:cstheme="minorHAnsi"/>
          <w:sz w:val="24"/>
          <w:szCs w:val="24"/>
        </w:rPr>
        <w:fldChar w:fldCharType="separate"/>
      </w:r>
      <w:r w:rsidR="000C30CA">
        <w:rPr>
          <w:rFonts w:cstheme="minorHAnsi"/>
          <w:noProof/>
          <w:sz w:val="24"/>
          <w:szCs w:val="24"/>
        </w:rPr>
        <w:t>[7-10]</w:t>
      </w:r>
      <w:r w:rsidR="00F45338">
        <w:rPr>
          <w:rFonts w:cstheme="minorHAnsi"/>
          <w:sz w:val="24"/>
          <w:szCs w:val="24"/>
        </w:rPr>
        <w:fldChar w:fldCharType="end"/>
      </w:r>
      <w:r w:rsidR="00F45338">
        <w:rPr>
          <w:rFonts w:cstheme="minorHAnsi"/>
          <w:sz w:val="24"/>
          <w:szCs w:val="24"/>
        </w:rPr>
        <w:t>.</w:t>
      </w:r>
      <w:r w:rsidR="00BE5707">
        <w:rPr>
          <w:rFonts w:cstheme="minorHAnsi"/>
          <w:sz w:val="24"/>
          <w:szCs w:val="24"/>
        </w:rPr>
        <w:t xml:space="preserve"> This progress is also reflected in the continuous rise of national life expectancy over the last five decades for both females and males </w:t>
      </w:r>
      <w:r w:rsidR="00BE5707">
        <w:rPr>
          <w:rFonts w:cstheme="minorHAnsi"/>
          <w:sz w:val="24"/>
          <w:szCs w:val="24"/>
        </w:rPr>
        <w:fldChar w:fldCharType="begin"/>
      </w:r>
      <w:r w:rsidR="00BE5707">
        <w:rPr>
          <w:rFonts w:cstheme="minorHAnsi"/>
          <w:sz w:val="24"/>
          <w:szCs w:val="24"/>
        </w:rPr>
        <w:instrText xml:space="preserve"> ADDIN EN.CITE &lt;EndNote&gt;&lt;Cite&gt;&lt;Author&gt;Nations&lt;/Author&gt;&lt;Year&gt;2017&lt;/Year&gt;&lt;RecNum&gt;31&lt;/RecNum&gt;&lt;DisplayText&gt;[11]&lt;/DisplayText&gt;&lt;record&gt;&lt;rec-number&gt;31&lt;/rec-number&gt;&lt;foreign-keys&gt;&lt;key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BE5707">
        <w:rPr>
          <w:rFonts w:cstheme="minorHAnsi"/>
          <w:sz w:val="24"/>
          <w:szCs w:val="24"/>
        </w:rPr>
        <w:fldChar w:fldCharType="separate"/>
      </w:r>
      <w:r w:rsidR="00BE5707">
        <w:rPr>
          <w:rFonts w:cstheme="minorHAnsi"/>
          <w:noProof/>
          <w:sz w:val="24"/>
          <w:szCs w:val="24"/>
        </w:rPr>
        <w:t>[11]</w:t>
      </w:r>
      <w:r w:rsidR="00BE5707">
        <w:rPr>
          <w:rFonts w:cstheme="minorHAnsi"/>
          <w:sz w:val="24"/>
          <w:szCs w:val="24"/>
        </w:rPr>
        <w:fldChar w:fldCharType="end"/>
      </w:r>
      <w:r w:rsidR="00BE5707">
        <w:rPr>
          <w:rFonts w:cstheme="minorHAnsi"/>
          <w:sz w:val="24"/>
          <w:szCs w:val="24"/>
        </w:rPr>
        <w:t>.</w:t>
      </w:r>
    </w:p>
    <w:p w14:paraId="3188DD31" w14:textId="175CA56C" w:rsidR="00BE5707" w:rsidRDefault="00045025" w:rsidP="00BE5707">
      <w:pPr>
        <w:spacing w:line="480" w:lineRule="auto"/>
        <w:ind w:firstLine="720"/>
        <w:jc w:val="both"/>
        <w:rPr>
          <w:rFonts w:cstheme="minorHAnsi"/>
          <w:sz w:val="24"/>
          <w:szCs w:val="24"/>
        </w:rPr>
      </w:pPr>
      <w:r>
        <w:rPr>
          <w:rFonts w:cstheme="minorHAnsi"/>
          <w:sz w:val="24"/>
          <w:szCs w:val="24"/>
        </w:rPr>
        <w:t>T</w:t>
      </w:r>
      <w:r w:rsidR="000F10F1">
        <w:rPr>
          <w:rFonts w:cstheme="minorHAnsi"/>
          <w:sz w:val="24"/>
          <w:szCs w:val="24"/>
        </w:rPr>
        <w:t>hese improvements</w:t>
      </w:r>
      <w:r>
        <w:rPr>
          <w:rFonts w:cstheme="minorHAnsi"/>
          <w:sz w:val="24"/>
          <w:szCs w:val="24"/>
        </w:rPr>
        <w:t>, however,</w:t>
      </w:r>
      <w:r w:rsidR="000F10F1">
        <w:rPr>
          <w:rFonts w:cstheme="minorHAnsi"/>
          <w:sz w:val="24"/>
          <w:szCs w:val="24"/>
        </w:rPr>
        <w:t xml:space="preserve"> are being jeopardized by a marked increase in homicide mortality in the new century</w:t>
      </w:r>
      <w:r w:rsidR="00B70BED">
        <w:rPr>
          <w:rFonts w:cstheme="minorHAnsi"/>
          <w:sz w:val="24"/>
          <w:szCs w:val="24"/>
        </w:rPr>
        <w:t xml:space="preserve"> in Latin America</w:t>
      </w:r>
      <w:r w:rsidR="000F10F1">
        <w:rPr>
          <w:rFonts w:cstheme="minorHAnsi"/>
          <w:sz w:val="24"/>
          <w:szCs w:val="24"/>
        </w:rPr>
        <w:t xml:space="preserve"> </w:t>
      </w:r>
      <w:r w:rsidR="000F10F1">
        <w:rPr>
          <w:rFonts w:cstheme="minorHAnsi"/>
          <w:sz w:val="24"/>
          <w:szCs w:val="24"/>
        </w:rPr>
        <w:fldChar w:fldCharType="begin"/>
      </w:r>
      <w:r w:rsidR="00BE5707">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0F10F1">
        <w:rPr>
          <w:rFonts w:cstheme="minorHAnsi"/>
          <w:sz w:val="24"/>
          <w:szCs w:val="24"/>
        </w:rPr>
        <w:fldChar w:fldCharType="separate"/>
      </w:r>
      <w:r w:rsidR="00BE5707">
        <w:rPr>
          <w:rFonts w:cstheme="minorHAnsi"/>
          <w:noProof/>
          <w:sz w:val="24"/>
          <w:szCs w:val="24"/>
        </w:rPr>
        <w:t>[12]</w:t>
      </w:r>
      <w:r w:rsidR="000F10F1">
        <w:rPr>
          <w:rFonts w:cstheme="minorHAnsi"/>
          <w:sz w:val="24"/>
          <w:szCs w:val="24"/>
        </w:rPr>
        <w:fldChar w:fldCharType="end"/>
      </w:r>
      <w:r w:rsidR="000F10F1">
        <w:rPr>
          <w:rFonts w:cstheme="minorHAnsi"/>
          <w:sz w:val="24"/>
          <w:szCs w:val="24"/>
        </w:rPr>
        <w:t>.</w:t>
      </w:r>
      <w:r w:rsidR="00BE5707">
        <w:rPr>
          <w:rFonts w:cstheme="minorHAnsi"/>
          <w:sz w:val="24"/>
          <w:szCs w:val="24"/>
        </w:rPr>
        <w:t xml:space="preserve"> Violence and homicides have become a major public health concern </w:t>
      </w:r>
      <w:r w:rsidR="00B70BED">
        <w:rPr>
          <w:rFonts w:cstheme="minorHAnsi"/>
          <w:sz w:val="24"/>
          <w:szCs w:val="24"/>
        </w:rPr>
        <w:t>in the region</w:t>
      </w:r>
      <w:r w:rsidR="00BE5707">
        <w:rPr>
          <w:rFonts w:cstheme="minorHAnsi"/>
          <w:sz w:val="24"/>
          <w:szCs w:val="24"/>
        </w:rPr>
        <w:t xml:space="preserve"> </w:t>
      </w:r>
      <w:r w:rsidR="00BE5707">
        <w:rPr>
          <w:rFonts w:cstheme="minorHAnsi"/>
          <w:sz w:val="24"/>
          <w:szCs w:val="24"/>
        </w:rPr>
        <w:fldChar w:fldCharType="begin"/>
      </w:r>
      <w:r w:rsidR="00BE5707">
        <w:rPr>
          <w:rFonts w:cstheme="minorHAnsi"/>
          <w:sz w:val="24"/>
          <w:szCs w:val="24"/>
        </w:rPr>
        <w:instrText xml:space="preserve"> ADDIN EN.CITE &lt;EndNote&gt;&lt;Cite&gt;&lt;Author&gt;Briceño-León&lt;/Author&gt;&lt;Year&gt;2008&lt;/Year&gt;&lt;RecNum&gt;21&lt;/RecNum&gt;&lt;DisplayText&gt;[13]&lt;/DisplayText&gt;&lt;record&gt;&lt;rec-number&gt;21&lt;/rec-number&gt;&lt;foreign-keys&gt;&lt;key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BE5707">
        <w:rPr>
          <w:rFonts w:cstheme="minorHAnsi"/>
          <w:sz w:val="24"/>
          <w:szCs w:val="24"/>
        </w:rPr>
        <w:fldChar w:fldCharType="separate"/>
      </w:r>
      <w:r w:rsidR="00BE5707">
        <w:rPr>
          <w:rFonts w:cstheme="minorHAnsi"/>
          <w:noProof/>
          <w:sz w:val="24"/>
          <w:szCs w:val="24"/>
        </w:rPr>
        <w:t>[13]</w:t>
      </w:r>
      <w:r w:rsidR="00BE5707">
        <w:rPr>
          <w:rFonts w:cstheme="minorHAnsi"/>
          <w:sz w:val="24"/>
          <w:szCs w:val="24"/>
        </w:rPr>
        <w:fldChar w:fldCharType="end"/>
      </w:r>
      <w:r w:rsidR="00BE5707">
        <w:rPr>
          <w:rFonts w:cstheme="minorHAnsi"/>
          <w:sz w:val="24"/>
          <w:szCs w:val="24"/>
        </w:rPr>
        <w:t>. Mexico and Brazil</w:t>
      </w:r>
      <w:r w:rsidR="00D93283">
        <w:rPr>
          <w:rFonts w:cstheme="minorHAnsi"/>
          <w:sz w:val="24"/>
          <w:szCs w:val="24"/>
        </w:rPr>
        <w:t>, the two most populous countries of the region,</w:t>
      </w:r>
      <w:r w:rsidR="00BE5707">
        <w:rPr>
          <w:rFonts w:cstheme="minorHAnsi"/>
          <w:sz w:val="24"/>
          <w:szCs w:val="24"/>
        </w:rPr>
        <w:t xml:space="preserve"> account for most deaths caused by homicides among the young population </w:t>
      </w:r>
      <w:r w:rsidR="00BE5707">
        <w:rPr>
          <w:rFonts w:cstheme="minorHAnsi"/>
          <w:sz w:val="24"/>
          <w:szCs w:val="24"/>
        </w:rPr>
        <w:fldChar w:fldCharType="begin"/>
      </w:r>
      <w:r w:rsidR="00BE5707">
        <w:rPr>
          <w:rFonts w:cstheme="minorHAnsi"/>
          <w:sz w:val="24"/>
          <w:szCs w:val="24"/>
        </w:rPr>
        <w:instrText xml:space="preserve"> ADDIN EN.CITE &lt;EndNote&gt;&lt;Cite&gt;&lt;Author&gt;Canudas-Romo&lt;/Author&gt;&lt;Year&gt;2018&lt;/Year&gt;&lt;RecNum&gt;24&lt;/RecNum&gt;&lt;DisplayText&gt;[14]&lt;/DisplayText&gt;&lt;record&gt;&lt;rec-number&gt;24&lt;/rec-number&gt;&lt;foreign-keys&gt;&lt;key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E5707">
        <w:rPr>
          <w:rFonts w:cstheme="minorHAnsi"/>
          <w:sz w:val="24"/>
          <w:szCs w:val="24"/>
        </w:rPr>
        <w:fldChar w:fldCharType="separate"/>
      </w:r>
      <w:r w:rsidR="00BE5707">
        <w:rPr>
          <w:rFonts w:cstheme="minorHAnsi"/>
          <w:noProof/>
          <w:sz w:val="24"/>
          <w:szCs w:val="24"/>
        </w:rPr>
        <w:t>[14]</w:t>
      </w:r>
      <w:r w:rsidR="00BE5707">
        <w:rPr>
          <w:rFonts w:cstheme="minorHAnsi"/>
          <w:sz w:val="24"/>
          <w:szCs w:val="24"/>
        </w:rPr>
        <w:fldChar w:fldCharType="end"/>
      </w:r>
      <w:r w:rsidR="000274B8">
        <w:rPr>
          <w:rFonts w:cstheme="minorHAnsi"/>
          <w:sz w:val="24"/>
          <w:szCs w:val="24"/>
        </w:rPr>
        <w:t xml:space="preserve">, and </w:t>
      </w:r>
      <w:r w:rsidR="000274B8">
        <w:rPr>
          <w:rFonts w:cstheme="minorHAnsi"/>
          <w:sz w:val="24"/>
          <w:szCs w:val="24"/>
        </w:rPr>
        <w:lastRenderedPageBreak/>
        <w:t>Brazil had</w:t>
      </w:r>
      <w:r w:rsidR="00603418">
        <w:rPr>
          <w:rFonts w:cstheme="minorHAnsi"/>
          <w:sz w:val="24"/>
          <w:szCs w:val="24"/>
        </w:rPr>
        <w:t xml:space="preserve"> more than twice as high (</w:t>
      </w:r>
      <w:r w:rsidR="0084753A">
        <w:rPr>
          <w:rFonts w:cstheme="minorHAnsi"/>
          <w:sz w:val="24"/>
          <w:szCs w:val="24"/>
        </w:rPr>
        <w:t>23 per 100,000 population</w:t>
      </w:r>
      <w:r w:rsidR="00603418">
        <w:rPr>
          <w:rFonts w:cstheme="minorHAnsi"/>
          <w:sz w:val="24"/>
          <w:szCs w:val="24"/>
        </w:rPr>
        <w:t>)</w:t>
      </w:r>
      <w:r w:rsidR="0084753A">
        <w:rPr>
          <w:rFonts w:cstheme="minorHAnsi"/>
          <w:sz w:val="24"/>
          <w:szCs w:val="24"/>
        </w:rPr>
        <w:t xml:space="preserve"> </w:t>
      </w:r>
      <w:r w:rsidR="00603418">
        <w:rPr>
          <w:rFonts w:cstheme="minorHAnsi"/>
          <w:sz w:val="24"/>
          <w:szCs w:val="24"/>
        </w:rPr>
        <w:t>the global injury rate (8.8 per 100,000)</w:t>
      </w:r>
      <w:r w:rsidR="00B26220">
        <w:rPr>
          <w:rFonts w:cstheme="minorHAnsi"/>
          <w:sz w:val="24"/>
          <w:szCs w:val="24"/>
        </w:rPr>
        <w:t xml:space="preserve"> </w:t>
      </w:r>
      <w:r w:rsidR="00603418">
        <w:rPr>
          <w:rFonts w:cstheme="minorHAnsi"/>
          <w:sz w:val="24"/>
          <w:szCs w:val="24"/>
        </w:rPr>
        <w:t xml:space="preserve">in </w:t>
      </w:r>
      <w:r w:rsidR="00D93283">
        <w:rPr>
          <w:rFonts w:cstheme="minorHAnsi"/>
          <w:sz w:val="24"/>
          <w:szCs w:val="24"/>
        </w:rPr>
        <w:t xml:space="preserve">2000 </w:t>
      </w:r>
      <w:r w:rsidR="00603418">
        <w:rPr>
          <w:rFonts w:cstheme="minorHAnsi"/>
          <w:sz w:val="24"/>
          <w:szCs w:val="24"/>
        </w:rPr>
        <w:fldChar w:fldCharType="begin"/>
      </w:r>
      <w:r w:rsidR="00603418">
        <w:rPr>
          <w:rFonts w:cstheme="minorHAnsi"/>
          <w:sz w:val="24"/>
          <w:szCs w:val="24"/>
        </w:rPr>
        <w:instrText xml:space="preserve"> ADDIN EN.CITE &lt;EndNote&gt;&lt;Cite&gt;&lt;Author&gt;Briceño-León&lt;/Author&gt;&lt;Year&gt;2008&lt;/Year&gt;&lt;RecNum&gt;21&lt;/RecNum&gt;&lt;DisplayText&gt;[13]&lt;/DisplayText&gt;&lt;record&gt;&lt;rec-number&gt;21&lt;/rec-number&gt;&lt;foreign-keys&gt;&lt;key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603418">
        <w:rPr>
          <w:rFonts w:cstheme="minorHAnsi"/>
          <w:sz w:val="24"/>
          <w:szCs w:val="24"/>
        </w:rPr>
        <w:fldChar w:fldCharType="separate"/>
      </w:r>
      <w:r w:rsidR="00603418">
        <w:rPr>
          <w:rFonts w:cstheme="minorHAnsi"/>
          <w:noProof/>
          <w:sz w:val="24"/>
          <w:szCs w:val="24"/>
        </w:rPr>
        <w:t>[13]</w:t>
      </w:r>
      <w:r w:rsidR="00603418">
        <w:rPr>
          <w:rFonts w:cstheme="minorHAnsi"/>
          <w:sz w:val="24"/>
          <w:szCs w:val="24"/>
        </w:rPr>
        <w:fldChar w:fldCharType="end"/>
      </w:r>
      <w:r w:rsidR="00F37151">
        <w:rPr>
          <w:rFonts w:cstheme="minorHAnsi"/>
          <w:sz w:val="24"/>
          <w:szCs w:val="24"/>
        </w:rPr>
        <w:t>.</w:t>
      </w:r>
    </w:p>
    <w:p w14:paraId="49A36AF9" w14:textId="5E522D48" w:rsidR="0062705E" w:rsidRDefault="0062705E" w:rsidP="000056A9">
      <w:pPr>
        <w:spacing w:line="480" w:lineRule="auto"/>
        <w:ind w:firstLine="720"/>
        <w:jc w:val="both"/>
        <w:rPr>
          <w:rFonts w:cstheme="minorHAnsi"/>
          <w:sz w:val="24"/>
          <w:szCs w:val="24"/>
        </w:rPr>
      </w:pPr>
      <w:r>
        <w:rPr>
          <w:rFonts w:cstheme="minorHAnsi"/>
          <w:sz w:val="24"/>
          <w:szCs w:val="24"/>
        </w:rPr>
        <w:t>Although important and informative, national figures mask large disparities at the subnational level</w:t>
      </w:r>
      <w:r w:rsidR="0065334F">
        <w:rPr>
          <w:rFonts w:cstheme="minorHAnsi"/>
          <w:sz w:val="24"/>
          <w:szCs w:val="24"/>
        </w:rPr>
        <w:t>,</w:t>
      </w:r>
      <w:r>
        <w:rPr>
          <w:rFonts w:cstheme="minorHAnsi"/>
          <w:sz w:val="24"/>
          <w:szCs w:val="24"/>
        </w:rPr>
        <w:t xml:space="preserve"> and between females and males. For instance, homicide rates are more than 10 times higher among males than females in countries with high levels of violence such as Brazil and Mexico </w:t>
      </w:r>
      <w:r>
        <w:rPr>
          <w:rFonts w:cstheme="minorHAnsi"/>
          <w:sz w:val="24"/>
          <w:szCs w:val="24"/>
        </w:rPr>
        <w:fldChar w:fldCharType="begin"/>
      </w:r>
      <w:r>
        <w:rPr>
          <w:rFonts w:cstheme="minorHAnsi"/>
          <w:sz w:val="24"/>
          <w:szCs w:val="24"/>
        </w:rPr>
        <w:instrText xml:space="preserve"> ADDIN EN.CITE &lt;EndNote&gt;&lt;Cite&gt;&lt;Author&gt;Briceño-León&lt;/Author&gt;&lt;Year&gt;2008&lt;/Year&gt;&lt;RecNum&gt;21&lt;/RecNum&gt;&lt;DisplayText&gt;[13, 15]&lt;/DisplayText&gt;&lt;record&gt;&lt;rec-number&gt;21&lt;/rec-number&gt;&lt;foreign-keys&gt;&lt;key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cstheme="minorHAnsi"/>
          <w:sz w:val="24"/>
          <w:szCs w:val="24"/>
        </w:rPr>
        <w:fldChar w:fldCharType="separate"/>
      </w:r>
      <w:r>
        <w:rPr>
          <w:rFonts w:cstheme="minorHAnsi"/>
          <w:noProof/>
          <w:sz w:val="24"/>
          <w:szCs w:val="24"/>
        </w:rPr>
        <w:t>[13, 15]</w:t>
      </w:r>
      <w:r>
        <w:rPr>
          <w:rFonts w:cstheme="minorHAnsi"/>
          <w:sz w:val="24"/>
          <w:szCs w:val="24"/>
        </w:rPr>
        <w:fldChar w:fldCharType="end"/>
      </w:r>
      <w:r>
        <w:rPr>
          <w:rFonts w:cstheme="minorHAnsi"/>
          <w:sz w:val="24"/>
          <w:szCs w:val="24"/>
        </w:rPr>
        <w:t xml:space="preserve">. </w:t>
      </w:r>
      <w:r w:rsidR="00045025">
        <w:rPr>
          <w:rFonts w:cstheme="minorHAnsi"/>
          <w:sz w:val="24"/>
          <w:szCs w:val="24"/>
        </w:rPr>
        <w:t>E</w:t>
      </w:r>
      <w:r>
        <w:rPr>
          <w:rFonts w:cstheme="minorHAnsi"/>
          <w:sz w:val="24"/>
          <w:szCs w:val="24"/>
        </w:rPr>
        <w:t>ven though homicides rates at the national level have not changed significantly in the last three decades in Brazil</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F37151">
        <w:rPr>
          <w:rFonts w:cstheme="minorHAnsi"/>
          <w:noProof/>
          <w:sz w:val="24"/>
          <w:szCs w:val="24"/>
        </w:rPr>
        <w:t>[12]</w:t>
      </w:r>
      <w:r w:rsidR="00F37151">
        <w:rPr>
          <w:rFonts w:cstheme="minorHAnsi"/>
          <w:sz w:val="24"/>
          <w:szCs w:val="24"/>
        </w:rPr>
        <w:fldChar w:fldCharType="end"/>
      </w:r>
      <w:r>
        <w:rPr>
          <w:rFonts w:cstheme="minorHAnsi"/>
          <w:sz w:val="24"/>
          <w:szCs w:val="24"/>
        </w:rPr>
        <w:t>, at the state level major changes occurred between 2007 and 2011</w:t>
      </w:r>
      <w:r w:rsidR="00DC3ED4">
        <w:rPr>
          <w:rFonts w:cstheme="minorHAnsi"/>
          <w:sz w:val="24"/>
          <w:szCs w:val="24"/>
        </w:rPr>
        <w:t>:</w:t>
      </w:r>
      <w:r>
        <w:rPr>
          <w:rFonts w:cstheme="minorHAnsi"/>
          <w:sz w:val="24"/>
          <w:szCs w:val="24"/>
        </w:rPr>
        <w:t xml:space="preserve"> some</w:t>
      </w:r>
      <w:r w:rsidR="00DC3ED4">
        <w:rPr>
          <w:rFonts w:cstheme="minorHAnsi"/>
          <w:sz w:val="24"/>
          <w:szCs w:val="24"/>
        </w:rPr>
        <w:t xml:space="preserve"> regions decreased</w:t>
      </w:r>
      <w:r>
        <w:rPr>
          <w:rFonts w:cstheme="minorHAnsi"/>
          <w:sz w:val="24"/>
          <w:szCs w:val="24"/>
        </w:rPr>
        <w:t xml:space="preserve"> homicides (e.g. Brasilia), while others (e.g. Bahia) suffered an increase of more than 40</w:t>
      </w:r>
      <w:r w:rsidR="000056A9">
        <w:rPr>
          <w:rFonts w:cstheme="minorHAnsi"/>
          <w:sz w:val="24"/>
          <w:szCs w:val="24"/>
        </w:rPr>
        <w:t>.0</w:t>
      </w:r>
      <w:r>
        <w:rPr>
          <w:rFonts w:cstheme="minorHAnsi"/>
          <w:sz w:val="24"/>
          <w:szCs w:val="24"/>
        </w:rPr>
        <w:t>%</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&lt;EndNote&gt;&lt;Cite&gt;&lt;Author&gt;Drugs&lt;/Author&gt;&lt;Year&gt;2013&lt;/Year&gt;&lt;RecNum&gt;6&lt;/RecNum&gt;&lt;DisplayText&gt;[12]&lt;/DisplayText&gt;&lt;record&gt;&lt;rec-number&gt;6&lt;/rec-number&gt;&lt;foreign-keys&gt;&lt;key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7151">
        <w:rPr>
          <w:rFonts w:cstheme="minorHAnsi"/>
          <w:sz w:val="24"/>
          <w:szCs w:val="24"/>
        </w:rPr>
        <w:fldChar w:fldCharType="separate"/>
      </w:r>
      <w:r w:rsidR="00F37151">
        <w:rPr>
          <w:rFonts w:cstheme="minorHAnsi"/>
          <w:noProof/>
          <w:sz w:val="24"/>
          <w:szCs w:val="24"/>
        </w:rPr>
        <w:t>[12]</w:t>
      </w:r>
      <w:r w:rsidR="00F37151">
        <w:rPr>
          <w:rFonts w:cstheme="minorHAnsi"/>
          <w:sz w:val="24"/>
          <w:szCs w:val="24"/>
        </w:rPr>
        <w:fldChar w:fldCharType="end"/>
      </w:r>
      <w:r>
        <w:rPr>
          <w:rFonts w:cstheme="minorHAnsi"/>
          <w:sz w:val="24"/>
          <w:szCs w:val="24"/>
        </w:rPr>
        <w:t>.</w:t>
      </w:r>
      <w:r w:rsidR="0065334F">
        <w:rPr>
          <w:rFonts w:cstheme="minorHAnsi"/>
          <w:sz w:val="24"/>
          <w:szCs w:val="24"/>
        </w:rPr>
        <w:t xml:space="preserve"> Similarly</w:t>
      </w:r>
      <w:r w:rsidR="000056A9">
        <w:rPr>
          <w:rFonts w:cstheme="minorHAnsi"/>
          <w:sz w:val="24"/>
          <w:szCs w:val="24"/>
        </w:rPr>
        <w:t>, the largest reductions in amenable mortality in the period 2000-12 were achieved in region</w:t>
      </w:r>
      <w:r w:rsidR="00F84842">
        <w:rPr>
          <w:rFonts w:cstheme="minorHAnsi"/>
          <w:sz w:val="24"/>
          <w:szCs w:val="24"/>
        </w:rPr>
        <w:t xml:space="preserve">s </w:t>
      </w:r>
      <w:r w:rsidR="000056A9">
        <w:rPr>
          <w:rFonts w:cstheme="minorHAnsi"/>
          <w:sz w:val="24"/>
          <w:szCs w:val="24"/>
        </w:rPr>
        <w:t>with highest governance scores (11.0%), while those with lowest scores lagged with decreases of 4.3%</w:t>
      </w:r>
      <w:r w:rsidR="00F37151">
        <w:rPr>
          <w:rFonts w:cstheme="minorHAnsi"/>
          <w:sz w:val="24"/>
          <w:szCs w:val="24"/>
        </w:rPr>
        <w:t xml:space="preserve"> </w:t>
      </w:r>
      <w:r w:rsidR="00F37151">
        <w:rPr>
          <w:rFonts w:cstheme="minorHAnsi"/>
          <w:sz w:val="24"/>
          <w:szCs w:val="24"/>
        </w:rPr>
        <w:fldChar w:fldCharType="begin"/>
      </w:r>
      <w:r w:rsidR="00F37151">
        <w:rPr>
          <w:rFonts w:cstheme="minorHAnsi"/>
          <w:sz w:val="24"/>
          <w:szCs w:val="24"/>
        </w:rPr>
        <w:instrText xml:space="preserve"> ADDIN EN.CITE &lt;EndNote&gt;&lt;Cite&gt;&lt;Author&gt;Hone&lt;/Author&gt;&lt;Year&gt;2017&lt;/Year&gt;&lt;RecNum&gt;3&lt;/RecNum&gt;&lt;DisplayText&gt;[7]&lt;/DisplayText&gt;&lt;record&gt;&lt;rec-number&gt;3&lt;/rec-number&gt;&lt;foreign-keys&gt;&lt;key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F37151">
        <w:rPr>
          <w:rFonts w:cstheme="minorHAnsi"/>
          <w:sz w:val="24"/>
          <w:szCs w:val="24"/>
        </w:rPr>
        <w:fldChar w:fldCharType="separate"/>
      </w:r>
      <w:r w:rsidR="00F37151">
        <w:rPr>
          <w:rFonts w:cstheme="minorHAnsi"/>
          <w:noProof/>
          <w:sz w:val="24"/>
          <w:szCs w:val="24"/>
        </w:rPr>
        <w:t>[7]</w:t>
      </w:r>
      <w:r w:rsidR="00F37151">
        <w:rPr>
          <w:rFonts w:cstheme="minorHAnsi"/>
          <w:sz w:val="24"/>
          <w:szCs w:val="24"/>
        </w:rPr>
        <w:fldChar w:fldCharType="end"/>
      </w:r>
      <w:r w:rsidR="00045025">
        <w:rPr>
          <w:rFonts w:cstheme="minorHAnsi"/>
          <w:sz w:val="24"/>
          <w:szCs w:val="24"/>
        </w:rPr>
        <w:t xml:space="preserve">. Disparities are also shown in </w:t>
      </w:r>
      <w:r w:rsidR="0065334F">
        <w:rPr>
          <w:rFonts w:cstheme="minorHAnsi"/>
          <w:sz w:val="24"/>
          <w:szCs w:val="24"/>
        </w:rPr>
        <w:t xml:space="preserve">life expectancy </w:t>
      </w:r>
      <w:r w:rsidR="00045025">
        <w:rPr>
          <w:rFonts w:cstheme="minorHAnsi"/>
          <w:sz w:val="24"/>
          <w:szCs w:val="24"/>
        </w:rPr>
        <w:t xml:space="preserve">levels, which </w:t>
      </w:r>
      <w:r w:rsidR="0065334F">
        <w:rPr>
          <w:rFonts w:cstheme="minorHAnsi"/>
          <w:sz w:val="24"/>
          <w:szCs w:val="24"/>
        </w:rPr>
        <w:t xml:space="preserve">ranged from 63.2 years in Alagoas, to 71.3 years in Santa Catarina in 2000 </w:t>
      </w:r>
      <w:r w:rsidR="0065334F">
        <w:rPr>
          <w:rFonts w:cstheme="minorHAnsi"/>
          <w:sz w:val="24"/>
          <w:szCs w:val="24"/>
        </w:rPr>
        <w:fldChar w:fldCharType="begin"/>
      </w:r>
      <w:r w:rsidR="0065334F">
        <w:rPr>
          <w:rFonts w:cstheme="minorHAnsi"/>
          <w:sz w:val="24"/>
          <w:szCs w:val="24"/>
        </w:rPr>
        <w:instrText xml:space="preserve"> ADDIN EN.CITE &lt;EndNote&gt;&lt;Cite&gt;&lt;Author&gt;Messias&lt;/Author&gt;&lt;Year&gt;2003&lt;/Year&gt;&lt;RecNum&gt;32&lt;/RecNum&gt;&lt;DisplayText&gt;[16]&lt;/DisplayText&gt;&lt;record&gt;&lt;rec-number&gt;32&lt;/rec-number&gt;&lt;foreign-keys&gt;&lt;key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65334F">
        <w:rPr>
          <w:rFonts w:cstheme="minorHAnsi"/>
          <w:sz w:val="24"/>
          <w:szCs w:val="24"/>
        </w:rPr>
        <w:fldChar w:fldCharType="separate"/>
      </w:r>
      <w:r w:rsidR="0065334F">
        <w:rPr>
          <w:rFonts w:cstheme="minorHAnsi"/>
          <w:noProof/>
          <w:sz w:val="24"/>
          <w:szCs w:val="24"/>
        </w:rPr>
        <w:t>[16]</w:t>
      </w:r>
      <w:r w:rsidR="0065334F">
        <w:rPr>
          <w:rFonts w:cstheme="minorHAnsi"/>
          <w:sz w:val="24"/>
          <w:szCs w:val="24"/>
        </w:rPr>
        <w:fldChar w:fldCharType="end"/>
      </w:r>
      <w:r w:rsidR="0065334F">
        <w:rPr>
          <w:rFonts w:cstheme="minorHAnsi"/>
          <w:sz w:val="24"/>
          <w:szCs w:val="24"/>
        </w:rPr>
        <w:t xml:space="preserve">. </w:t>
      </w:r>
    </w:p>
    <w:p w14:paraId="2C133322" w14:textId="023C7C61" w:rsidR="00C60172" w:rsidRDefault="00717490" w:rsidP="007F51CD">
      <w:pPr>
        <w:spacing w:line="480" w:lineRule="auto"/>
        <w:ind w:firstLine="720"/>
        <w:jc w:val="both"/>
        <w:rPr>
          <w:rFonts w:cstheme="minorHAnsi"/>
          <w:sz w:val="24"/>
          <w:szCs w:val="24"/>
        </w:rPr>
      </w:pPr>
      <w:r>
        <w:rPr>
          <w:rFonts w:cstheme="minorHAnsi"/>
          <w:sz w:val="24"/>
          <w:szCs w:val="24"/>
        </w:rPr>
        <w:t xml:space="preserve">Here, we analyze the effect of amenable mortality and homicides on changes in life expectancy for each one of the 27 states in Brazil </w:t>
      </w:r>
      <w:r w:rsidR="00045025">
        <w:rPr>
          <w:rFonts w:cstheme="minorHAnsi"/>
          <w:sz w:val="24"/>
          <w:szCs w:val="24"/>
        </w:rPr>
        <w:t>in the period</w:t>
      </w:r>
      <w:r w:rsidR="00F84842">
        <w:rPr>
          <w:rFonts w:cstheme="minorHAnsi"/>
          <w:sz w:val="24"/>
          <w:szCs w:val="24"/>
        </w:rPr>
        <w:t xml:space="preserve"> 2000</w:t>
      </w:r>
      <w:r w:rsidR="00045025">
        <w:rPr>
          <w:rFonts w:cstheme="minorHAnsi"/>
          <w:sz w:val="24"/>
          <w:szCs w:val="24"/>
        </w:rPr>
        <w:t>-15</w:t>
      </w:r>
      <w:r>
        <w:rPr>
          <w:rFonts w:cstheme="minorHAnsi"/>
          <w:sz w:val="24"/>
          <w:szCs w:val="24"/>
        </w:rPr>
        <w:t>. Given the large decentralization process and the variation in homicides rates between states, we hypothesize large heterogeneity in changes in life expectancy between states and sexes. We expect, medically amenable causes to contribute to the rise in life expectancy</w:t>
      </w:r>
      <w:r w:rsidR="00045025">
        <w:rPr>
          <w:rFonts w:cstheme="minorHAnsi"/>
          <w:sz w:val="24"/>
          <w:szCs w:val="24"/>
        </w:rPr>
        <w:t>, albeit with variation between states</w:t>
      </w:r>
      <w:r>
        <w:rPr>
          <w:rFonts w:cstheme="minorHAnsi"/>
          <w:sz w:val="24"/>
          <w:szCs w:val="24"/>
        </w:rPr>
        <w:t xml:space="preserve">. In states with large increases in homicide mortality, we expect and offsetting effect of amenable causes and </w:t>
      </w:r>
      <w:r w:rsidR="00226677">
        <w:rPr>
          <w:rFonts w:cstheme="minorHAnsi"/>
          <w:sz w:val="24"/>
          <w:szCs w:val="24"/>
        </w:rPr>
        <w:t>injuries. Since homicides occurred mainly among the male population, some states could have experienced reversals in male life expectancy. Understanding state-specific trajectories in an important step toward reducing disparities in life expectancy, and for public health planning to reduce</w:t>
      </w:r>
      <w:r w:rsidR="00B70BED">
        <w:rPr>
          <w:rFonts w:cstheme="minorHAnsi"/>
          <w:sz w:val="24"/>
          <w:szCs w:val="24"/>
        </w:rPr>
        <w:t xml:space="preserve"> the burden of violence</w:t>
      </w:r>
      <w:r w:rsidR="00226677">
        <w:rPr>
          <w:rFonts w:cstheme="minorHAnsi"/>
          <w:sz w:val="24"/>
          <w:szCs w:val="24"/>
        </w:rPr>
        <w:t xml:space="preserve"> in Brazil.</w:t>
      </w:r>
    </w:p>
    <w:p w14:paraId="39CC1D60" w14:textId="304A0CE1" w:rsidR="00C60172" w:rsidRPr="007F51CD" w:rsidRDefault="00C60172" w:rsidP="007F51CD">
      <w:pPr>
        <w:pStyle w:val="Subtitle"/>
        <w:spacing w:line="480" w:lineRule="auto"/>
        <w:jc w:val="both"/>
        <w:rPr>
          <w:rFonts w:asciiTheme="minorHAnsi" w:eastAsiaTheme="minorHAnsi" w:hAnsiTheme="minorHAnsi" w:cstheme="minorHAnsi"/>
          <w:b/>
          <w:iCs w:val="0"/>
          <w:color w:val="auto"/>
          <w:spacing w:val="0"/>
        </w:rPr>
      </w:pPr>
      <w:r w:rsidRPr="007F51CD">
        <w:rPr>
          <w:rFonts w:asciiTheme="minorHAnsi" w:eastAsiaTheme="minorHAnsi" w:hAnsiTheme="minorHAnsi" w:cstheme="minorHAnsi"/>
          <w:b/>
          <w:iCs w:val="0"/>
          <w:color w:val="auto"/>
          <w:spacing w:val="0"/>
        </w:rPr>
        <w:lastRenderedPageBreak/>
        <w:t>Data &amp; Methods</w:t>
      </w:r>
      <w:r w:rsidR="00D738D8" w:rsidRPr="007F51CD">
        <w:rPr>
          <w:rFonts w:asciiTheme="minorHAnsi" w:eastAsiaTheme="minorHAnsi" w:hAnsiTheme="minorHAnsi" w:cstheme="minorHAnsi"/>
          <w:b/>
          <w:iCs w:val="0"/>
          <w:color w:val="auto"/>
          <w:spacing w:val="0"/>
        </w:rPr>
        <w:t xml:space="preserve"> [800 including limitations]</w:t>
      </w:r>
    </w:p>
    <w:p w14:paraId="26FE4950" w14:textId="6791E9E2" w:rsidR="00D8114F" w:rsidRPr="00F84842" w:rsidRDefault="00D8114F" w:rsidP="007F51CD">
      <w:pPr>
        <w:jc w:val="both"/>
        <w:rPr>
          <w:rFonts w:cstheme="minorHAnsi"/>
          <w:color w:val="FF0000"/>
          <w:sz w:val="24"/>
          <w:szCs w:val="24"/>
        </w:rPr>
      </w:pPr>
      <w:r w:rsidRPr="00F84842">
        <w:rPr>
          <w:rFonts w:cstheme="minorHAnsi"/>
          <w:color w:val="FF0000"/>
          <w:sz w:val="24"/>
          <w:szCs w:val="24"/>
        </w:rPr>
        <w:t>[Bernardo: could you write a</w:t>
      </w:r>
      <w:r w:rsidR="007F51CD" w:rsidRPr="00F84842">
        <w:rPr>
          <w:rFonts w:cstheme="minorHAnsi"/>
          <w:color w:val="FF0000"/>
          <w:sz w:val="24"/>
          <w:szCs w:val="24"/>
        </w:rPr>
        <w:t xml:space="preserve"> brief</w:t>
      </w:r>
      <w:r w:rsidRPr="00F84842">
        <w:rPr>
          <w:rFonts w:cstheme="minorHAnsi"/>
          <w:color w:val="FF0000"/>
          <w:sz w:val="24"/>
          <w:szCs w:val="24"/>
        </w:rPr>
        <w:t xml:space="preserve"> description of th</w:t>
      </w:r>
      <w:bookmarkStart w:id="0" w:name="_GoBack"/>
      <w:bookmarkEnd w:id="0"/>
      <w:r w:rsidRPr="00F84842">
        <w:rPr>
          <w:rFonts w:cstheme="minorHAnsi"/>
          <w:color w:val="FF0000"/>
          <w:sz w:val="24"/>
          <w:szCs w:val="24"/>
        </w:rPr>
        <w:t>e data and their sources, and the adjustments made to get accurate estimates</w:t>
      </w:r>
      <w:r w:rsidR="00F84842">
        <w:rPr>
          <w:rFonts w:cstheme="minorHAnsi"/>
          <w:color w:val="FF0000"/>
          <w:sz w:val="24"/>
          <w:szCs w:val="24"/>
        </w:rPr>
        <w:t>, ~200 words</w:t>
      </w:r>
      <w:r w:rsidRPr="00F84842">
        <w:rPr>
          <w:rFonts w:cstheme="minorHAnsi"/>
          <w:color w:val="FF0000"/>
          <w:sz w:val="24"/>
          <w:szCs w:val="24"/>
        </w:rPr>
        <w:t>]</w:t>
      </w:r>
    </w:p>
    <w:p w14:paraId="184A52B6" w14:textId="14E56F4C" w:rsidR="00D8114F" w:rsidRPr="007F51CD" w:rsidRDefault="00D8114F" w:rsidP="007F51CD">
      <w:pPr>
        <w:jc w:val="both"/>
        <w:rPr>
          <w:rFonts w:cstheme="minorHAnsi"/>
          <w:sz w:val="24"/>
          <w:szCs w:val="24"/>
        </w:rPr>
      </w:pPr>
    </w:p>
    <w:p w14:paraId="40EB7BC5" w14:textId="62FD931F" w:rsidR="00766C92" w:rsidRDefault="00766C92" w:rsidP="007F51CD">
      <w:pPr>
        <w:spacing w:line="480" w:lineRule="auto"/>
        <w:jc w:val="both"/>
        <w:rPr>
          <w:rFonts w:cstheme="minorHAnsi"/>
          <w:sz w:val="24"/>
          <w:szCs w:val="24"/>
        </w:rPr>
      </w:pPr>
      <w:commentRangeStart w:id="1"/>
      <w:r w:rsidRPr="007F51CD">
        <w:rPr>
          <w:rFonts w:cstheme="minorHAnsi"/>
          <w:b/>
          <w:sz w:val="24"/>
          <w:szCs w:val="24"/>
        </w:rPr>
        <w:t>Cause-of-death classification</w:t>
      </w:r>
      <w:r w:rsidRPr="007F51CD">
        <w:rPr>
          <w:rFonts w:cstheme="minorHAnsi"/>
          <w:sz w:val="24"/>
          <w:szCs w:val="24"/>
        </w:rPr>
        <w:t xml:space="preserve"> </w:t>
      </w:r>
      <w:commentRangeEnd w:id="1"/>
      <w:r w:rsidR="00943D24">
        <w:rPr>
          <w:rStyle w:val="CommentReference"/>
        </w:rPr>
        <w:commentReference w:id="1"/>
      </w:r>
      <w:r w:rsidRPr="00766C92">
        <w:rPr>
          <w:rFonts w:cstheme="minorHAnsi"/>
          <w:sz w:val="24"/>
          <w:szCs w:val="24"/>
        </w:rPr>
        <w:t xml:space="preserve">The concept of </w:t>
      </w:r>
      <w:r w:rsidRPr="007F51CD">
        <w:rPr>
          <w:rFonts w:cstheme="minorHAnsi"/>
          <w:i/>
          <w:sz w:val="24"/>
          <w:szCs w:val="24"/>
        </w:rPr>
        <w:t>amenable/avoidable mortality</w:t>
      </w:r>
      <w:r w:rsidR="004B341D">
        <w:rPr>
          <w:rFonts w:cstheme="minorHAnsi"/>
          <w:sz w:val="24"/>
          <w:szCs w:val="24"/>
        </w:rPr>
        <w:t xml:space="preserve"> </w:t>
      </w:r>
      <w:r w:rsidRPr="00766C92">
        <w:rPr>
          <w:rFonts w:cstheme="minorHAnsi"/>
          <w:sz w:val="24"/>
          <w:szCs w:val="24"/>
        </w:rPr>
        <w:t xml:space="preserve">refers to those deaths that should not occur in presence of timely and high quality health care </w:t>
      </w:r>
      <w:r w:rsidR="007F51CD">
        <w:rPr>
          <w:rFonts w:cstheme="minorHAnsi"/>
          <w:sz w:val="24"/>
          <w:szCs w:val="24"/>
        </w:rPr>
        <w:fldChar w:fldCharType="begin"/>
      </w:r>
      <w:r w:rsidR="007F51CD">
        <w:rPr>
          <w:rFonts w:cstheme="minorHAnsi"/>
          <w:sz w:val="24"/>
          <w:szCs w:val="24"/>
        </w:rPr>
        <w:instrText xml:space="preserve"> ADDIN EN.CITE &lt;EndNote&gt;&lt;Cite&gt;&lt;Author&gt;Nolte&lt;/Author&gt;&lt;Year&gt;2008&lt;/Year&gt;&lt;RecNum&gt;34&lt;/RecNum&gt;&lt;DisplayText&gt;[17, 18]&lt;/DisplayText&gt;&lt;record&gt;&lt;rec-number&gt;34&lt;/rec-number&gt;&lt;foreign-keys&gt;&lt;key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7F51CD">
        <w:rPr>
          <w:rFonts w:cstheme="minorHAnsi"/>
          <w:noProof/>
          <w:sz w:val="24"/>
          <w:szCs w:val="24"/>
        </w:rPr>
        <w:t>[17, 18]</w:t>
      </w:r>
      <w:r w:rsidR="007F51CD">
        <w:rPr>
          <w:rFonts w:cstheme="minorHAnsi"/>
          <w:sz w:val="24"/>
          <w:szCs w:val="24"/>
        </w:rPr>
        <w:fldChar w:fldCharType="end"/>
      </w:r>
      <w:r w:rsidR="007F51CD">
        <w:rPr>
          <w:rFonts w:cstheme="minorHAnsi"/>
          <w:sz w:val="24"/>
          <w:szCs w:val="24"/>
        </w:rPr>
        <w:t xml:space="preserve">. This concept has successfully been used to link the progress of primary care expansion and reductions in amenable mortality in Brazil </w:t>
      </w:r>
      <w:r w:rsidR="007F51CD">
        <w:rPr>
          <w:rFonts w:cstheme="minorHAnsi"/>
          <w:sz w:val="24"/>
          <w:szCs w:val="24"/>
        </w:rPr>
        <w:fldChar w:fldCharType="begin"/>
      </w:r>
      <w:r w:rsidR="007F51CD">
        <w:rPr>
          <w:rFonts w:cstheme="minorHAnsi"/>
          <w:sz w:val="24"/>
          <w:szCs w:val="24"/>
        </w:rPr>
        <w:instrText xml:space="preserve"> ADDIN EN.CITE &lt;EndNote&gt;&lt;Cite&gt;&lt;Author&gt;Hone&lt;/Author&gt;&lt;Year&gt;2017&lt;/Year&gt;&lt;RecNum&gt;3&lt;/RecNum&gt;&lt;DisplayText&gt;[7]&lt;/DisplayText&gt;&lt;record&gt;&lt;rec-number&gt;3&lt;/rec-number&gt;&lt;foreign-keys&gt;&lt;key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7F51CD">
        <w:rPr>
          <w:rFonts w:cstheme="minorHAnsi"/>
          <w:noProof/>
          <w:sz w:val="24"/>
          <w:szCs w:val="24"/>
        </w:rPr>
        <w:t>[7]</w:t>
      </w:r>
      <w:r w:rsidR="007F51CD">
        <w:rPr>
          <w:rFonts w:cstheme="minorHAnsi"/>
          <w:sz w:val="24"/>
          <w:szCs w:val="24"/>
        </w:rPr>
        <w:fldChar w:fldCharType="end"/>
      </w:r>
      <w:r w:rsidR="007F51CD">
        <w:rPr>
          <w:rFonts w:cstheme="minorHAnsi"/>
          <w:sz w:val="24"/>
          <w:szCs w:val="24"/>
        </w:rPr>
        <w:t>. More recently the concept has also included causes amenable to public health interventions 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cirrhosis and homicides</w:t>
      </w:r>
      <w:r w:rsidR="007F51CD">
        <w:rPr>
          <w:rFonts w:cstheme="minorHAnsi"/>
          <w:sz w:val="24"/>
          <w:szCs w:val="24"/>
        </w:rPr>
        <w:t xml:space="preserve">  </w:t>
      </w:r>
      <w:r w:rsidR="007F51CD">
        <w:rPr>
          <w:rFonts w:cstheme="minorHAnsi"/>
          <w:sz w:val="24"/>
          <w:szCs w:val="24"/>
        </w:rPr>
        <w:fldChar w:fldCharType="begin"/>
      </w:r>
      <w:r w:rsidR="00707470">
        <w:rPr>
          <w:rFonts w:cstheme="minorHAnsi"/>
          <w:sz w:val="24"/>
          <w:szCs w:val="24"/>
        </w:rPr>
        <w:instrText xml:space="preserve"> ADDIN EN.CITE &lt;EndNote&gt;&lt;Cite&gt;&lt;Author&gt;Beltrán-Sánchez&lt;/Author&gt;&lt;Year&gt;2011&lt;/Year&gt;&lt;RecNum&gt;35&lt;/RecNum&gt;&lt;DisplayText&gt;[19, 20]&lt;/DisplayText&gt;&lt;record&gt;&lt;rec-number&gt;35&lt;/rec-number&gt;&lt;foreign-keys&gt;&lt;key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Cite&gt;&lt;Author&gt;Elo&lt;/Author&gt;&lt;Year&gt;2014&lt;/Year&gt;&lt;RecNum&gt;36&lt;/RecNum&gt;&lt;record&gt;&lt;rec-number&gt;36&lt;/rec-number&gt;&lt;foreign-keys&gt;&lt;key app="EN" db-id="p0ppx9stl0pvtme5p2hpxwec0d2vwwp9pepz" timestamp="1510576305"&gt;36&lt;/key&gt;&lt;/foreign-keys&gt;&lt;ref-type name="Journal Article"&gt;17&lt;/ref-type&gt;&lt;contributors&gt;&lt;authors&gt;&lt;author&gt;Elo, Irma T&lt;/author&gt;&lt;author&gt;Beltrán-Sánchez, Hiram&lt;/author&gt;&lt;author&gt;Macinko, James&lt;/author&gt;&lt;/authors&gt;&lt;/contributors&gt;&lt;titles&gt;&lt;title&gt;The contribution of health care and other interventions to black–white disparities in life expectancy, 1980–2007&lt;/title&gt;&lt;secondary-title&gt;Population research and policy review&lt;/secondary-title&gt;&lt;/titles&gt;&lt;periodical&gt;&lt;full-title&gt;Population research and policy review&lt;/full-title&gt;&lt;/periodical&gt;&lt;pages&gt;97-126&lt;/pages&gt;&lt;volume&gt;33&lt;/volume&gt;&lt;number&gt;1&lt;/number&gt;&lt;dates&gt;&lt;year&gt;2014&lt;/year&gt;&lt;/dates&gt;&lt;isbn&gt;0167-5923&lt;/isbn&gt;&lt;urls&gt;&lt;/urls&gt;&lt;/record&gt;&lt;/Cite&gt;&lt;/EndNote&gt;</w:instrText>
      </w:r>
      <w:r w:rsidR="007F51CD">
        <w:rPr>
          <w:rFonts w:cstheme="minorHAnsi"/>
          <w:sz w:val="24"/>
          <w:szCs w:val="24"/>
        </w:rPr>
        <w:fldChar w:fldCharType="separate"/>
      </w:r>
      <w:r w:rsidR="00707470">
        <w:rPr>
          <w:rFonts w:cstheme="minorHAnsi"/>
          <w:noProof/>
          <w:sz w:val="24"/>
          <w:szCs w:val="24"/>
        </w:rPr>
        <w:t>[19, 20]</w:t>
      </w:r>
      <w:r w:rsidR="007F51CD">
        <w:rPr>
          <w:rFonts w:cstheme="minorHAnsi"/>
          <w:sz w:val="24"/>
          <w:szCs w:val="24"/>
        </w:rPr>
        <w:fldChar w:fldCharType="end"/>
      </w:r>
      <w:r w:rsidR="007F51CD">
        <w:rPr>
          <w:rFonts w:cstheme="minorHAnsi"/>
          <w:sz w:val="24"/>
          <w:szCs w:val="24"/>
        </w:rPr>
        <w:t>.</w:t>
      </w:r>
    </w:p>
    <w:p w14:paraId="3B610A09" w14:textId="0E002243" w:rsidR="007F51CD" w:rsidRDefault="007F51CD" w:rsidP="00520E01">
      <w:pPr>
        <w:spacing w:line="480" w:lineRule="auto"/>
        <w:ind w:firstLine="720"/>
        <w:jc w:val="both"/>
        <w:rPr>
          <w:rFonts w:cstheme="minorHAnsi"/>
          <w:sz w:val="24"/>
          <w:szCs w:val="24"/>
        </w:rPr>
      </w:pPr>
      <w:r>
        <w:rPr>
          <w:rFonts w:cstheme="minorHAnsi"/>
          <w:sz w:val="24"/>
          <w:szCs w:val="24"/>
        </w:rPr>
        <w:t xml:space="preserve">We </w:t>
      </w:r>
      <w:r w:rsidR="00C25767">
        <w:rPr>
          <w:rFonts w:cstheme="minorHAnsi"/>
          <w:sz w:val="24"/>
          <w:szCs w:val="24"/>
        </w:rPr>
        <w:t>classified</w:t>
      </w:r>
      <w:r>
        <w:rPr>
          <w:rFonts w:cstheme="minorHAnsi"/>
          <w:sz w:val="24"/>
          <w:szCs w:val="24"/>
        </w:rPr>
        <w:t xml:space="preserve"> death</w:t>
      </w:r>
      <w:r w:rsidR="00C25767">
        <w:rPr>
          <w:rFonts w:cstheme="minorHAnsi"/>
          <w:sz w:val="24"/>
          <w:szCs w:val="24"/>
        </w:rPr>
        <w:t>s</w:t>
      </w:r>
      <w:r>
        <w:rPr>
          <w:rFonts w:cstheme="minorHAnsi"/>
          <w:sz w:val="24"/>
          <w:szCs w:val="24"/>
        </w:rPr>
        <w:t xml:space="preserve"> </w:t>
      </w:r>
      <w:r w:rsidR="00C25767">
        <w:rPr>
          <w:rFonts w:cstheme="minorHAnsi"/>
          <w:sz w:val="24"/>
          <w:szCs w:val="24"/>
        </w:rPr>
        <w:t xml:space="preserve">with a classification </w:t>
      </w:r>
      <w:r>
        <w:rPr>
          <w:rFonts w:cstheme="minorHAnsi"/>
          <w:sz w:val="24"/>
          <w:szCs w:val="24"/>
        </w:rPr>
        <w:t xml:space="preserve">previously used to capture the effect of homicides and progress in public health interventions </w:t>
      </w:r>
      <w:r>
        <w:rPr>
          <w:rFonts w:cstheme="minorHAnsi"/>
          <w:sz w:val="24"/>
          <w:szCs w:val="24"/>
        </w:rPr>
        <w:fldChar w:fldCharType="begin"/>
      </w:r>
      <w:r w:rsidR="00707470">
        <w:rPr>
          <w:rFonts w:cstheme="minorHAnsi"/>
          <w:sz w:val="24"/>
          <w:szCs w:val="24"/>
        </w:rPr>
        <w:instrText xml:space="preserve"> ADDIN EN.CITE &lt;EndNote&gt;&lt;Cite&gt;&lt;Author&gt;Aburto&lt;/Author&gt;&lt;Year&gt;2016&lt;/Year&gt;&lt;RecNum&gt;4&lt;/RecNum&gt;&lt;DisplayText&gt;[21]&lt;/DisplayText&gt;&lt;record&gt;&lt;rec-number&gt;4&lt;/rec-number&gt;&lt;foreign-keys&gt;&lt;key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cstheme="minorHAnsi"/>
          <w:sz w:val="24"/>
          <w:szCs w:val="24"/>
        </w:rPr>
        <w:fldChar w:fldCharType="separate"/>
      </w:r>
      <w:r w:rsidR="00707470">
        <w:rPr>
          <w:rFonts w:cstheme="minorHAnsi"/>
          <w:noProof/>
          <w:sz w:val="24"/>
          <w:szCs w:val="24"/>
        </w:rPr>
        <w:t>[21]</w:t>
      </w:r>
      <w:r>
        <w:rPr>
          <w:rFonts w:cstheme="minorHAnsi"/>
          <w:sz w:val="24"/>
          <w:szCs w:val="24"/>
        </w:rPr>
        <w:fldChar w:fldCharType="end"/>
      </w:r>
      <w:r>
        <w:rPr>
          <w:rFonts w:cstheme="minorHAnsi"/>
          <w:sz w:val="24"/>
          <w:szCs w:val="24"/>
        </w:rPr>
        <w:t xml:space="preserve">. </w:t>
      </w:r>
      <w:r w:rsidR="00707470">
        <w:rPr>
          <w:rFonts w:cstheme="minorHAnsi"/>
          <w:sz w:val="24"/>
          <w:szCs w:val="24"/>
        </w:rPr>
        <w:t xml:space="preserve">Causes of death were grouped into eight categories (for details on codes from the International Classification of Diseases [ICD], see Appendix table 1 </w:t>
      </w:r>
      <w:r w:rsidR="00707470">
        <w:rPr>
          <w:rFonts w:cstheme="minorHAnsi"/>
          <w:sz w:val="24"/>
          <w:szCs w:val="24"/>
        </w:rPr>
        <w:fldChar w:fldCharType="begin"/>
      </w:r>
      <w:r w:rsidR="00707470">
        <w:rPr>
          <w:rFonts w:cstheme="minorHAnsi"/>
          <w:sz w:val="24"/>
          <w:szCs w:val="24"/>
        </w:rPr>
        <w:instrText xml:space="preserve"> ADDIN EN.CITE &lt;EndNote&gt;&lt;Cite&gt;&lt;Author&gt;Appendix&lt;/Author&gt;&lt;Year&gt;2018&lt;/Year&gt;&lt;RecNum&gt;37&lt;/RecNum&gt;&lt;DisplayText&gt;[22]&lt;/DisplayText&gt;&lt;record&gt;&lt;rec-number&gt;37&lt;/rec-number&gt;&lt;foreign-keys&gt;&lt;key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sidR="00707470">
        <w:rPr>
          <w:rFonts w:cstheme="minorHAnsi"/>
          <w:sz w:val="24"/>
          <w:szCs w:val="24"/>
        </w:rPr>
        <w:fldChar w:fldCharType="separate"/>
      </w:r>
      <w:r w:rsidR="00707470">
        <w:rPr>
          <w:rFonts w:cstheme="minorHAnsi"/>
          <w:noProof/>
          <w:sz w:val="24"/>
          <w:szCs w:val="24"/>
        </w:rPr>
        <w:t>[22]</w:t>
      </w:r>
      <w:r w:rsidR="00707470">
        <w:rPr>
          <w:rFonts w:cstheme="minorHAnsi"/>
          <w:sz w:val="24"/>
          <w:szCs w:val="24"/>
        </w:rPr>
        <w:fldChar w:fldCharType="end"/>
      </w:r>
      <w:r w:rsidR="00707470">
        <w:rPr>
          <w:rFonts w:cstheme="minorHAnsi"/>
          <w:sz w:val="24"/>
          <w:szCs w:val="24"/>
        </w:rPr>
        <w:t xml:space="preserve">) as follows: </w:t>
      </w:r>
      <w:r w:rsidR="006A0065">
        <w:rPr>
          <w:rFonts w:cstheme="minorHAnsi"/>
          <w:sz w:val="24"/>
          <w:szCs w:val="24"/>
        </w:rPr>
        <w:t>(1) amenable to medical service (includes those conditions that could be reduced by primary care, secondary intervention, and timely medical care), (2) homicides, (3) causes sensitive to public health policies and health behaviors (e.g. drunk driving, smoking), (4) diabetes, (5) ischemic heart diseases, (6) HIV/AIDS, (6) suicide and self-inflicted injuries</w:t>
      </w:r>
      <w:r w:rsidR="00520E01">
        <w:rPr>
          <w:rFonts w:cstheme="minorHAnsi"/>
          <w:sz w:val="24"/>
          <w:szCs w:val="24"/>
        </w:rPr>
        <w:t>.</w:t>
      </w:r>
    </w:p>
    <w:p w14:paraId="3D3A7CFB" w14:textId="494CCF85" w:rsidR="00520E01" w:rsidRDefault="00520E01" w:rsidP="00520E01">
      <w:pPr>
        <w:spacing w:line="480" w:lineRule="auto"/>
        <w:ind w:firstLine="720"/>
        <w:jc w:val="both"/>
        <w:rPr>
          <w:rFonts w:cstheme="minorHAnsi"/>
          <w:sz w:val="24"/>
          <w:szCs w:val="24"/>
        </w:rPr>
      </w:pPr>
      <w:r>
        <w:rPr>
          <w:rFonts w:cstheme="minorHAnsi"/>
          <w:sz w:val="24"/>
          <w:szCs w:val="24"/>
        </w:rPr>
        <w:t>The first two categories are linked to the major health care interventions that have been implemented in the last decades in Brazil such as the Family Health Program, and to the high prevalence of homicides, respectively. The third category includes deaths caused by lung cancer, cirrhosis, and accidents. We analyze diabetes, ischemic heart diseases</w:t>
      </w:r>
      <w:r w:rsidR="00ED0F6A">
        <w:rPr>
          <w:rFonts w:cstheme="minorHAnsi"/>
          <w:sz w:val="24"/>
          <w:szCs w:val="24"/>
        </w:rPr>
        <w:t xml:space="preserve"> (IHD)</w:t>
      </w:r>
      <w:r>
        <w:rPr>
          <w:rFonts w:cstheme="minorHAnsi"/>
          <w:sz w:val="24"/>
          <w:szCs w:val="24"/>
        </w:rPr>
        <w:t>, HIV/AIDS and suicide separately because these conditions are amenable to both health behavior</w:t>
      </w:r>
      <w:r w:rsidR="00575DF2">
        <w:rPr>
          <w:rFonts w:cstheme="minorHAnsi"/>
          <w:sz w:val="24"/>
          <w:szCs w:val="24"/>
        </w:rPr>
        <w:t>s</w:t>
      </w:r>
      <w:r>
        <w:rPr>
          <w:rFonts w:cstheme="minorHAnsi"/>
          <w:sz w:val="24"/>
          <w:szCs w:val="24"/>
        </w:rPr>
        <w:t xml:space="preserve"> and medical attention.</w:t>
      </w:r>
      <w:r w:rsidR="00ED0F6A">
        <w:rPr>
          <w:rFonts w:cstheme="minorHAnsi"/>
          <w:sz w:val="24"/>
          <w:szCs w:val="24"/>
        </w:rPr>
        <w:t xml:space="preserve"> In addition, diabetes and IHD represent public health challenges in Brazil </w:t>
      </w:r>
      <w:r w:rsidR="00ED0F6A">
        <w:rPr>
          <w:rFonts w:cstheme="minorHAnsi"/>
          <w:sz w:val="24"/>
          <w:szCs w:val="24"/>
        </w:rPr>
        <w:fldChar w:fldCharType="begin"/>
      </w:r>
      <w:r w:rsidR="00ED0F6A">
        <w:rPr>
          <w:rFonts w:cstheme="minorHAnsi"/>
          <w:sz w:val="24"/>
          <w:szCs w:val="24"/>
        </w:rPr>
        <w:instrText xml:space="preserve"> ADDIN EN.CITE &lt;EndNote&gt;&lt;Cite&gt;&lt;Author&gt;de Almeida-Pititto&lt;/Author&gt;&lt;Year&gt;2015&lt;/Year&gt;&lt;RecNum&gt;41&lt;/RecNum&gt;&lt;DisplayText&gt;[10, 23]&lt;/DisplayText&gt;&lt;record&gt;&lt;rec-number&gt;41&lt;/rec-number&gt;&lt;foreign-keys&gt;&lt;key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ED0F6A">
        <w:rPr>
          <w:rFonts w:cstheme="minorHAnsi"/>
          <w:noProof/>
          <w:sz w:val="24"/>
          <w:szCs w:val="24"/>
        </w:rPr>
        <w:t>[10, 23]</w:t>
      </w:r>
      <w:r w:rsidR="00ED0F6A">
        <w:rPr>
          <w:rFonts w:cstheme="minorHAnsi"/>
          <w:sz w:val="24"/>
          <w:szCs w:val="24"/>
        </w:rPr>
        <w:fldChar w:fldCharType="end"/>
      </w:r>
      <w:r w:rsidR="00ED0F6A">
        <w:rPr>
          <w:rFonts w:cstheme="minorHAnsi"/>
          <w:sz w:val="24"/>
          <w:szCs w:val="24"/>
        </w:rPr>
        <w:t xml:space="preserve"> and</w:t>
      </w:r>
      <w:r w:rsidR="00501B74">
        <w:rPr>
          <w:rFonts w:cstheme="minorHAnsi"/>
          <w:sz w:val="24"/>
          <w:szCs w:val="24"/>
        </w:rPr>
        <w:t xml:space="preserve"> </w:t>
      </w:r>
      <w:r w:rsidR="00501B74">
        <w:rPr>
          <w:rFonts w:cstheme="minorHAnsi"/>
          <w:sz w:val="24"/>
          <w:szCs w:val="24"/>
        </w:rPr>
        <w:lastRenderedPageBreak/>
        <w:t xml:space="preserve">the number of deaths caused by </w:t>
      </w:r>
      <w:r w:rsidR="00B64FA5">
        <w:rPr>
          <w:rFonts w:cstheme="minorHAnsi"/>
          <w:sz w:val="24"/>
          <w:szCs w:val="24"/>
        </w:rPr>
        <w:t xml:space="preserve">suicides places Brazil among the ten countries with highest number of suicides </w:t>
      </w:r>
      <w:r w:rsidR="00B64FA5">
        <w:rPr>
          <w:rFonts w:cstheme="minorHAnsi"/>
          <w:sz w:val="24"/>
          <w:szCs w:val="24"/>
        </w:rPr>
        <w:fldChar w:fldCharType="begin"/>
      </w:r>
      <w:r w:rsidR="00B64FA5">
        <w:rPr>
          <w:rFonts w:cstheme="minorHAnsi"/>
          <w:sz w:val="24"/>
          <w:szCs w:val="24"/>
        </w:rPr>
        <w:instrText xml:space="preserve"> ADDIN EN.CITE &lt;EndNote&gt;&lt;Cite&gt;&lt;Author&gt;Botega&lt;/Author&gt;&lt;Year&gt;2004&lt;/Year&gt;&lt;RecNum&gt;44&lt;/RecNum&gt;&lt;DisplayText&gt;[24]&lt;/DisplayText&gt;&lt;record&gt;&lt;rec-number&gt;44&lt;/rec-number&gt;&lt;foreign-keys&gt;&lt;key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B64FA5">
        <w:rPr>
          <w:rFonts w:cstheme="minorHAnsi"/>
          <w:noProof/>
          <w:sz w:val="24"/>
          <w:szCs w:val="24"/>
        </w:rPr>
        <w:t>[24]</w:t>
      </w:r>
      <w:r w:rsidR="00B64FA5">
        <w:rPr>
          <w:rFonts w:cstheme="minorHAnsi"/>
          <w:sz w:val="24"/>
          <w:szCs w:val="24"/>
        </w:rPr>
        <w:fldChar w:fldCharType="end"/>
      </w:r>
      <w:r w:rsidR="00B64FA5">
        <w:rPr>
          <w:rFonts w:cstheme="minorHAnsi"/>
          <w:sz w:val="24"/>
          <w:szCs w:val="24"/>
        </w:rPr>
        <w:t>.</w:t>
      </w:r>
    </w:p>
    <w:p w14:paraId="35C409FB" w14:textId="609FC1AD" w:rsidR="00F84842" w:rsidRDefault="004B341D" w:rsidP="00F84842">
      <w:pPr>
        <w:spacing w:line="480" w:lineRule="auto"/>
        <w:ind w:firstLine="720"/>
        <w:jc w:val="both"/>
        <w:rPr>
          <w:rFonts w:cstheme="minorHAnsi"/>
          <w:sz w:val="24"/>
          <w:szCs w:val="24"/>
        </w:rPr>
      </w:pPr>
      <w:r>
        <w:rPr>
          <w:rFonts w:cstheme="minorHAnsi"/>
          <w:sz w:val="24"/>
          <w:szCs w:val="24"/>
        </w:rPr>
        <w:t xml:space="preserve">Our cause-of-death results refer to mortality below age 75. We do so in order to avoid miss-interpretations due to the high prevalence of comorbidities </w:t>
      </w:r>
      <w:r w:rsidR="00B0193D">
        <w:rPr>
          <w:rFonts w:cstheme="minorHAnsi"/>
          <w:sz w:val="24"/>
          <w:szCs w:val="24"/>
        </w:rPr>
        <w:t xml:space="preserve">at older ages and </w:t>
      </w:r>
      <w:r w:rsidR="002710BD">
        <w:rPr>
          <w:rFonts w:cstheme="minorHAnsi"/>
          <w:sz w:val="24"/>
          <w:szCs w:val="24"/>
        </w:rPr>
        <w:t xml:space="preserve">because misclassification </w:t>
      </w:r>
      <w:r w:rsidR="00B0193D">
        <w:rPr>
          <w:rFonts w:cstheme="minorHAnsi"/>
          <w:sz w:val="24"/>
          <w:szCs w:val="24"/>
        </w:rPr>
        <w:t>of causes of death is</w:t>
      </w:r>
      <w:r w:rsidR="002710BD">
        <w:rPr>
          <w:rFonts w:cstheme="minorHAnsi"/>
          <w:sz w:val="24"/>
          <w:szCs w:val="24"/>
        </w:rPr>
        <w:t xml:space="preserve"> </w:t>
      </w:r>
      <w:r w:rsidR="00B0193D">
        <w:rPr>
          <w:rFonts w:cstheme="minorHAnsi"/>
          <w:sz w:val="24"/>
          <w:szCs w:val="24"/>
        </w:rPr>
        <w:t xml:space="preserve">more frequent </w:t>
      </w:r>
      <w:r w:rsidR="00B0193D">
        <w:rPr>
          <w:rFonts w:cstheme="minorHAnsi"/>
          <w:sz w:val="24"/>
          <w:szCs w:val="24"/>
        </w:rPr>
        <w:fldChar w:fldCharType="begin"/>
      </w:r>
      <w:r w:rsidR="00B64FA5">
        <w:rPr>
          <w:rFonts w:cstheme="minorHAnsi"/>
          <w:sz w:val="24"/>
          <w:szCs w:val="24"/>
        </w:rPr>
        <w:instrText xml:space="preserve"> ADDIN EN.CITE &lt;EndNote&gt;&lt;Cite&gt;&lt;Author&gt;Rosenberg&lt;/Author&gt;&lt;Year&gt;1999&lt;/Year&gt;&lt;RecNum&gt;38&lt;/RecNum&gt;&lt;DisplayText&gt;[25, 26]&lt;/DisplayText&gt;&lt;record&gt;&lt;rec-number&gt;38&lt;/rec-number&gt;&lt;foreign-keys&gt;&lt;key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sidR="00B0193D">
        <w:rPr>
          <w:rFonts w:cstheme="minorHAnsi"/>
          <w:sz w:val="24"/>
          <w:szCs w:val="24"/>
        </w:rPr>
        <w:fldChar w:fldCharType="separate"/>
      </w:r>
      <w:r w:rsidR="00B64FA5">
        <w:rPr>
          <w:rFonts w:cstheme="minorHAnsi"/>
          <w:noProof/>
          <w:sz w:val="24"/>
          <w:szCs w:val="24"/>
        </w:rPr>
        <w:t>[25, 26]</w:t>
      </w:r>
      <w:r w:rsidR="00B0193D">
        <w:rPr>
          <w:rFonts w:cstheme="minorHAnsi"/>
          <w:sz w:val="24"/>
          <w:szCs w:val="24"/>
        </w:rPr>
        <w:fldChar w:fldCharType="end"/>
      </w:r>
      <w:r w:rsidR="00B0193D">
        <w:rPr>
          <w:rFonts w:cstheme="minorHAnsi"/>
          <w:sz w:val="24"/>
          <w:szCs w:val="24"/>
        </w:rPr>
        <w:t xml:space="preserve">. In addition, the concept of avoidable/amenable mortality often truncates causes of death at age 75 </w:t>
      </w:r>
      <w:r w:rsidR="00B0193D">
        <w:rPr>
          <w:rFonts w:cstheme="minorHAnsi"/>
          <w:sz w:val="24"/>
          <w:szCs w:val="24"/>
        </w:rPr>
        <w:fldChar w:fldCharType="begin"/>
      </w:r>
      <w:r w:rsidR="00B0193D">
        <w:rPr>
          <w:rFonts w:cstheme="minorHAnsi"/>
          <w:sz w:val="24"/>
          <w:szCs w:val="24"/>
        </w:rPr>
        <w:instrText xml:space="preserve"> ADDIN EN.CITE &lt;EndNote&gt;&lt;Cite&gt;&lt;Author&gt;Beltrán-Sánchez&lt;/Author&gt;&lt;Year&gt;2011&lt;/Year&gt;&lt;RecNum&gt;35&lt;/RecNum&gt;&lt;DisplayText&gt;[19]&lt;/DisplayText&gt;&lt;record&gt;&lt;rec-number&gt;35&lt;/rec-number&gt;&lt;foreign-keys&gt;&lt;key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B0193D">
        <w:rPr>
          <w:rFonts w:cstheme="minorHAnsi"/>
          <w:noProof/>
          <w:sz w:val="24"/>
          <w:szCs w:val="24"/>
        </w:rPr>
        <w:t>[19]</w:t>
      </w:r>
      <w:r w:rsidR="00B0193D">
        <w:rPr>
          <w:rFonts w:cstheme="minorHAnsi"/>
          <w:sz w:val="24"/>
          <w:szCs w:val="24"/>
        </w:rPr>
        <w:fldChar w:fldCharType="end"/>
      </w:r>
      <w:r w:rsidR="00B0193D">
        <w:rPr>
          <w:rFonts w:cstheme="minorHAnsi"/>
          <w:sz w:val="24"/>
          <w:szCs w:val="24"/>
        </w:rPr>
        <w:t xml:space="preserve">, and most homicides occur below this age </w:t>
      </w:r>
      <w:r w:rsidR="00B0193D">
        <w:rPr>
          <w:rFonts w:cstheme="minorHAnsi"/>
          <w:sz w:val="24"/>
          <w:szCs w:val="24"/>
        </w:rPr>
        <w:fldChar w:fldCharType="begin"/>
      </w:r>
      <w:r w:rsidR="00B0193D">
        <w:rPr>
          <w:rFonts w:cstheme="minorHAnsi"/>
          <w:sz w:val="24"/>
          <w:szCs w:val="24"/>
        </w:rPr>
        <w:instrText xml:space="preserve"> ADDIN EN.CITE &lt;EndNote&gt;&lt;Cite&gt;&lt;Author&gt;Canudas-Romo&lt;/Author&gt;&lt;Year&gt;2018&lt;/Year&gt;&lt;RecNum&gt;24&lt;/RecNum&gt;&lt;DisplayText&gt;[14]&lt;/DisplayText&gt;&lt;record&gt;&lt;rec-number&gt;24&lt;/rec-number&gt;&lt;foreign-keys&gt;&lt;key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B0193D">
        <w:rPr>
          <w:rFonts w:cstheme="minorHAnsi"/>
          <w:noProof/>
          <w:sz w:val="24"/>
          <w:szCs w:val="24"/>
        </w:rPr>
        <w:t>[14]</w:t>
      </w:r>
      <w:r w:rsidR="00B0193D">
        <w:rPr>
          <w:rFonts w:cstheme="minorHAnsi"/>
          <w:sz w:val="24"/>
          <w:szCs w:val="24"/>
        </w:rPr>
        <w:fldChar w:fldCharType="end"/>
      </w:r>
      <w:r w:rsidR="00B0193D">
        <w:rPr>
          <w:rFonts w:cstheme="minorHAnsi"/>
          <w:sz w:val="24"/>
          <w:szCs w:val="24"/>
        </w:rPr>
        <w:t>.</w:t>
      </w:r>
    </w:p>
    <w:p w14:paraId="4B611918" w14:textId="693965E2" w:rsidR="00713ADA" w:rsidRDefault="00713ADA" w:rsidP="00713ADA">
      <w:pPr>
        <w:spacing w:line="480" w:lineRule="auto"/>
        <w:jc w:val="both"/>
        <w:rPr>
          <w:rFonts w:cstheme="minorHAnsi"/>
          <w:b/>
          <w:sz w:val="24"/>
          <w:szCs w:val="24"/>
        </w:rPr>
      </w:pPr>
      <w:r w:rsidRPr="00713ADA">
        <w:rPr>
          <w:rFonts w:cstheme="minorHAnsi"/>
          <w:b/>
          <w:sz w:val="24"/>
          <w:szCs w:val="24"/>
        </w:rPr>
        <w:t>Methods</w:t>
      </w:r>
    </w:p>
    <w:p w14:paraId="5A067F91" w14:textId="0832FC7A" w:rsidR="00CB0F8B" w:rsidRDefault="00CB0F8B" w:rsidP="00713ADA">
      <w:pPr>
        <w:spacing w:line="480" w:lineRule="auto"/>
        <w:jc w:val="both"/>
        <w:rPr>
          <w:rFonts w:cstheme="minorHAnsi"/>
          <w:b/>
          <w:sz w:val="24"/>
          <w:szCs w:val="24"/>
        </w:rPr>
      </w:pPr>
      <w:r>
        <w:rPr>
          <w:rFonts w:cstheme="minorHAnsi"/>
          <w:b/>
          <w:sz w:val="24"/>
          <w:szCs w:val="24"/>
        </w:rPr>
        <w:t xml:space="preserve">Limitations </w:t>
      </w:r>
    </w:p>
    <w:p w14:paraId="2AF0AB56" w14:textId="77777777" w:rsidR="00CB0F8B" w:rsidRPr="00CB0F8B" w:rsidRDefault="00F84842" w:rsidP="00F84842">
      <w:pPr>
        <w:jc w:val="both"/>
        <w:rPr>
          <w:rFonts w:cstheme="minorHAnsi"/>
          <w:color w:val="FF0000"/>
          <w:sz w:val="24"/>
          <w:szCs w:val="24"/>
        </w:rPr>
      </w:pPr>
      <w:r w:rsidRPr="00CB0F8B">
        <w:rPr>
          <w:rFonts w:cstheme="minorHAnsi"/>
          <w:color w:val="FF0000"/>
          <w:sz w:val="24"/>
          <w:szCs w:val="24"/>
        </w:rPr>
        <w:t>[Julia: could you write a brief description</w:t>
      </w:r>
      <w:r w:rsidR="00CB0F8B" w:rsidRPr="00CB0F8B">
        <w:rPr>
          <w:rFonts w:cstheme="minorHAnsi"/>
          <w:color w:val="FF0000"/>
          <w:sz w:val="24"/>
          <w:szCs w:val="24"/>
        </w:rPr>
        <w:t xml:space="preserve"> of the methods, we will use the decomp:</w:t>
      </w:r>
    </w:p>
    <w:p w14:paraId="6AC1F3BA" w14:textId="05728306" w:rsidR="00CB0F8B" w:rsidRPr="00CB0F8B" w:rsidRDefault="00CB0F8B" w:rsidP="00F84842">
      <w:pPr>
        <w:jc w:val="both"/>
        <w:rPr>
          <w:rFonts w:cstheme="minorHAnsi"/>
          <w:color w:val="FF0000"/>
          <w:sz w:val="24"/>
          <w:szCs w:val="24"/>
        </w:rPr>
      </w:pPr>
      <w:r w:rsidRPr="00CB0F8B">
        <w:rPr>
          <w:rFonts w:cstheme="minorHAnsi"/>
          <w:color w:val="FF0000"/>
          <w:sz w:val="24"/>
          <w:szCs w:val="24"/>
        </w:rPr>
        <w:t xml:space="preserve"> Sánchez, Hiram, Samuel H. Preston, and Vladimir Canudas-Romo. "An integrated approach to cause-of-death analysis: cause-deleted life tables and decompositions of life expectancy." Demographic research 19 (2008): 1323.</w:t>
      </w:r>
    </w:p>
    <w:p w14:paraId="28C4F1C3" w14:textId="77777777" w:rsidR="00CB0F8B" w:rsidRPr="00CB0F8B" w:rsidRDefault="00CB0F8B" w:rsidP="00F84842">
      <w:pPr>
        <w:jc w:val="both"/>
        <w:rPr>
          <w:rFonts w:cstheme="minorHAnsi"/>
          <w:color w:val="FF0000"/>
          <w:sz w:val="24"/>
          <w:szCs w:val="24"/>
        </w:rPr>
      </w:pPr>
    </w:p>
    <w:p w14:paraId="1519421E" w14:textId="71E018A6" w:rsidR="00CB0F8B" w:rsidRPr="00CB0F8B" w:rsidRDefault="00CB0F8B" w:rsidP="00F84842">
      <w:pPr>
        <w:jc w:val="both"/>
        <w:rPr>
          <w:rFonts w:cstheme="minorHAnsi"/>
          <w:color w:val="FF0000"/>
          <w:sz w:val="24"/>
          <w:szCs w:val="24"/>
        </w:rPr>
      </w:pPr>
      <w:r w:rsidRPr="00CB0F8B">
        <w:rPr>
          <w:rFonts w:cstheme="minorHAnsi"/>
          <w:color w:val="FF0000"/>
          <w:sz w:val="24"/>
          <w:szCs w:val="24"/>
        </w:rPr>
        <w:t>I like better this one than Arriaga or Pollard because is base</w:t>
      </w:r>
      <w:r w:rsidR="006A1950">
        <w:rPr>
          <w:rFonts w:cstheme="minorHAnsi"/>
          <w:color w:val="FF0000"/>
          <w:sz w:val="24"/>
          <w:szCs w:val="24"/>
        </w:rPr>
        <w:t>d</w:t>
      </w:r>
      <w:r w:rsidRPr="00CB0F8B">
        <w:rPr>
          <w:rFonts w:cstheme="minorHAnsi"/>
          <w:color w:val="FF0000"/>
          <w:sz w:val="24"/>
          <w:szCs w:val="24"/>
        </w:rPr>
        <w:t xml:space="preserve"> on continuous calculus and uses multiple decrement lifetable</w:t>
      </w:r>
      <w:r w:rsidR="00AE19FF">
        <w:rPr>
          <w:rFonts w:cstheme="minorHAnsi"/>
          <w:color w:val="FF0000"/>
          <w:sz w:val="24"/>
          <w:szCs w:val="24"/>
        </w:rPr>
        <w:t>s</w:t>
      </w:r>
      <w:r w:rsidRPr="00CB0F8B">
        <w:rPr>
          <w:rFonts w:cstheme="minorHAnsi"/>
          <w:color w:val="FF0000"/>
          <w:sz w:val="24"/>
          <w:szCs w:val="24"/>
        </w:rPr>
        <w:t>. It is just a brief description, you don’t have to write equations or large explanations</w:t>
      </w:r>
      <w:r w:rsidR="0097100B">
        <w:rPr>
          <w:rFonts w:cstheme="minorHAnsi"/>
          <w:color w:val="FF0000"/>
          <w:sz w:val="24"/>
          <w:szCs w:val="24"/>
        </w:rPr>
        <w:t>.</w:t>
      </w:r>
    </w:p>
    <w:p w14:paraId="594D3EF7" w14:textId="54351577" w:rsidR="00CB0F8B" w:rsidRPr="00CB0F8B" w:rsidRDefault="00CB0F8B" w:rsidP="00F84842">
      <w:pPr>
        <w:jc w:val="both"/>
        <w:rPr>
          <w:rFonts w:cstheme="minorHAnsi"/>
          <w:color w:val="FF0000"/>
          <w:sz w:val="24"/>
          <w:szCs w:val="24"/>
        </w:rPr>
      </w:pPr>
    </w:p>
    <w:p w14:paraId="1385649A" w14:textId="2AC05D04" w:rsidR="00CB0F8B" w:rsidRPr="00CB0F8B" w:rsidRDefault="00CB0F8B" w:rsidP="00F84842">
      <w:pPr>
        <w:jc w:val="both"/>
        <w:rPr>
          <w:rFonts w:cstheme="minorHAnsi"/>
          <w:color w:val="FF0000"/>
          <w:sz w:val="24"/>
          <w:szCs w:val="24"/>
        </w:rPr>
      </w:pPr>
      <w:r w:rsidRPr="00CB0F8B">
        <w:rPr>
          <w:rFonts w:cstheme="minorHAnsi"/>
          <w:color w:val="FF0000"/>
          <w:sz w:val="24"/>
          <w:szCs w:val="24"/>
        </w:rPr>
        <w:t>Julia: could you also state the limitations and how we overcome/mitigate them, namely:</w:t>
      </w:r>
    </w:p>
    <w:p w14:paraId="35DD4F36" w14:textId="3EB07CA3" w:rsidR="00CB0F8B" w:rsidRPr="00EC0BA1" w:rsidRDefault="00CB0F8B" w:rsidP="00CB0F8B">
      <w:pPr>
        <w:pStyle w:val="ListParagraph"/>
        <w:numPr>
          <w:ilvl w:val="0"/>
          <w:numId w:val="5"/>
        </w:numPr>
        <w:jc w:val="both"/>
        <w:rPr>
          <w:rFonts w:cstheme="minorHAnsi"/>
          <w:color w:val="FF0000"/>
          <w:sz w:val="24"/>
          <w:szCs w:val="24"/>
        </w:rPr>
      </w:pPr>
      <w:r w:rsidRPr="00CB0F8B">
        <w:rPr>
          <w:rFonts w:cstheme="minorHAnsi"/>
          <w:color w:val="FF0000"/>
          <w:sz w:val="24"/>
          <w:szCs w:val="24"/>
        </w:rPr>
        <w:t xml:space="preserve">Inaccurate </w:t>
      </w:r>
      <w:r w:rsidRPr="00EC0BA1">
        <w:rPr>
          <w:rFonts w:cstheme="minorHAnsi"/>
          <w:color w:val="FF0000"/>
          <w:sz w:val="24"/>
          <w:szCs w:val="24"/>
        </w:rPr>
        <w:t>cause of death classification</w:t>
      </w:r>
    </w:p>
    <w:p w14:paraId="555F4330" w14:textId="2E43AB84" w:rsidR="0097100B" w:rsidRPr="00EC0BA1" w:rsidRDefault="00CB0F8B" w:rsidP="0097100B">
      <w:pPr>
        <w:pStyle w:val="ListParagraph"/>
        <w:numPr>
          <w:ilvl w:val="0"/>
          <w:numId w:val="5"/>
        </w:numPr>
        <w:jc w:val="both"/>
        <w:rPr>
          <w:rFonts w:cstheme="minorHAnsi"/>
          <w:color w:val="FF0000"/>
          <w:sz w:val="24"/>
          <w:szCs w:val="24"/>
        </w:rPr>
      </w:pPr>
      <w:r w:rsidRPr="00EC0BA1">
        <w:rPr>
          <w:rFonts w:cstheme="minorHAnsi"/>
          <w:color w:val="FF0000"/>
          <w:sz w:val="24"/>
          <w:szCs w:val="24"/>
        </w:rPr>
        <w:t xml:space="preserve">The concept of amenable/avoidable mortality (you can see Nolte &amp; McKee 2008 paper, or </w:t>
      </w:r>
      <w:proofErr w:type="spellStart"/>
      <w:r w:rsidRPr="00EC0BA1">
        <w:rPr>
          <w:rFonts w:cstheme="minorHAnsi"/>
          <w:color w:val="FF0000"/>
          <w:sz w:val="24"/>
          <w:szCs w:val="24"/>
        </w:rPr>
        <w:t>Beltrán</w:t>
      </w:r>
      <w:proofErr w:type="spellEnd"/>
      <w:r w:rsidRPr="00EC0BA1">
        <w:rPr>
          <w:rFonts w:cstheme="minorHAnsi"/>
          <w:color w:val="FF0000"/>
          <w:sz w:val="24"/>
          <w:szCs w:val="24"/>
        </w:rPr>
        <w:t>-Sánchez 2011 chapter</w:t>
      </w:r>
      <w:r w:rsidR="002710BD">
        <w:rPr>
          <w:rFonts w:cstheme="minorHAnsi"/>
          <w:color w:val="FF0000"/>
          <w:sz w:val="24"/>
          <w:szCs w:val="24"/>
        </w:rPr>
        <w:t>)</w:t>
      </w:r>
      <w:r w:rsidRPr="00EC0BA1">
        <w:rPr>
          <w:rFonts w:cstheme="minorHAnsi"/>
          <w:color w:val="FF0000"/>
          <w:sz w:val="24"/>
          <w:szCs w:val="24"/>
        </w:rPr>
        <w:t xml:space="preserve">. </w:t>
      </w:r>
    </w:p>
    <w:p w14:paraId="5E6F423F" w14:textId="143F5FFA" w:rsidR="0097100B" w:rsidRDefault="00CB0F8B" w:rsidP="0097100B">
      <w:pPr>
        <w:pStyle w:val="ListParagraph"/>
        <w:numPr>
          <w:ilvl w:val="0"/>
          <w:numId w:val="5"/>
        </w:numPr>
        <w:jc w:val="both"/>
        <w:rPr>
          <w:rFonts w:cstheme="minorHAnsi"/>
          <w:color w:val="FF0000"/>
          <w:sz w:val="24"/>
          <w:szCs w:val="24"/>
        </w:rPr>
      </w:pPr>
      <w:r w:rsidRPr="00EC0BA1">
        <w:rPr>
          <w:rFonts w:cstheme="minorHAnsi"/>
          <w:color w:val="FF0000"/>
          <w:sz w:val="24"/>
          <w:szCs w:val="24"/>
        </w:rPr>
        <w:t>Missing homicides or individuals. Maybe you can find something similar to the document: “Mexico’s disappeared</w:t>
      </w:r>
      <w:r w:rsidRPr="0097100B">
        <w:rPr>
          <w:rFonts w:cstheme="minorHAnsi"/>
          <w:color w:val="FF0000"/>
          <w:sz w:val="24"/>
          <w:szCs w:val="24"/>
        </w:rPr>
        <w:t>: the enduring cost of a crisis ignored” in the Igarape’s institute website</w:t>
      </w:r>
    </w:p>
    <w:p w14:paraId="5E51C80B" w14:textId="78F095FA" w:rsidR="0097100B" w:rsidRDefault="0097100B" w:rsidP="0097100B">
      <w:pPr>
        <w:pStyle w:val="ListParagraph"/>
        <w:numPr>
          <w:ilvl w:val="0"/>
          <w:numId w:val="5"/>
        </w:numPr>
        <w:jc w:val="both"/>
        <w:rPr>
          <w:rFonts w:cstheme="minorHAnsi"/>
          <w:color w:val="FF0000"/>
          <w:sz w:val="24"/>
          <w:szCs w:val="24"/>
        </w:rPr>
      </w:pPr>
      <w:r>
        <w:rPr>
          <w:rFonts w:cstheme="minorHAnsi"/>
          <w:color w:val="FF0000"/>
          <w:sz w:val="24"/>
          <w:szCs w:val="24"/>
        </w:rPr>
        <w:t>Other limitations that you can think of.</w:t>
      </w:r>
    </w:p>
    <w:p w14:paraId="40B68584" w14:textId="0D5F9E29" w:rsidR="0097100B" w:rsidRDefault="0097100B" w:rsidP="0097100B">
      <w:pPr>
        <w:jc w:val="both"/>
        <w:rPr>
          <w:rFonts w:cstheme="minorHAnsi"/>
          <w:color w:val="FF0000"/>
          <w:sz w:val="24"/>
          <w:szCs w:val="24"/>
        </w:rPr>
      </w:pPr>
      <w:r>
        <w:rPr>
          <w:rFonts w:cstheme="minorHAnsi"/>
          <w:color w:val="FF0000"/>
          <w:sz w:val="24"/>
          <w:szCs w:val="24"/>
        </w:rPr>
        <w:t xml:space="preserve">For some inspiration you can see </w:t>
      </w:r>
    </w:p>
    <w:p w14:paraId="6D88464C" w14:textId="77777777" w:rsidR="00EC0BA1" w:rsidRDefault="00EC0BA1" w:rsidP="00EC0BA1">
      <w:pPr>
        <w:jc w:val="both"/>
        <w:rPr>
          <w:rFonts w:cstheme="minorHAnsi"/>
          <w:color w:val="FF0000"/>
          <w:sz w:val="24"/>
          <w:szCs w:val="24"/>
        </w:rPr>
      </w:pPr>
    </w:p>
    <w:p w14:paraId="3B1EF25A" w14:textId="39F63335" w:rsidR="00EC0BA1" w:rsidRDefault="0097100B" w:rsidP="00EC0BA1">
      <w:pPr>
        <w:jc w:val="both"/>
        <w:rPr>
          <w:rFonts w:cstheme="minorHAnsi"/>
          <w:color w:val="FF0000"/>
          <w:sz w:val="24"/>
          <w:szCs w:val="24"/>
        </w:rPr>
      </w:pPr>
      <w:r w:rsidRPr="00EC0BA1">
        <w:rPr>
          <w:rFonts w:cstheme="minorHAnsi"/>
          <w:color w:val="FF0000"/>
          <w:sz w:val="24"/>
          <w:szCs w:val="24"/>
          <w:lang w:val="es-MX"/>
        </w:rPr>
        <w:t xml:space="preserve">Canudas-Romo, Vladimir, Víctor Manuel García-Guerrero, and Carlos Javier Echarri-Cánovas. </w:t>
      </w:r>
      <w:r w:rsidRPr="00EC0BA1">
        <w:rPr>
          <w:rFonts w:cstheme="minorHAnsi"/>
          <w:color w:val="FF0000"/>
          <w:sz w:val="24"/>
          <w:szCs w:val="24"/>
        </w:rPr>
        <w:t xml:space="preserve">"The stagnation of the Mexican male life expectancy in the first decade of the 21st century: the impact of homicides and diabetes mellitus." J </w:t>
      </w:r>
      <w:proofErr w:type="spellStart"/>
      <w:r w:rsidRPr="00EC0BA1">
        <w:rPr>
          <w:rFonts w:cstheme="minorHAnsi"/>
          <w:color w:val="FF0000"/>
          <w:sz w:val="24"/>
          <w:szCs w:val="24"/>
        </w:rPr>
        <w:t>Epidemiol</w:t>
      </w:r>
      <w:proofErr w:type="spellEnd"/>
      <w:r w:rsidRPr="00EC0BA1">
        <w:rPr>
          <w:rFonts w:cstheme="minorHAnsi"/>
          <w:color w:val="FF0000"/>
          <w:sz w:val="24"/>
          <w:szCs w:val="24"/>
        </w:rPr>
        <w:t xml:space="preserve"> Community Health 69.1 (2015): 28-34.</w:t>
      </w:r>
    </w:p>
    <w:p w14:paraId="3517414F" w14:textId="77777777" w:rsidR="00EC0BA1" w:rsidRPr="00EC0BA1" w:rsidRDefault="00EC0BA1" w:rsidP="00EC0BA1">
      <w:pPr>
        <w:jc w:val="both"/>
        <w:rPr>
          <w:rFonts w:cstheme="minorHAnsi"/>
          <w:color w:val="FF0000"/>
          <w:sz w:val="24"/>
          <w:szCs w:val="24"/>
        </w:rPr>
      </w:pPr>
    </w:p>
    <w:p w14:paraId="3F99E338" w14:textId="77777777" w:rsidR="00AE19FF" w:rsidRDefault="00EC0BA1" w:rsidP="00EC0BA1">
      <w:pPr>
        <w:jc w:val="both"/>
        <w:rPr>
          <w:rFonts w:cstheme="minorHAnsi"/>
          <w:color w:val="FF0000"/>
          <w:sz w:val="24"/>
          <w:szCs w:val="24"/>
        </w:rPr>
      </w:pPr>
      <w:r w:rsidRPr="00C97BD8">
        <w:rPr>
          <w:rFonts w:cstheme="minorHAnsi"/>
          <w:color w:val="FF0000"/>
          <w:sz w:val="24"/>
          <w:szCs w:val="24"/>
        </w:rPr>
        <w:t xml:space="preserve">Aburto, J. M., </w:t>
      </w:r>
      <w:proofErr w:type="spellStart"/>
      <w:r w:rsidRPr="00C97BD8">
        <w:rPr>
          <w:rFonts w:cstheme="minorHAnsi"/>
          <w:color w:val="FF0000"/>
          <w:sz w:val="24"/>
          <w:szCs w:val="24"/>
        </w:rPr>
        <w:t>Beltrán</w:t>
      </w:r>
      <w:proofErr w:type="spellEnd"/>
      <w:r w:rsidRPr="00C97BD8">
        <w:rPr>
          <w:rFonts w:cstheme="minorHAnsi"/>
          <w:color w:val="FF0000"/>
          <w:sz w:val="24"/>
          <w:szCs w:val="24"/>
        </w:rPr>
        <w:t xml:space="preserve">-Sánchez, H., García-Guerrero, V. M., &amp; Canudas-Romo, V. (2016). </w:t>
      </w:r>
      <w:r w:rsidRPr="00EC0BA1">
        <w:rPr>
          <w:rFonts w:cstheme="minorHAnsi"/>
          <w:color w:val="FF0000"/>
          <w:sz w:val="24"/>
          <w:szCs w:val="24"/>
        </w:rPr>
        <w:t>Homicides in Mexico reversed life expectancy gains for men and slowed them for women, 2000–10. Health Affairs, 35(1), 88-95.</w:t>
      </w:r>
    </w:p>
    <w:p w14:paraId="53A65C46" w14:textId="77777777" w:rsidR="00AE19FF" w:rsidRDefault="00AE19FF" w:rsidP="00EC0BA1">
      <w:pPr>
        <w:jc w:val="both"/>
        <w:rPr>
          <w:rFonts w:cstheme="minorHAnsi"/>
          <w:color w:val="FF0000"/>
          <w:sz w:val="24"/>
          <w:szCs w:val="24"/>
        </w:rPr>
      </w:pPr>
    </w:p>
    <w:p w14:paraId="628F8529" w14:textId="12CE4BE1" w:rsidR="00F84842" w:rsidRPr="00EC0BA1" w:rsidRDefault="00AE19FF" w:rsidP="00EC0BA1">
      <w:pPr>
        <w:jc w:val="both"/>
        <w:rPr>
          <w:rFonts w:cstheme="minorHAnsi"/>
          <w:color w:val="FF0000"/>
          <w:sz w:val="24"/>
          <w:szCs w:val="24"/>
        </w:rPr>
      </w:pPr>
      <w:r>
        <w:rPr>
          <w:rFonts w:cstheme="minorHAnsi"/>
          <w:color w:val="FF0000"/>
          <w:sz w:val="24"/>
          <w:szCs w:val="24"/>
        </w:rPr>
        <w:t>These two sections should not take more than ~300 words</w:t>
      </w:r>
      <w:r w:rsidR="00F84842" w:rsidRPr="00EC0BA1">
        <w:rPr>
          <w:rFonts w:cstheme="minorHAnsi"/>
          <w:color w:val="FF0000"/>
          <w:sz w:val="24"/>
          <w:szCs w:val="24"/>
        </w:rPr>
        <w:t>]</w:t>
      </w:r>
    </w:p>
    <w:p w14:paraId="66FD73D6" w14:textId="05F3BD97" w:rsidR="00C60172" w:rsidRDefault="00C60172" w:rsidP="00AE19FF">
      <w:pPr>
        <w:spacing w:line="480" w:lineRule="auto"/>
        <w:jc w:val="both"/>
        <w:rPr>
          <w:rFonts w:cstheme="minorHAnsi"/>
          <w:sz w:val="24"/>
          <w:szCs w:val="24"/>
        </w:rPr>
      </w:pPr>
    </w:p>
    <w:p w14:paraId="195A5AD7" w14:textId="010B1D13"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33C3F87D" w14:textId="77777777" w:rsidR="00B64FA5" w:rsidRPr="00B64FA5" w:rsidRDefault="00CB5F83" w:rsidP="00B64FA5">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B64FA5" w:rsidRPr="00B64FA5">
        <w:t>1.</w:t>
      </w:r>
      <w:r w:rsidR="00B64FA5" w:rsidRPr="00B64FA5">
        <w:tab/>
        <w:t xml:space="preserve">Organization, W.H., </w:t>
      </w:r>
      <w:r w:rsidR="00B64FA5" w:rsidRPr="00B64FA5">
        <w:rPr>
          <w:i/>
        </w:rPr>
        <w:t>The world health report 2000: health systems: improving performance</w:t>
      </w:r>
      <w:r w:rsidR="00B64FA5" w:rsidRPr="00B64FA5">
        <w:t>. 2000: World Health Organization.</w:t>
      </w:r>
    </w:p>
    <w:p w14:paraId="7FEB1C30" w14:textId="77777777" w:rsidR="00B64FA5" w:rsidRPr="00B64FA5" w:rsidRDefault="00B64FA5" w:rsidP="00B64FA5">
      <w:pPr>
        <w:pStyle w:val="EndNoteBibliography"/>
        <w:ind w:left="720" w:hanging="720"/>
      </w:pPr>
      <w:r w:rsidRPr="00B64FA5">
        <w:t>2.</w:t>
      </w:r>
      <w:r w:rsidRPr="00B64FA5">
        <w:tab/>
        <w:t xml:space="preserve">Organization, W.H., </w:t>
      </w:r>
      <w:r w:rsidRPr="00B64FA5">
        <w:rPr>
          <w:i/>
        </w:rPr>
        <w:t>The world health report 2013: research for universal health coverage</w:t>
      </w:r>
      <w:r w:rsidRPr="00B64FA5">
        <w:t>. 2014: World Health Organization.</w:t>
      </w:r>
    </w:p>
    <w:p w14:paraId="19A312F4" w14:textId="77777777" w:rsidR="00B64FA5" w:rsidRPr="00943D24" w:rsidRDefault="00B64FA5" w:rsidP="00B64FA5">
      <w:pPr>
        <w:pStyle w:val="EndNoteBibliography"/>
        <w:ind w:left="720" w:hanging="720"/>
        <w:rPr>
          <w:lang w:val="es-MX"/>
        </w:rPr>
      </w:pPr>
      <w:r w:rsidRPr="00B64FA5">
        <w:t>3.</w:t>
      </w:r>
      <w:r w:rsidRPr="00B64FA5">
        <w:tab/>
        <w:t xml:space="preserve">Wagstaff, A., et al., </w:t>
      </w:r>
      <w:r w:rsidRPr="00B64FA5">
        <w:rPr>
          <w:i/>
        </w:rPr>
        <w:t>Assessing Latin America’s progress toward achieving universal health coverage.</w:t>
      </w:r>
      <w:r w:rsidRPr="00B64FA5">
        <w:t xml:space="preserve"> </w:t>
      </w:r>
      <w:r w:rsidRPr="00943D24">
        <w:rPr>
          <w:lang w:val="es-MX"/>
        </w:rPr>
        <w:t xml:space="preserve">Health Affairs, 2015. </w:t>
      </w:r>
      <w:r w:rsidRPr="00943D24">
        <w:rPr>
          <w:b/>
          <w:lang w:val="es-MX"/>
        </w:rPr>
        <w:t>34</w:t>
      </w:r>
      <w:r w:rsidRPr="00943D24">
        <w:rPr>
          <w:lang w:val="es-MX"/>
        </w:rPr>
        <w:t>(10): p. 1704-1712.</w:t>
      </w:r>
    </w:p>
    <w:p w14:paraId="5CF3B828" w14:textId="77777777" w:rsidR="00B64FA5" w:rsidRPr="00B64FA5" w:rsidRDefault="00B64FA5" w:rsidP="00B64FA5">
      <w:pPr>
        <w:pStyle w:val="EndNoteBibliography"/>
        <w:ind w:left="720" w:hanging="720"/>
      </w:pPr>
      <w:r w:rsidRPr="00943D24">
        <w:rPr>
          <w:lang w:val="es-MX"/>
        </w:rPr>
        <w:t>4.</w:t>
      </w:r>
      <w:r w:rsidRPr="00943D24">
        <w:rPr>
          <w:lang w:val="es-MX"/>
        </w:rPr>
        <w:tab/>
        <w:t xml:space="preserve">Medici, A.C., </w:t>
      </w:r>
      <w:r w:rsidRPr="00943D24">
        <w:rPr>
          <w:i/>
          <w:lang w:val="es-MX"/>
        </w:rPr>
        <w:t>Financiamento e contenção de custos nas políticas de saúde: tendências atuais e perspectivas futuras.</w:t>
      </w:r>
      <w:r w:rsidRPr="00943D24">
        <w:rPr>
          <w:lang w:val="es-MX"/>
        </w:rPr>
        <w:t xml:space="preserve"> </w:t>
      </w:r>
      <w:r w:rsidRPr="00B64FA5">
        <w:t xml:space="preserve">Planejamento e Políticas Públicas, 1990. </w:t>
      </w:r>
      <w:r w:rsidRPr="00B64FA5">
        <w:rPr>
          <w:b/>
        </w:rPr>
        <w:t>4</w:t>
      </w:r>
      <w:r w:rsidRPr="00B64FA5">
        <w:t>: p. 83-98.</w:t>
      </w:r>
    </w:p>
    <w:p w14:paraId="73F9C759" w14:textId="77777777" w:rsidR="00B64FA5" w:rsidRPr="00B64FA5" w:rsidRDefault="00B64FA5" w:rsidP="00B64FA5">
      <w:pPr>
        <w:pStyle w:val="EndNoteBibliography"/>
        <w:ind w:left="720" w:hanging="720"/>
      </w:pPr>
      <w:r w:rsidRPr="00B64FA5">
        <w:t>5.</w:t>
      </w:r>
      <w:r w:rsidRPr="00B64FA5">
        <w:tab/>
        <w:t xml:space="preserve">Paim, J., et al., </w:t>
      </w:r>
      <w:r w:rsidRPr="00B64FA5">
        <w:rPr>
          <w:i/>
        </w:rPr>
        <w:t>The Brazilian health system: history, advances, and challenges.</w:t>
      </w:r>
      <w:r w:rsidRPr="00B64FA5">
        <w:t xml:space="preserve"> The Lancet, 2011. </w:t>
      </w:r>
      <w:r w:rsidRPr="00B64FA5">
        <w:rPr>
          <w:b/>
        </w:rPr>
        <w:t>377</w:t>
      </w:r>
      <w:r w:rsidRPr="00B64FA5">
        <w:t>(9779): p. 1778-1797.</w:t>
      </w:r>
    </w:p>
    <w:p w14:paraId="064E1996" w14:textId="77777777" w:rsidR="00B64FA5" w:rsidRPr="00B64FA5" w:rsidRDefault="00B64FA5" w:rsidP="00B64FA5">
      <w:pPr>
        <w:pStyle w:val="EndNoteBibliography"/>
        <w:ind w:left="720" w:hanging="720"/>
      </w:pPr>
      <w:r w:rsidRPr="00B64FA5">
        <w:t>6.</w:t>
      </w:r>
      <w:r w:rsidRPr="00B64FA5">
        <w:tab/>
        <w:t xml:space="preserve">Guanais, F.C. and J. Macinko, </w:t>
      </w:r>
      <w:r w:rsidRPr="00B64FA5">
        <w:rPr>
          <w:i/>
        </w:rPr>
        <w:t>The health effects of decentralizing primary care in Brazil.</w:t>
      </w:r>
      <w:r w:rsidRPr="00B64FA5">
        <w:t xml:space="preserve"> Health Affairs, 2009. </w:t>
      </w:r>
      <w:r w:rsidRPr="00B64FA5">
        <w:rPr>
          <w:b/>
        </w:rPr>
        <w:t>28</w:t>
      </w:r>
      <w:r w:rsidRPr="00B64FA5">
        <w:t>(4): p. 1127-1135.</w:t>
      </w:r>
    </w:p>
    <w:p w14:paraId="71430336" w14:textId="77777777" w:rsidR="00B64FA5" w:rsidRPr="00B64FA5" w:rsidRDefault="00B64FA5" w:rsidP="00B64FA5">
      <w:pPr>
        <w:pStyle w:val="EndNoteBibliography"/>
        <w:ind w:left="720" w:hanging="720"/>
      </w:pPr>
      <w:r w:rsidRPr="00B64FA5">
        <w:t>7.</w:t>
      </w:r>
      <w:r w:rsidRPr="00B64FA5">
        <w:tab/>
        <w:t xml:space="preserve">Hone, T., et al., </w:t>
      </w:r>
      <w:r w:rsidRPr="00B64FA5">
        <w:rPr>
          <w:i/>
        </w:rPr>
        <w:t>Large reductions in amenable mortality associated with Brazil’s primary care expansion and strong health governance.</w:t>
      </w:r>
      <w:r w:rsidRPr="00B64FA5">
        <w:t xml:space="preserve"> Health Affairs, 2017. </w:t>
      </w:r>
      <w:r w:rsidRPr="00B64FA5">
        <w:rPr>
          <w:b/>
        </w:rPr>
        <w:t>36</w:t>
      </w:r>
      <w:r w:rsidRPr="00B64FA5">
        <w:t>(1): p. 149-158.</w:t>
      </w:r>
    </w:p>
    <w:p w14:paraId="446CF871" w14:textId="77777777" w:rsidR="00B64FA5" w:rsidRPr="00B64FA5" w:rsidRDefault="00B64FA5" w:rsidP="00B64FA5">
      <w:pPr>
        <w:pStyle w:val="EndNoteBibliography"/>
        <w:ind w:left="720" w:hanging="720"/>
      </w:pPr>
      <w:r w:rsidRPr="00B64FA5">
        <w:t>8.</w:t>
      </w:r>
      <w:r w:rsidRPr="00B64FA5">
        <w:tab/>
        <w:t xml:space="preserve">Macinko, J., et al., </w:t>
      </w:r>
      <w:r w:rsidRPr="00B64FA5">
        <w:rPr>
          <w:i/>
        </w:rPr>
        <w:t>Major expansion of primary care in Brazil linked to decline in unnecessary hospitalization.</w:t>
      </w:r>
      <w:r w:rsidRPr="00B64FA5">
        <w:t xml:space="preserve"> Health Affairs, 2010. </w:t>
      </w:r>
      <w:r w:rsidRPr="00B64FA5">
        <w:rPr>
          <w:b/>
        </w:rPr>
        <w:t>29</w:t>
      </w:r>
      <w:r w:rsidRPr="00B64FA5">
        <w:t>(12): p. 2149-2160.</w:t>
      </w:r>
    </w:p>
    <w:p w14:paraId="494750EE" w14:textId="77777777" w:rsidR="00B64FA5" w:rsidRPr="00B64FA5" w:rsidRDefault="00B64FA5" w:rsidP="00B64FA5">
      <w:pPr>
        <w:pStyle w:val="EndNoteBibliography"/>
        <w:ind w:left="720" w:hanging="720"/>
      </w:pPr>
      <w:r w:rsidRPr="00B64FA5">
        <w:t>9.</w:t>
      </w:r>
      <w:r w:rsidRPr="00B64FA5">
        <w:tab/>
        <w:t xml:space="preserve">Macinko, J., et al., </w:t>
      </w:r>
      <w:r w:rsidRPr="00B64FA5">
        <w:rPr>
          <w:i/>
        </w:rPr>
        <w:t>Going to scale with community-based primary care: an analysis of the family health program and infant mortality in Brazil, 1999–2004.</w:t>
      </w:r>
      <w:r w:rsidRPr="00B64FA5">
        <w:t xml:space="preserve"> Social science &amp; medicine, 2007. </w:t>
      </w:r>
      <w:r w:rsidRPr="00B64FA5">
        <w:rPr>
          <w:b/>
        </w:rPr>
        <w:t>65</w:t>
      </w:r>
      <w:r w:rsidRPr="00B64FA5">
        <w:t>(10): p. 2070-2080.</w:t>
      </w:r>
    </w:p>
    <w:p w14:paraId="3A757A70" w14:textId="77777777" w:rsidR="00B64FA5" w:rsidRPr="00B64FA5" w:rsidRDefault="00B64FA5" w:rsidP="00B64FA5">
      <w:pPr>
        <w:pStyle w:val="EndNoteBibliography"/>
        <w:ind w:left="720" w:hanging="720"/>
      </w:pPr>
      <w:r w:rsidRPr="00B64FA5">
        <w:t>10.</w:t>
      </w:r>
      <w:r w:rsidRPr="00B64FA5">
        <w:tab/>
        <w:t xml:space="preserve">Rasella, D., et al., </w:t>
      </w:r>
      <w:r w:rsidRPr="00B64FA5">
        <w:rPr>
          <w:i/>
        </w:rPr>
        <w:t>Impact of primary health care on mortality from heart and cerebrovascular diseases in Brazil: a nationwide analysis of longitudinal data.</w:t>
      </w:r>
      <w:r w:rsidRPr="00B64FA5">
        <w:t xml:space="preserve"> Bmj, 2014. </w:t>
      </w:r>
      <w:r w:rsidRPr="00B64FA5">
        <w:rPr>
          <w:b/>
        </w:rPr>
        <w:t>349</w:t>
      </w:r>
      <w:r w:rsidRPr="00B64FA5">
        <w:t>: p. g4014.</w:t>
      </w:r>
    </w:p>
    <w:p w14:paraId="7F03D5F5" w14:textId="77777777" w:rsidR="00B64FA5" w:rsidRPr="00B64FA5" w:rsidRDefault="00B64FA5" w:rsidP="00B64FA5">
      <w:pPr>
        <w:pStyle w:val="EndNoteBibliography"/>
        <w:ind w:left="720" w:hanging="720"/>
      </w:pPr>
      <w:r w:rsidRPr="00B64FA5">
        <w:t>11.</w:t>
      </w:r>
      <w:r w:rsidRPr="00B64FA5">
        <w:tab/>
        <w:t xml:space="preserve">Nations, U., </w:t>
      </w:r>
      <w:r w:rsidRPr="00B64FA5">
        <w:rPr>
          <w:i/>
        </w:rPr>
        <w:t>World population prospects: the 2017 revision.</w:t>
      </w:r>
      <w:r w:rsidRPr="00B64FA5">
        <w:t xml:space="preserve"> Population division of the department of economic and social affairs of the United Nations Secretariat, New York, 2017.</w:t>
      </w:r>
    </w:p>
    <w:p w14:paraId="47B4D783" w14:textId="77777777" w:rsidR="00B64FA5" w:rsidRPr="00B64FA5" w:rsidRDefault="00B64FA5" w:rsidP="00B64FA5">
      <w:pPr>
        <w:pStyle w:val="EndNoteBibliography"/>
        <w:ind w:left="720" w:hanging="720"/>
      </w:pPr>
      <w:r w:rsidRPr="00B64FA5">
        <w:t>12.</w:t>
      </w:r>
      <w:r w:rsidRPr="00B64FA5">
        <w:tab/>
        <w:t xml:space="preserve">Drugs, U.N.O.o. and Crime, </w:t>
      </w:r>
      <w:r w:rsidRPr="00B64FA5">
        <w:rPr>
          <w:i/>
        </w:rPr>
        <w:t>Global study on homicide 2013: trends, contexts, data</w:t>
      </w:r>
      <w:r w:rsidRPr="00B64FA5">
        <w:t>. 2013: UNODC.</w:t>
      </w:r>
    </w:p>
    <w:p w14:paraId="7CD63324" w14:textId="77777777" w:rsidR="00B64FA5" w:rsidRPr="00B64FA5" w:rsidRDefault="00B64FA5" w:rsidP="00B64FA5">
      <w:pPr>
        <w:pStyle w:val="EndNoteBibliography"/>
        <w:ind w:left="720" w:hanging="720"/>
      </w:pPr>
      <w:r w:rsidRPr="00B64FA5">
        <w:t>13.</w:t>
      </w:r>
      <w:r w:rsidRPr="00B64FA5">
        <w:tab/>
        <w:t xml:space="preserve">Briceño-León, R., A. Villaveces, and A. Concha-Eastman, </w:t>
      </w:r>
      <w:r w:rsidRPr="00B64FA5">
        <w:rPr>
          <w:i/>
        </w:rPr>
        <w:t>Understanding the uneven distribution of the incidence of homicide in Latin America.</w:t>
      </w:r>
      <w:r w:rsidRPr="00B64FA5">
        <w:t xml:space="preserve"> International Journal of Epidemiology, 2008. </w:t>
      </w:r>
      <w:r w:rsidRPr="00B64FA5">
        <w:rPr>
          <w:b/>
        </w:rPr>
        <w:t>37</w:t>
      </w:r>
      <w:r w:rsidRPr="00B64FA5">
        <w:t>(4): p. 751-757.</w:t>
      </w:r>
    </w:p>
    <w:p w14:paraId="617C84B0" w14:textId="26543C32" w:rsidR="00B64FA5" w:rsidRPr="00B64FA5" w:rsidRDefault="00B64FA5" w:rsidP="00B64FA5">
      <w:pPr>
        <w:pStyle w:val="EndNoteBibliography"/>
        <w:ind w:left="720" w:hanging="720"/>
      </w:pPr>
      <w:r w:rsidRPr="00B64FA5">
        <w:t>14.</w:t>
      </w:r>
      <w:r w:rsidRPr="00B64FA5">
        <w:tab/>
        <w:t xml:space="preserve">Canudas-Romo, V. and J.M. Aburto, </w:t>
      </w:r>
      <w:r w:rsidRPr="00B64FA5">
        <w:rPr>
          <w:i/>
        </w:rPr>
        <w:t>The diversity in survival in Latin America and the Caribbean: The lost youth by homicides</w:t>
      </w:r>
      <w:r w:rsidRPr="00B64FA5">
        <w:t>. 2018, World Bank (</w:t>
      </w:r>
      <w:hyperlink r:id="rId10" w:history="1">
        <w:r w:rsidRPr="00B64FA5">
          <w:rPr>
            <w:rStyle w:val="Hyperlink"/>
          </w:rPr>
          <w:t>https://wb-lac.shinyapps.io/lac_diversity/</w:t>
        </w:r>
      </w:hyperlink>
      <w:r w:rsidRPr="00B64FA5">
        <w:t>).</w:t>
      </w:r>
    </w:p>
    <w:p w14:paraId="3B4D2215" w14:textId="77777777" w:rsidR="00B64FA5" w:rsidRPr="00B64FA5" w:rsidRDefault="00B64FA5" w:rsidP="00B64FA5">
      <w:pPr>
        <w:pStyle w:val="EndNoteBibliography"/>
        <w:ind w:left="720" w:hanging="720"/>
      </w:pPr>
      <w:r w:rsidRPr="00B64FA5">
        <w:lastRenderedPageBreak/>
        <w:t>15.</w:t>
      </w:r>
      <w:r w:rsidRPr="00B64FA5">
        <w:tab/>
        <w:t xml:space="preserve">Gamlin, J., </w:t>
      </w:r>
      <w:r w:rsidRPr="00B64FA5">
        <w:rPr>
          <w:i/>
        </w:rPr>
        <w:t>Violence and homicide in Mexico: a global health issue.</w:t>
      </w:r>
      <w:r w:rsidRPr="00B64FA5">
        <w:t xml:space="preserve"> The Lancet, 2015. </w:t>
      </w:r>
      <w:r w:rsidRPr="00B64FA5">
        <w:rPr>
          <w:b/>
        </w:rPr>
        <w:t>385</w:t>
      </w:r>
      <w:r w:rsidRPr="00B64FA5">
        <w:t>(9968): p. 605-606.</w:t>
      </w:r>
    </w:p>
    <w:p w14:paraId="30C832E1" w14:textId="77777777" w:rsidR="00B64FA5" w:rsidRPr="00B64FA5" w:rsidRDefault="00B64FA5" w:rsidP="00B64FA5">
      <w:pPr>
        <w:pStyle w:val="EndNoteBibliography"/>
        <w:ind w:left="720" w:hanging="720"/>
      </w:pPr>
      <w:r w:rsidRPr="00B64FA5">
        <w:t>16.</w:t>
      </w:r>
      <w:r w:rsidRPr="00B64FA5">
        <w:tab/>
        <w:t xml:space="preserve">Messias, E., </w:t>
      </w:r>
      <w:r w:rsidRPr="00B64FA5">
        <w:rPr>
          <w:i/>
        </w:rPr>
        <w:t>Income inequality, illiteracy rate, and life expectancy in Brazil.</w:t>
      </w:r>
      <w:r w:rsidRPr="00B64FA5">
        <w:t xml:space="preserve"> American Journal of Public Health, 2003. </w:t>
      </w:r>
      <w:r w:rsidRPr="00B64FA5">
        <w:rPr>
          <w:b/>
        </w:rPr>
        <w:t>93</w:t>
      </w:r>
      <w:r w:rsidRPr="00B64FA5">
        <w:t>(8): p. 1294-1296.</w:t>
      </w:r>
    </w:p>
    <w:p w14:paraId="4F51BE94" w14:textId="77777777" w:rsidR="00B64FA5" w:rsidRPr="00B64FA5" w:rsidRDefault="00B64FA5" w:rsidP="00B64FA5">
      <w:pPr>
        <w:pStyle w:val="EndNoteBibliography"/>
        <w:ind w:left="720" w:hanging="720"/>
      </w:pPr>
      <w:r w:rsidRPr="00B64FA5">
        <w:t>17.</w:t>
      </w:r>
      <w:r w:rsidRPr="00B64FA5">
        <w:tab/>
        <w:t xml:space="preserve">Nolte, E. and C.M. McKee, </w:t>
      </w:r>
      <w:r w:rsidRPr="00B64FA5">
        <w:rPr>
          <w:i/>
        </w:rPr>
        <w:t>Measuring the health of nations: updating an earlier analysis.</w:t>
      </w:r>
      <w:r w:rsidRPr="00B64FA5">
        <w:t xml:space="preserve"> Health affairs, 2008. </w:t>
      </w:r>
      <w:r w:rsidRPr="00B64FA5">
        <w:rPr>
          <w:b/>
        </w:rPr>
        <w:t>27</w:t>
      </w:r>
      <w:r w:rsidRPr="00B64FA5">
        <w:t>(1): p. 58-71.</w:t>
      </w:r>
    </w:p>
    <w:p w14:paraId="0AC39759" w14:textId="77777777" w:rsidR="00B64FA5" w:rsidRPr="00B64FA5" w:rsidRDefault="00B64FA5" w:rsidP="00B64FA5">
      <w:pPr>
        <w:pStyle w:val="EndNoteBibliography"/>
        <w:ind w:left="720" w:hanging="720"/>
      </w:pPr>
      <w:r w:rsidRPr="00B64FA5">
        <w:t>18.</w:t>
      </w:r>
      <w:r w:rsidRPr="00B64FA5">
        <w:tab/>
        <w:t xml:space="preserve">Nolte, E. and M. McKee, </w:t>
      </w:r>
      <w:r w:rsidRPr="00B64FA5">
        <w:rPr>
          <w:i/>
        </w:rPr>
        <w:t>Does health care save lives? Avoidable mortality revisited</w:t>
      </w:r>
      <w:r w:rsidRPr="00B64FA5">
        <w:t>. 2004: The Nuffield Trust.</w:t>
      </w:r>
    </w:p>
    <w:p w14:paraId="15DA50D9" w14:textId="77777777" w:rsidR="00B64FA5" w:rsidRPr="00B64FA5" w:rsidRDefault="00B64FA5" w:rsidP="00B64FA5">
      <w:pPr>
        <w:pStyle w:val="EndNoteBibliography"/>
        <w:ind w:left="720" w:hanging="720"/>
      </w:pPr>
      <w:r w:rsidRPr="00B64FA5">
        <w:t>19.</w:t>
      </w:r>
      <w:r w:rsidRPr="00B64FA5">
        <w:tab/>
        <w:t xml:space="preserve">Beltrán-Sánchez, H., </w:t>
      </w:r>
      <w:r w:rsidRPr="00B64FA5">
        <w:rPr>
          <w:i/>
        </w:rPr>
        <w:t>Avoidable mortality</w:t>
      </w:r>
      <w:r w:rsidRPr="00B64FA5">
        <w:t xml:space="preserve">, in </w:t>
      </w:r>
      <w:r w:rsidRPr="00B64FA5">
        <w:rPr>
          <w:i/>
        </w:rPr>
        <w:t>International handbook of adult mortality</w:t>
      </w:r>
      <w:r w:rsidRPr="00B64FA5">
        <w:t>. 2011, Springer. p. 491-508.</w:t>
      </w:r>
    </w:p>
    <w:p w14:paraId="49AF351D" w14:textId="77777777" w:rsidR="00B64FA5" w:rsidRPr="00B64FA5" w:rsidRDefault="00B64FA5" w:rsidP="00B64FA5">
      <w:pPr>
        <w:pStyle w:val="EndNoteBibliography"/>
        <w:ind w:left="720" w:hanging="720"/>
      </w:pPr>
      <w:r w:rsidRPr="00B64FA5">
        <w:t>20.</w:t>
      </w:r>
      <w:r w:rsidRPr="00B64FA5">
        <w:tab/>
        <w:t xml:space="preserve">Elo, I.T., H. Beltrán-Sánchez, and J. Macinko, </w:t>
      </w:r>
      <w:r w:rsidRPr="00B64FA5">
        <w:rPr>
          <w:i/>
        </w:rPr>
        <w:t>The contribution of health care and other interventions to black–white disparities in life expectancy, 1980–2007.</w:t>
      </w:r>
      <w:r w:rsidRPr="00B64FA5">
        <w:t xml:space="preserve"> Population research and policy review, 2014. </w:t>
      </w:r>
      <w:r w:rsidRPr="00B64FA5">
        <w:rPr>
          <w:b/>
        </w:rPr>
        <w:t>33</w:t>
      </w:r>
      <w:r w:rsidRPr="00B64FA5">
        <w:t>(1): p. 97-126.</w:t>
      </w:r>
    </w:p>
    <w:p w14:paraId="3FE1FFBE" w14:textId="77777777" w:rsidR="00B64FA5" w:rsidRPr="00B64FA5" w:rsidRDefault="00B64FA5" w:rsidP="00B64FA5">
      <w:pPr>
        <w:pStyle w:val="EndNoteBibliography"/>
        <w:ind w:left="720" w:hanging="720"/>
      </w:pPr>
      <w:r w:rsidRPr="00B64FA5">
        <w:t>21.</w:t>
      </w:r>
      <w:r w:rsidRPr="00B64FA5">
        <w:tab/>
        <w:t xml:space="preserve">Aburto, J.M., et al., </w:t>
      </w:r>
      <w:r w:rsidRPr="00B64FA5">
        <w:rPr>
          <w:i/>
        </w:rPr>
        <w:t>Homicides in Mexico reversed life expectancy gains for men and slowed them for women, 2000–10.</w:t>
      </w:r>
      <w:r w:rsidRPr="00B64FA5">
        <w:t xml:space="preserve"> Health Affairs, 2016. </w:t>
      </w:r>
      <w:r w:rsidRPr="00B64FA5">
        <w:rPr>
          <w:b/>
        </w:rPr>
        <w:t>35</w:t>
      </w:r>
      <w:r w:rsidRPr="00B64FA5">
        <w:t>(1): p. 88-95.</w:t>
      </w:r>
    </w:p>
    <w:p w14:paraId="19D80069" w14:textId="77777777" w:rsidR="00B64FA5" w:rsidRPr="00B64FA5" w:rsidRDefault="00B64FA5" w:rsidP="00B64FA5">
      <w:pPr>
        <w:pStyle w:val="EndNoteBibliography"/>
        <w:ind w:left="720" w:hanging="720"/>
      </w:pPr>
      <w:r w:rsidRPr="00B64FA5">
        <w:t>22.</w:t>
      </w:r>
      <w:r w:rsidRPr="00B64FA5">
        <w:tab/>
        <w:t xml:space="preserve">Appendix, </w:t>
      </w:r>
      <w:r w:rsidRPr="00B64FA5">
        <w:rPr>
          <w:i/>
        </w:rPr>
        <w:t>Supplemental material for the paper on homicide and life expectancy in Brazil.</w:t>
      </w:r>
      <w:r w:rsidRPr="00B64FA5">
        <w:t xml:space="preserve"> 2018.</w:t>
      </w:r>
    </w:p>
    <w:p w14:paraId="7076ADD4" w14:textId="77777777" w:rsidR="00B64FA5" w:rsidRPr="00B64FA5" w:rsidRDefault="00B64FA5" w:rsidP="00B64FA5">
      <w:pPr>
        <w:pStyle w:val="EndNoteBibliography"/>
        <w:ind w:left="720" w:hanging="720"/>
      </w:pPr>
      <w:r w:rsidRPr="00B64FA5">
        <w:t>23.</w:t>
      </w:r>
      <w:r w:rsidRPr="00B64FA5">
        <w:tab/>
        <w:t xml:space="preserve">de Almeida-Pititto, B., et al., </w:t>
      </w:r>
      <w:r w:rsidRPr="00B64FA5">
        <w:rPr>
          <w:i/>
        </w:rPr>
        <w:t>Type 2 diabetes in Brazil: epidemiology and management.</w:t>
      </w:r>
      <w:r w:rsidRPr="00B64FA5">
        <w:t xml:space="preserve"> Diabetes, metabolic syndrome and obesity: targets and therapy, 2015. </w:t>
      </w:r>
      <w:r w:rsidRPr="00B64FA5">
        <w:rPr>
          <w:b/>
        </w:rPr>
        <w:t>8</w:t>
      </w:r>
      <w:r w:rsidRPr="00B64FA5">
        <w:t>: p. 17.</w:t>
      </w:r>
    </w:p>
    <w:p w14:paraId="0B5444A3" w14:textId="77777777" w:rsidR="00B64FA5" w:rsidRPr="00B64FA5" w:rsidRDefault="00B64FA5" w:rsidP="00B64FA5">
      <w:pPr>
        <w:pStyle w:val="EndNoteBibliography"/>
        <w:ind w:left="720" w:hanging="720"/>
      </w:pPr>
      <w:r w:rsidRPr="00B64FA5">
        <w:t>24.</w:t>
      </w:r>
      <w:r w:rsidRPr="00B64FA5">
        <w:tab/>
        <w:t xml:space="preserve">Botega, N.J. and L.d.S.L. Garcia, </w:t>
      </w:r>
      <w:r w:rsidRPr="00B64FA5">
        <w:rPr>
          <w:i/>
        </w:rPr>
        <w:t>Brazil: the need for violence (including suicide) prevention.</w:t>
      </w:r>
      <w:r w:rsidRPr="00B64FA5">
        <w:t xml:space="preserve"> World psychiatry, 2004. </w:t>
      </w:r>
      <w:r w:rsidRPr="00B64FA5">
        <w:rPr>
          <w:b/>
        </w:rPr>
        <w:t>3</w:t>
      </w:r>
      <w:r w:rsidRPr="00B64FA5">
        <w:t>(3): p. 157.</w:t>
      </w:r>
    </w:p>
    <w:p w14:paraId="32B5A183" w14:textId="77777777" w:rsidR="00B64FA5" w:rsidRPr="00B64FA5" w:rsidRDefault="00B64FA5" w:rsidP="00B64FA5">
      <w:pPr>
        <w:pStyle w:val="EndNoteBibliography"/>
        <w:ind w:left="720" w:hanging="720"/>
      </w:pPr>
      <w:r w:rsidRPr="00B64FA5">
        <w:t>25.</w:t>
      </w:r>
      <w:r w:rsidRPr="00B64FA5">
        <w:tab/>
        <w:t xml:space="preserve">Rosenberg, H.M., </w:t>
      </w:r>
      <w:r w:rsidRPr="00B64FA5">
        <w:rPr>
          <w:i/>
        </w:rPr>
        <w:t>Cause of death as a contemporary problem.</w:t>
      </w:r>
      <w:r w:rsidRPr="00B64FA5">
        <w:t xml:space="preserve"> Journal of the history of medicine and allied sciences, 1999. </w:t>
      </w:r>
      <w:r w:rsidRPr="00B64FA5">
        <w:rPr>
          <w:b/>
        </w:rPr>
        <w:t>54</w:t>
      </w:r>
      <w:r w:rsidRPr="00B64FA5">
        <w:t>(2): p. 133-153.</w:t>
      </w:r>
    </w:p>
    <w:p w14:paraId="50707C73" w14:textId="77777777" w:rsidR="00B64FA5" w:rsidRPr="00B64FA5" w:rsidRDefault="00B64FA5" w:rsidP="00B64FA5">
      <w:pPr>
        <w:pStyle w:val="EndNoteBibliography"/>
        <w:ind w:left="720" w:hanging="720"/>
      </w:pPr>
      <w:r w:rsidRPr="00B64FA5">
        <w:t>26.</w:t>
      </w:r>
      <w:r w:rsidRPr="00B64FA5">
        <w:tab/>
        <w:t xml:space="preserve">Guralnick, L., </w:t>
      </w:r>
      <w:r w:rsidRPr="00B64FA5">
        <w:rPr>
          <w:i/>
        </w:rPr>
        <w:t>Some problems in the use of multiple causes of death.</w:t>
      </w:r>
      <w:r w:rsidRPr="00B64FA5">
        <w:t xml:space="preserve"> Journal of Chronic Diseases, 1966. </w:t>
      </w:r>
      <w:r w:rsidRPr="00B64FA5">
        <w:rPr>
          <w:b/>
        </w:rPr>
        <w:t>19</w:t>
      </w:r>
      <w:r w:rsidRPr="00B64FA5">
        <w:t>(9): p. 979-990.</w:t>
      </w:r>
    </w:p>
    <w:p w14:paraId="59799B42" w14:textId="7227BD50"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fldChar w:fldCharType="end"/>
      </w:r>
    </w:p>
    <w:sectPr w:rsidR="00D92D0E" w:rsidSect="00D91C57">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Manuel Aburto" w:date="2017-11-16T10:50:00Z" w:initials="JMA">
    <w:p w14:paraId="1F564D10" w14:textId="36652B77" w:rsidR="00943D24" w:rsidRDefault="00943D24">
      <w:pPr>
        <w:pStyle w:val="CommentText"/>
      </w:pPr>
      <w:r>
        <w:rPr>
          <w:rStyle w:val="CommentReference"/>
        </w:rPr>
        <w:annotationRef/>
      </w:r>
      <w:r>
        <w:t>I will adapt this accordingly once I get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564D1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B86EB" w14:textId="77777777" w:rsidR="000D1C6F" w:rsidRDefault="000D1C6F" w:rsidP="008626B5">
      <w:r>
        <w:separator/>
      </w:r>
    </w:p>
  </w:endnote>
  <w:endnote w:type="continuationSeparator" w:id="0">
    <w:p w14:paraId="16D58E74" w14:textId="77777777" w:rsidR="000D1C6F" w:rsidRDefault="000D1C6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BBF956D" w:rsidR="00A711AD" w:rsidRDefault="00A711AD">
        <w:pPr>
          <w:pStyle w:val="Footer"/>
          <w:jc w:val="right"/>
        </w:pPr>
        <w:r>
          <w:fldChar w:fldCharType="begin"/>
        </w:r>
        <w:r>
          <w:instrText xml:space="preserve"> PAGE   \* MERGEFORMAT </w:instrText>
        </w:r>
        <w:r>
          <w:fldChar w:fldCharType="separate"/>
        </w:r>
        <w:r w:rsidR="00943D24">
          <w:rPr>
            <w:noProof/>
          </w:rPr>
          <w:t>8</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0C2B3" w14:textId="77777777" w:rsidR="000D1C6F" w:rsidRDefault="000D1C6F" w:rsidP="008626B5">
      <w:r>
        <w:separator/>
      </w:r>
    </w:p>
  </w:footnote>
  <w:footnote w:type="continuationSeparator" w:id="0">
    <w:p w14:paraId="250A903D" w14:textId="77777777" w:rsidR="000D1C6F" w:rsidRDefault="000D1C6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29A1A6CD" w:rsidR="00A711AD" w:rsidRPr="002E5219" w:rsidRDefault="00DB38C9" w:rsidP="008626B5">
        <w:pPr>
          <w:pStyle w:val="Header"/>
        </w:pPr>
        <w:r>
          <w:t>Aburto et al, Homicides and life expectancy in Brazil</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2&lt;/item&gt;&lt;item&gt;3&lt;/item&gt;&lt;item&gt;4&lt;/item&gt;&lt;item&gt;6&lt;/item&gt;&lt;item&gt;13&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4&lt;/item&gt;&lt;/record-ids&gt;&lt;/item&gt;&lt;/Libraries&gt;"/>
  </w:docVars>
  <w:rsids>
    <w:rsidRoot w:val="00897FA5"/>
    <w:rsid w:val="0000056F"/>
    <w:rsid w:val="000011F5"/>
    <w:rsid w:val="000056A9"/>
    <w:rsid w:val="0000744F"/>
    <w:rsid w:val="000133A2"/>
    <w:rsid w:val="000140A4"/>
    <w:rsid w:val="000158AD"/>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4E0C"/>
    <w:rsid w:val="000A7C70"/>
    <w:rsid w:val="000B1F3F"/>
    <w:rsid w:val="000B29F0"/>
    <w:rsid w:val="000B5931"/>
    <w:rsid w:val="000C17BB"/>
    <w:rsid w:val="000C30CA"/>
    <w:rsid w:val="000C4693"/>
    <w:rsid w:val="000C5EA6"/>
    <w:rsid w:val="000C7752"/>
    <w:rsid w:val="000D1C6F"/>
    <w:rsid w:val="000D4103"/>
    <w:rsid w:val="000D6E25"/>
    <w:rsid w:val="000E09A3"/>
    <w:rsid w:val="000E1409"/>
    <w:rsid w:val="000E348B"/>
    <w:rsid w:val="000E3B4F"/>
    <w:rsid w:val="000E498E"/>
    <w:rsid w:val="000E70CE"/>
    <w:rsid w:val="000F10F1"/>
    <w:rsid w:val="000F3403"/>
    <w:rsid w:val="000F4727"/>
    <w:rsid w:val="000F4B15"/>
    <w:rsid w:val="000F6024"/>
    <w:rsid w:val="000F6E84"/>
    <w:rsid w:val="00102234"/>
    <w:rsid w:val="00102266"/>
    <w:rsid w:val="00103644"/>
    <w:rsid w:val="00114117"/>
    <w:rsid w:val="001154AB"/>
    <w:rsid w:val="00115CC5"/>
    <w:rsid w:val="00121776"/>
    <w:rsid w:val="0013165F"/>
    <w:rsid w:val="00133BA8"/>
    <w:rsid w:val="00133EFE"/>
    <w:rsid w:val="0013634E"/>
    <w:rsid w:val="00142693"/>
    <w:rsid w:val="001427B0"/>
    <w:rsid w:val="001438E2"/>
    <w:rsid w:val="00143AA0"/>
    <w:rsid w:val="00144583"/>
    <w:rsid w:val="00147564"/>
    <w:rsid w:val="00147C2A"/>
    <w:rsid w:val="00151B70"/>
    <w:rsid w:val="001520C4"/>
    <w:rsid w:val="0015223E"/>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E1AEB"/>
    <w:rsid w:val="001E1FC5"/>
    <w:rsid w:val="001E3927"/>
    <w:rsid w:val="001E562B"/>
    <w:rsid w:val="001E58D9"/>
    <w:rsid w:val="001F6484"/>
    <w:rsid w:val="001F70B1"/>
    <w:rsid w:val="0020305D"/>
    <w:rsid w:val="00203EDC"/>
    <w:rsid w:val="00211E35"/>
    <w:rsid w:val="00212E6B"/>
    <w:rsid w:val="00214128"/>
    <w:rsid w:val="0021479E"/>
    <w:rsid w:val="0021742B"/>
    <w:rsid w:val="00217BD5"/>
    <w:rsid w:val="0022329A"/>
    <w:rsid w:val="00225D6E"/>
    <w:rsid w:val="00226677"/>
    <w:rsid w:val="00230647"/>
    <w:rsid w:val="00234F0D"/>
    <w:rsid w:val="0023597C"/>
    <w:rsid w:val="00237F54"/>
    <w:rsid w:val="00241894"/>
    <w:rsid w:val="002427D2"/>
    <w:rsid w:val="00245DEB"/>
    <w:rsid w:val="002463B3"/>
    <w:rsid w:val="00256CCC"/>
    <w:rsid w:val="00267B7B"/>
    <w:rsid w:val="002710BD"/>
    <w:rsid w:val="002724BD"/>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1966"/>
    <w:rsid w:val="003032B4"/>
    <w:rsid w:val="00306181"/>
    <w:rsid w:val="00312221"/>
    <w:rsid w:val="00312C8E"/>
    <w:rsid w:val="003145A2"/>
    <w:rsid w:val="00315CD1"/>
    <w:rsid w:val="00322AB3"/>
    <w:rsid w:val="00325241"/>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2D6E"/>
    <w:rsid w:val="003B54D7"/>
    <w:rsid w:val="003B591E"/>
    <w:rsid w:val="003C207E"/>
    <w:rsid w:val="003C5029"/>
    <w:rsid w:val="003D32CF"/>
    <w:rsid w:val="003E1A3A"/>
    <w:rsid w:val="003E3B4F"/>
    <w:rsid w:val="003F41E2"/>
    <w:rsid w:val="00403FD3"/>
    <w:rsid w:val="00405E0B"/>
    <w:rsid w:val="004101B9"/>
    <w:rsid w:val="00410FFF"/>
    <w:rsid w:val="00413168"/>
    <w:rsid w:val="0041317F"/>
    <w:rsid w:val="00414CF4"/>
    <w:rsid w:val="00414E48"/>
    <w:rsid w:val="0041591B"/>
    <w:rsid w:val="00421100"/>
    <w:rsid w:val="004218ED"/>
    <w:rsid w:val="00422417"/>
    <w:rsid w:val="00430B3C"/>
    <w:rsid w:val="00432140"/>
    <w:rsid w:val="00432525"/>
    <w:rsid w:val="004404A1"/>
    <w:rsid w:val="00442962"/>
    <w:rsid w:val="00442C84"/>
    <w:rsid w:val="0044355A"/>
    <w:rsid w:val="00444515"/>
    <w:rsid w:val="00444CE0"/>
    <w:rsid w:val="004472C8"/>
    <w:rsid w:val="004617D6"/>
    <w:rsid w:val="0046185B"/>
    <w:rsid w:val="004622FC"/>
    <w:rsid w:val="00465D97"/>
    <w:rsid w:val="004754A8"/>
    <w:rsid w:val="0047614E"/>
    <w:rsid w:val="00483D85"/>
    <w:rsid w:val="00486385"/>
    <w:rsid w:val="00486FE4"/>
    <w:rsid w:val="004939C9"/>
    <w:rsid w:val="00497F1D"/>
    <w:rsid w:val="004A4B6E"/>
    <w:rsid w:val="004A4D36"/>
    <w:rsid w:val="004A58B0"/>
    <w:rsid w:val="004A664C"/>
    <w:rsid w:val="004A6E85"/>
    <w:rsid w:val="004A763C"/>
    <w:rsid w:val="004B341D"/>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4CAF"/>
    <w:rsid w:val="00575DF2"/>
    <w:rsid w:val="005765E9"/>
    <w:rsid w:val="00576B85"/>
    <w:rsid w:val="0057716F"/>
    <w:rsid w:val="00577DFB"/>
    <w:rsid w:val="00577EFB"/>
    <w:rsid w:val="005821D4"/>
    <w:rsid w:val="00582AFA"/>
    <w:rsid w:val="00583207"/>
    <w:rsid w:val="005841C5"/>
    <w:rsid w:val="005841C8"/>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7015"/>
    <w:rsid w:val="00637267"/>
    <w:rsid w:val="00637765"/>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5911"/>
    <w:rsid w:val="006A0065"/>
    <w:rsid w:val="006A1571"/>
    <w:rsid w:val="006A1950"/>
    <w:rsid w:val="006A1BDD"/>
    <w:rsid w:val="006A307B"/>
    <w:rsid w:val="006A67ED"/>
    <w:rsid w:val="006B17D9"/>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34BB"/>
    <w:rsid w:val="006E5308"/>
    <w:rsid w:val="006E7E57"/>
    <w:rsid w:val="006F2D06"/>
    <w:rsid w:val="006F31FB"/>
    <w:rsid w:val="006F75DC"/>
    <w:rsid w:val="0070141A"/>
    <w:rsid w:val="00701C71"/>
    <w:rsid w:val="007021A3"/>
    <w:rsid w:val="007029C5"/>
    <w:rsid w:val="007039A4"/>
    <w:rsid w:val="00703EDC"/>
    <w:rsid w:val="00705321"/>
    <w:rsid w:val="00706116"/>
    <w:rsid w:val="00707470"/>
    <w:rsid w:val="00711638"/>
    <w:rsid w:val="00713ADA"/>
    <w:rsid w:val="007142DA"/>
    <w:rsid w:val="0071465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14F"/>
    <w:rsid w:val="007E2FAE"/>
    <w:rsid w:val="007E7562"/>
    <w:rsid w:val="007E7C97"/>
    <w:rsid w:val="007F36D4"/>
    <w:rsid w:val="007F3B75"/>
    <w:rsid w:val="007F3CD3"/>
    <w:rsid w:val="007F4762"/>
    <w:rsid w:val="007F4E3F"/>
    <w:rsid w:val="007F51CD"/>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4753A"/>
    <w:rsid w:val="008505EE"/>
    <w:rsid w:val="00852084"/>
    <w:rsid w:val="00852D81"/>
    <w:rsid w:val="00855DAF"/>
    <w:rsid w:val="0085740F"/>
    <w:rsid w:val="00857D7E"/>
    <w:rsid w:val="008626B5"/>
    <w:rsid w:val="008650AF"/>
    <w:rsid w:val="00866B33"/>
    <w:rsid w:val="008818A6"/>
    <w:rsid w:val="008818CF"/>
    <w:rsid w:val="0088336A"/>
    <w:rsid w:val="00885957"/>
    <w:rsid w:val="00885DB7"/>
    <w:rsid w:val="00891AF9"/>
    <w:rsid w:val="00897FA5"/>
    <w:rsid w:val="008A0DA5"/>
    <w:rsid w:val="008A1093"/>
    <w:rsid w:val="008A175B"/>
    <w:rsid w:val="008A34A9"/>
    <w:rsid w:val="008A35B4"/>
    <w:rsid w:val="008A443A"/>
    <w:rsid w:val="008A49CF"/>
    <w:rsid w:val="008A6589"/>
    <w:rsid w:val="008B1ED9"/>
    <w:rsid w:val="008B2F40"/>
    <w:rsid w:val="008B35B9"/>
    <w:rsid w:val="008B5B0F"/>
    <w:rsid w:val="008C2CFB"/>
    <w:rsid w:val="008C378D"/>
    <w:rsid w:val="008C5F7F"/>
    <w:rsid w:val="008C659C"/>
    <w:rsid w:val="008D6171"/>
    <w:rsid w:val="008D6987"/>
    <w:rsid w:val="008D790D"/>
    <w:rsid w:val="008D7C06"/>
    <w:rsid w:val="008E1F58"/>
    <w:rsid w:val="008E345E"/>
    <w:rsid w:val="008E4345"/>
    <w:rsid w:val="008E5FAB"/>
    <w:rsid w:val="008E6DD5"/>
    <w:rsid w:val="008E7FF0"/>
    <w:rsid w:val="008F6019"/>
    <w:rsid w:val="008F6120"/>
    <w:rsid w:val="008F67A1"/>
    <w:rsid w:val="008F7818"/>
    <w:rsid w:val="00900AEB"/>
    <w:rsid w:val="00901147"/>
    <w:rsid w:val="00903A26"/>
    <w:rsid w:val="00911DE4"/>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67947"/>
    <w:rsid w:val="0097028E"/>
    <w:rsid w:val="00970888"/>
    <w:rsid w:val="0097100B"/>
    <w:rsid w:val="009744E1"/>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678E"/>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12350"/>
    <w:rsid w:val="00B16222"/>
    <w:rsid w:val="00B22E95"/>
    <w:rsid w:val="00B2488A"/>
    <w:rsid w:val="00B25ECB"/>
    <w:rsid w:val="00B26220"/>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70301"/>
    <w:rsid w:val="00B70BED"/>
    <w:rsid w:val="00B73C4D"/>
    <w:rsid w:val="00B7663B"/>
    <w:rsid w:val="00B85FDC"/>
    <w:rsid w:val="00B87A2F"/>
    <w:rsid w:val="00B9218A"/>
    <w:rsid w:val="00B94BE0"/>
    <w:rsid w:val="00B97962"/>
    <w:rsid w:val="00B97C33"/>
    <w:rsid w:val="00BA1202"/>
    <w:rsid w:val="00BA1A73"/>
    <w:rsid w:val="00BA6EE3"/>
    <w:rsid w:val="00BB099E"/>
    <w:rsid w:val="00BB1AB0"/>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5F73"/>
    <w:rsid w:val="00C108E9"/>
    <w:rsid w:val="00C140D9"/>
    <w:rsid w:val="00C14DC8"/>
    <w:rsid w:val="00C14FBD"/>
    <w:rsid w:val="00C15EEE"/>
    <w:rsid w:val="00C175CE"/>
    <w:rsid w:val="00C24065"/>
    <w:rsid w:val="00C25767"/>
    <w:rsid w:val="00C30B29"/>
    <w:rsid w:val="00C3613E"/>
    <w:rsid w:val="00C36397"/>
    <w:rsid w:val="00C3799B"/>
    <w:rsid w:val="00C41563"/>
    <w:rsid w:val="00C44080"/>
    <w:rsid w:val="00C4569E"/>
    <w:rsid w:val="00C458A5"/>
    <w:rsid w:val="00C4799D"/>
    <w:rsid w:val="00C5322D"/>
    <w:rsid w:val="00C535AE"/>
    <w:rsid w:val="00C5680A"/>
    <w:rsid w:val="00C60172"/>
    <w:rsid w:val="00C6597E"/>
    <w:rsid w:val="00C65B59"/>
    <w:rsid w:val="00C66D21"/>
    <w:rsid w:val="00C722C6"/>
    <w:rsid w:val="00C7277A"/>
    <w:rsid w:val="00C77F42"/>
    <w:rsid w:val="00C85599"/>
    <w:rsid w:val="00C8691D"/>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1EC2"/>
    <w:rsid w:val="00D1436F"/>
    <w:rsid w:val="00D14AE6"/>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A09EC"/>
    <w:rsid w:val="00DA20B7"/>
    <w:rsid w:val="00DB1E25"/>
    <w:rsid w:val="00DB1E2E"/>
    <w:rsid w:val="00DB38C9"/>
    <w:rsid w:val="00DB3C58"/>
    <w:rsid w:val="00DB5614"/>
    <w:rsid w:val="00DC1F34"/>
    <w:rsid w:val="00DC3ED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4747F"/>
    <w:rsid w:val="00E54FCA"/>
    <w:rsid w:val="00E606DE"/>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70B0"/>
    <w:rsid w:val="00F17DF1"/>
    <w:rsid w:val="00F2459F"/>
    <w:rsid w:val="00F25F63"/>
    <w:rsid w:val="00F26C7F"/>
    <w:rsid w:val="00F37151"/>
    <w:rsid w:val="00F40207"/>
    <w:rsid w:val="00F45338"/>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4842"/>
    <w:rsid w:val="00F84D44"/>
    <w:rsid w:val="00F8569E"/>
    <w:rsid w:val="00F934E3"/>
    <w:rsid w:val="00F93E3B"/>
    <w:rsid w:val="00F97CB1"/>
    <w:rsid w:val="00FA2BAD"/>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styleId="Mention">
    <w:name w:val="Mention"/>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b-lac.shinyapps.io/lac_diversity/"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E6945-8585-480C-BA9C-FCB966C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8</Pages>
  <Words>5819</Words>
  <Characters>33174</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133</cp:revision>
  <dcterms:created xsi:type="dcterms:W3CDTF">2017-09-04T17:48:00Z</dcterms:created>
  <dcterms:modified xsi:type="dcterms:W3CDTF">2017-11-16T09:50:00Z</dcterms:modified>
</cp:coreProperties>
</file>