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2A784" w14:textId="0910A46B" w:rsidR="00FB05AD" w:rsidRPr="00B2566E" w:rsidRDefault="004E0FE4" w:rsidP="00FB05AD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 xml:space="preserve">Title: </w:t>
      </w:r>
      <w:r w:rsidR="00B63AD7">
        <w:rPr>
          <w:rFonts w:ascii="Garamond" w:hAnsi="Garamond" w:cs="Times New Roman"/>
          <w:b/>
          <w:sz w:val="26"/>
          <w:szCs w:val="26"/>
        </w:rPr>
        <w:t>Potential gains in life expectancy by red</w:t>
      </w:r>
      <w:r w:rsidR="00F30C08">
        <w:rPr>
          <w:rFonts w:ascii="Garamond" w:hAnsi="Garamond" w:cs="Times New Roman"/>
          <w:b/>
          <w:sz w:val="26"/>
          <w:szCs w:val="26"/>
        </w:rPr>
        <w:t>ucing inequality of lifespans</w:t>
      </w:r>
      <w:r w:rsidR="003B5DC3">
        <w:rPr>
          <w:rFonts w:ascii="Garamond" w:hAnsi="Garamond" w:cs="Times New Roman"/>
          <w:b/>
          <w:sz w:val="26"/>
          <w:szCs w:val="26"/>
        </w:rPr>
        <w:t xml:space="preserve"> in Denmark</w:t>
      </w:r>
      <w:r w:rsidR="00F30C08">
        <w:rPr>
          <w:rFonts w:ascii="Garamond" w:hAnsi="Garamond" w:cs="Times New Roman"/>
          <w:b/>
          <w:sz w:val="26"/>
          <w:szCs w:val="26"/>
        </w:rPr>
        <w:t>: A</w:t>
      </w:r>
      <w:r w:rsidR="00B63AD7">
        <w:rPr>
          <w:rFonts w:ascii="Garamond" w:hAnsi="Garamond" w:cs="Times New Roman"/>
          <w:b/>
          <w:sz w:val="26"/>
          <w:szCs w:val="26"/>
        </w:rPr>
        <w:t xml:space="preserve">n international </w:t>
      </w:r>
      <w:r w:rsidR="007A1727">
        <w:rPr>
          <w:rFonts w:ascii="Garamond" w:hAnsi="Garamond" w:cs="Times New Roman"/>
          <w:b/>
          <w:sz w:val="26"/>
          <w:szCs w:val="26"/>
        </w:rPr>
        <w:t xml:space="preserve">comparison and </w:t>
      </w:r>
      <w:r w:rsidR="00B63AD7">
        <w:rPr>
          <w:rFonts w:ascii="Garamond" w:hAnsi="Garamond" w:cs="Times New Roman"/>
          <w:b/>
          <w:sz w:val="26"/>
          <w:szCs w:val="26"/>
        </w:rPr>
        <w:t>cause of death analysis</w:t>
      </w:r>
    </w:p>
    <w:p w14:paraId="02C12D7A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</w:p>
    <w:p w14:paraId="68C7D0F7" w14:textId="40B7D360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Authors:</w:t>
      </w:r>
      <w:r w:rsidRPr="00B2566E">
        <w:rPr>
          <w:rFonts w:ascii="Garamond" w:hAnsi="Garamond" w:cs="Times New Roman"/>
          <w:sz w:val="26"/>
          <w:szCs w:val="26"/>
        </w:rPr>
        <w:t xml:space="preserve"> José Manuel Aburto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6F69D9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Pr="00B2566E">
        <w:rPr>
          <w:rFonts w:ascii="Garamond" w:hAnsi="Garamond" w:cs="Times New Roman"/>
          <w:sz w:val="26"/>
          <w:szCs w:val="26"/>
        </w:rPr>
        <w:t>, Ma</w:t>
      </w:r>
      <w:r w:rsidR="006815B5" w:rsidRPr="00B2566E">
        <w:rPr>
          <w:rFonts w:ascii="Garamond" w:hAnsi="Garamond" w:cs="Times New Roman"/>
          <w:sz w:val="26"/>
          <w:szCs w:val="26"/>
        </w:rPr>
        <w:t>art</w:t>
      </w:r>
      <w:r w:rsidRPr="00B2566E">
        <w:rPr>
          <w:rFonts w:ascii="Garamond" w:hAnsi="Garamond" w:cs="Times New Roman"/>
          <w:sz w:val="26"/>
          <w:szCs w:val="26"/>
        </w:rPr>
        <w:t xml:space="preserve">en Wensink </w:t>
      </w:r>
      <w:r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1442A3" w:rsidRPr="00B2566E">
        <w:rPr>
          <w:rFonts w:ascii="Garamond" w:hAnsi="Garamond" w:cs="Times New Roman"/>
          <w:sz w:val="26"/>
          <w:szCs w:val="26"/>
          <w:vertAlign w:val="superscript"/>
        </w:rPr>
        <w:t>*</w:t>
      </w:r>
      <w:r w:rsidR="000E7DC7" w:rsidRPr="00B2566E">
        <w:rPr>
          <w:rFonts w:ascii="Garamond" w:hAnsi="Garamond" w:cs="Times New Roman"/>
          <w:sz w:val="26"/>
          <w:szCs w:val="26"/>
        </w:rPr>
        <w:t>,</w:t>
      </w:r>
      <w:r w:rsidR="00B2008A">
        <w:rPr>
          <w:rFonts w:ascii="Garamond" w:hAnsi="Garamond" w:cs="Times New Roman"/>
          <w:sz w:val="26"/>
          <w:szCs w:val="26"/>
        </w:rPr>
        <w:t xml:space="preserve"> Alyson van Raalte</w:t>
      </w:r>
      <w:r w:rsidR="00086BD9">
        <w:rPr>
          <w:rFonts w:ascii="Garamond" w:hAnsi="Garamond" w:cs="Times New Roman"/>
          <w:sz w:val="26"/>
          <w:szCs w:val="26"/>
        </w:rPr>
        <w:t xml:space="preserve"> </w:t>
      </w:r>
      <w:r w:rsidR="00B2008A">
        <w:rPr>
          <w:rFonts w:ascii="Garamond" w:hAnsi="Garamond" w:cs="Times New Roman"/>
          <w:sz w:val="28"/>
          <w:szCs w:val="26"/>
          <w:vertAlign w:val="superscript"/>
        </w:rPr>
        <w:t>b</w:t>
      </w:r>
      <w:r w:rsidR="003D065A">
        <w:rPr>
          <w:rFonts w:ascii="Garamond" w:hAnsi="Garamond" w:cs="Times New Roman"/>
          <w:sz w:val="26"/>
          <w:szCs w:val="26"/>
        </w:rPr>
        <w:t xml:space="preserve"> </w:t>
      </w:r>
      <w:r w:rsidR="000E7DC7" w:rsidRPr="00B2566E">
        <w:rPr>
          <w:rFonts w:ascii="Garamond" w:hAnsi="Garamond" w:cs="Times New Roman"/>
          <w:sz w:val="26"/>
          <w:szCs w:val="26"/>
        </w:rPr>
        <w:t xml:space="preserve">&amp; Rune Lindahl-Jacobsen </w:t>
      </w:r>
      <w:r w:rsidR="000E7DC7" w:rsidRPr="00B2566E">
        <w:rPr>
          <w:rFonts w:ascii="Garamond" w:hAnsi="Garamond" w:cs="Times New Roman"/>
          <w:sz w:val="26"/>
          <w:szCs w:val="26"/>
          <w:vertAlign w:val="superscript"/>
        </w:rPr>
        <w:t>a</w:t>
      </w:r>
      <w:r w:rsidR="00762B7C" w:rsidRPr="00B2566E">
        <w:rPr>
          <w:rFonts w:ascii="Garamond" w:hAnsi="Garamond" w:cs="Times New Roman"/>
          <w:sz w:val="26"/>
          <w:szCs w:val="26"/>
          <w:vertAlign w:val="superscript"/>
        </w:rPr>
        <w:tab/>
      </w:r>
    </w:p>
    <w:p w14:paraId="54A875D0" w14:textId="77777777" w:rsidR="00FB05AD" w:rsidRPr="00B2566E" w:rsidRDefault="00FB05AD" w:rsidP="00FB05AD">
      <w:pPr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Author affiliations:</w:t>
      </w:r>
    </w:p>
    <w:p w14:paraId="5DBC7D7C" w14:textId="650619F2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  <w:vertAlign w:val="superscript"/>
        </w:rPr>
        <w:t xml:space="preserve">a </w:t>
      </w:r>
      <w:r w:rsidR="00AB5D25">
        <w:rPr>
          <w:rFonts w:ascii="Garamond" w:hAnsi="Garamond" w:cs="Times New Roman"/>
          <w:sz w:val="26"/>
          <w:szCs w:val="26"/>
        </w:rPr>
        <w:t>Institute</w:t>
      </w:r>
      <w:r w:rsidRPr="00B2566E">
        <w:rPr>
          <w:rFonts w:ascii="Garamond" w:hAnsi="Garamond" w:cs="Times New Roman"/>
          <w:sz w:val="26"/>
          <w:szCs w:val="26"/>
        </w:rPr>
        <w:t xml:space="preserve"> of Public Health- </w:t>
      </w:r>
      <w:r w:rsidR="006E4D13">
        <w:rPr>
          <w:rFonts w:ascii="Garamond" w:hAnsi="Garamond" w:cs="Times New Roman"/>
          <w:sz w:val="26"/>
          <w:szCs w:val="26"/>
        </w:rPr>
        <w:t>Unit of Biodemography</w:t>
      </w:r>
      <w:r w:rsidRPr="00B2566E">
        <w:rPr>
          <w:rFonts w:ascii="Garamond" w:hAnsi="Garamond" w:cs="Times New Roman"/>
          <w:sz w:val="26"/>
          <w:szCs w:val="26"/>
        </w:rPr>
        <w:t>, University of Southern Denmark, Odense 5000, Denmark.</w:t>
      </w:r>
    </w:p>
    <w:p w14:paraId="7326EAA9" w14:textId="325B8047" w:rsidR="001442A3" w:rsidRDefault="00B2008A" w:rsidP="00FB05AD">
      <w:pPr>
        <w:rPr>
          <w:rFonts w:ascii="Garamond" w:hAnsi="Garamond" w:cs="Times New Roman"/>
          <w:sz w:val="26"/>
          <w:szCs w:val="26"/>
        </w:rPr>
      </w:pPr>
      <w:r w:rsidRPr="00B2008A">
        <w:rPr>
          <w:rFonts w:ascii="Garamond" w:hAnsi="Garamond" w:cs="Times New Roman"/>
          <w:sz w:val="28"/>
          <w:szCs w:val="26"/>
          <w:vertAlign w:val="superscript"/>
        </w:rPr>
        <w:t>b</w:t>
      </w:r>
      <w:r>
        <w:rPr>
          <w:rFonts w:ascii="Garamond" w:hAnsi="Garamond" w:cs="Times New Roman"/>
          <w:sz w:val="26"/>
          <w:szCs w:val="26"/>
        </w:rPr>
        <w:t xml:space="preserve"> Max Planck Institute for Demographic Research, </w:t>
      </w:r>
      <w:r w:rsidRPr="00B2008A">
        <w:rPr>
          <w:rFonts w:ascii="Garamond" w:hAnsi="Garamond" w:cs="Times New Roman"/>
          <w:sz w:val="26"/>
          <w:szCs w:val="26"/>
        </w:rPr>
        <w:t>Rostock 18057, Germany</w:t>
      </w:r>
    </w:p>
    <w:p w14:paraId="6B8866D7" w14:textId="77777777" w:rsidR="00B2008A" w:rsidRPr="00B2566E" w:rsidRDefault="00B2008A" w:rsidP="00FB05AD">
      <w:pPr>
        <w:rPr>
          <w:rFonts w:ascii="Garamond" w:hAnsi="Garamond" w:cs="Times New Roman"/>
          <w:sz w:val="26"/>
          <w:szCs w:val="26"/>
        </w:rPr>
      </w:pPr>
    </w:p>
    <w:p w14:paraId="00DD7B10" w14:textId="12FFD293" w:rsidR="001442A3" w:rsidRPr="00B2566E" w:rsidRDefault="001442A3" w:rsidP="001442A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* These authors contributed </w:t>
      </w:r>
      <w:r w:rsidR="000314AA" w:rsidRPr="00B2566E">
        <w:rPr>
          <w:rFonts w:ascii="Garamond" w:hAnsi="Garamond" w:cs="Times New Roman"/>
          <w:sz w:val="26"/>
          <w:szCs w:val="26"/>
        </w:rPr>
        <w:t>equally to the paper</w:t>
      </w:r>
    </w:p>
    <w:p w14:paraId="06480B7D" w14:textId="77777777" w:rsidR="00FB05AD" w:rsidRPr="00B2566E" w:rsidRDefault="00FB05AD" w:rsidP="00FB05AD">
      <w:pPr>
        <w:rPr>
          <w:rFonts w:ascii="Garamond" w:hAnsi="Garamond" w:cs="Times New Roman"/>
          <w:sz w:val="26"/>
          <w:szCs w:val="26"/>
        </w:rPr>
      </w:pPr>
    </w:p>
    <w:p w14:paraId="5EB7689D" w14:textId="77777777" w:rsidR="00663575" w:rsidRDefault="0076306F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Corresponding author</w:t>
      </w:r>
      <w:r w:rsidR="00FB05AD" w:rsidRPr="00B2566E">
        <w:rPr>
          <w:rFonts w:ascii="Garamond" w:hAnsi="Garamond" w:cs="Times New Roman"/>
          <w:b/>
          <w:sz w:val="26"/>
          <w:szCs w:val="26"/>
        </w:rPr>
        <w:t>:</w:t>
      </w:r>
      <w:r w:rsidR="00FB05AD" w:rsidRPr="00B2566E">
        <w:rPr>
          <w:rFonts w:ascii="Garamond" w:hAnsi="Garamond" w:cs="Times New Roman"/>
          <w:sz w:val="26"/>
          <w:szCs w:val="26"/>
        </w:rPr>
        <w:t xml:space="preserve"> </w:t>
      </w:r>
    </w:p>
    <w:p w14:paraId="0179DA38" w14:textId="1FF42F4B" w:rsidR="0040762C" w:rsidRDefault="0040762C" w:rsidP="0040762C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J</w:t>
      </w:r>
      <w:r w:rsidR="00663575">
        <w:rPr>
          <w:rFonts w:ascii="Garamond" w:hAnsi="Garamond" w:cs="Times New Roman"/>
          <w:sz w:val="26"/>
          <w:szCs w:val="26"/>
        </w:rPr>
        <w:t>osé Manuel Aburto</w:t>
      </w:r>
      <w:r>
        <w:rPr>
          <w:rFonts w:ascii="Garamond" w:hAnsi="Garamond" w:cs="Times New Roman"/>
          <w:sz w:val="26"/>
          <w:szCs w:val="26"/>
        </w:rPr>
        <w:t xml:space="preserve"> </w:t>
      </w:r>
    </w:p>
    <w:p w14:paraId="7787E183" w14:textId="77777777" w:rsidR="0040762C" w:rsidRPr="00FF5234" w:rsidRDefault="0040762C" w:rsidP="0040762C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sz w:val="26"/>
          <w:szCs w:val="26"/>
        </w:rPr>
        <w:t>Institute of Public Health- Unit of Biodemography, University of Southern Denmark</w:t>
      </w:r>
    </w:p>
    <w:p w14:paraId="2F7249A5" w14:textId="1D452728" w:rsidR="0040762C" w:rsidRPr="00FF5234" w:rsidRDefault="0040762C" w:rsidP="0040762C">
      <w:pPr>
        <w:rPr>
          <w:rFonts w:ascii="Garamond" w:hAnsi="Garamond" w:cs="Arial"/>
          <w:noProof/>
          <w:color w:val="000000"/>
          <w:sz w:val="26"/>
          <w:szCs w:val="26"/>
          <w:lang w:val="da-DK"/>
        </w:rPr>
      </w:pPr>
      <w:r w:rsidRPr="00FF5234">
        <w:rPr>
          <w:rFonts w:ascii="Garamond" w:hAnsi="Garamond" w:cs="Times New Roman"/>
          <w:sz w:val="26"/>
          <w:szCs w:val="26"/>
          <w:lang w:val="da-DK"/>
        </w:rPr>
        <w:t>J.B. Winsløws Vej 9, DK-5000 Odense C</w:t>
      </w:r>
      <w:r w:rsidRPr="00FF5234">
        <w:rPr>
          <w:rFonts w:ascii="Garamond" w:hAnsi="Garamond" w:cs="Arial"/>
          <w:noProof/>
          <w:color w:val="000000"/>
          <w:sz w:val="26"/>
          <w:szCs w:val="26"/>
          <w:lang w:val="da-DK"/>
        </w:rPr>
        <w:t xml:space="preserve"> </w:t>
      </w:r>
    </w:p>
    <w:p w14:paraId="0D499171" w14:textId="20811966" w:rsidR="0040762C" w:rsidRPr="00FF5234" w:rsidRDefault="0040762C" w:rsidP="0040762C">
      <w:pPr>
        <w:rPr>
          <w:rFonts w:ascii="Garamond" w:hAnsi="Garamond" w:cstheme="minorHAnsi"/>
          <w:sz w:val="26"/>
          <w:szCs w:val="26"/>
        </w:rPr>
      </w:pPr>
      <w:r w:rsidRPr="00FF5234">
        <w:rPr>
          <w:rFonts w:ascii="Garamond" w:hAnsi="Garamond" w:cstheme="minorHAnsi"/>
          <w:sz w:val="26"/>
          <w:szCs w:val="26"/>
        </w:rPr>
        <w:t xml:space="preserve">T: </w:t>
      </w:r>
      <w:hyperlink r:id="rId8" w:history="1">
        <w:r w:rsidRPr="00FF5234">
          <w:rPr>
            <w:rFonts w:ascii="Garamond" w:hAnsi="Garamond" w:cstheme="minorHAnsi"/>
            <w:sz w:val="26"/>
            <w:szCs w:val="26"/>
          </w:rPr>
          <w:t xml:space="preserve">+45 65509416 </w:t>
        </w:r>
      </w:hyperlink>
    </w:p>
    <w:p w14:paraId="158F2414" w14:textId="7868558E" w:rsidR="0076306F" w:rsidRPr="00FF5234" w:rsidRDefault="00786D8F" w:rsidP="0076306F">
      <w:pPr>
        <w:rPr>
          <w:rFonts w:ascii="Garamond" w:hAnsi="Garamond" w:cstheme="minorHAnsi"/>
          <w:sz w:val="26"/>
          <w:szCs w:val="26"/>
        </w:rPr>
      </w:pPr>
      <w:hyperlink r:id="rId9" w:history="1">
        <w:r w:rsidR="0076306F" w:rsidRPr="00FF5234">
          <w:rPr>
            <w:rStyle w:val="Hyperlink"/>
            <w:rFonts w:ascii="Garamond" w:hAnsi="Garamond" w:cstheme="minorHAnsi"/>
            <w:sz w:val="26"/>
            <w:szCs w:val="26"/>
          </w:rPr>
          <w:t>jmaburto@health.sdu.dk</w:t>
        </w:r>
      </w:hyperlink>
    </w:p>
    <w:p w14:paraId="24BBB3B7" w14:textId="32260D57" w:rsidR="0076306F" w:rsidRPr="00FF5234" w:rsidRDefault="0076306F" w:rsidP="00FB05AD">
      <w:pPr>
        <w:rPr>
          <w:rFonts w:ascii="Garamond" w:hAnsi="Garamond" w:cs="Times New Roman"/>
          <w:b/>
          <w:sz w:val="26"/>
          <w:szCs w:val="26"/>
        </w:rPr>
      </w:pPr>
    </w:p>
    <w:p w14:paraId="52A82100" w14:textId="2A20158D" w:rsidR="00FB05AD" w:rsidRDefault="00FB05AD" w:rsidP="00FB05AD">
      <w:pPr>
        <w:rPr>
          <w:rFonts w:ascii="Garamond" w:hAnsi="Garamond" w:cs="Times New Roman"/>
          <w:sz w:val="26"/>
          <w:szCs w:val="26"/>
        </w:rPr>
      </w:pPr>
      <w:r w:rsidRPr="00FF5234">
        <w:rPr>
          <w:rFonts w:ascii="Garamond" w:hAnsi="Garamond" w:cs="Times New Roman"/>
          <w:b/>
          <w:sz w:val="26"/>
          <w:szCs w:val="26"/>
        </w:rPr>
        <w:t xml:space="preserve">Keywords: </w:t>
      </w:r>
      <w:r w:rsidRPr="00FF5234">
        <w:rPr>
          <w:rFonts w:ascii="Garamond" w:hAnsi="Garamond" w:cs="Times New Roman"/>
          <w:sz w:val="26"/>
          <w:szCs w:val="26"/>
        </w:rPr>
        <w:t>Demography, lifespa</w:t>
      </w:r>
      <w:r w:rsidR="00505932" w:rsidRPr="00FF5234">
        <w:rPr>
          <w:rFonts w:ascii="Garamond" w:hAnsi="Garamond" w:cs="Times New Roman"/>
          <w:sz w:val="26"/>
          <w:szCs w:val="26"/>
        </w:rPr>
        <w:t xml:space="preserve">n variability, aging, mortality, </w:t>
      </w:r>
      <w:r w:rsidR="005F33AA" w:rsidRPr="00FF5234">
        <w:rPr>
          <w:rFonts w:ascii="Garamond" w:hAnsi="Garamond" w:cs="Times New Roman"/>
          <w:sz w:val="26"/>
          <w:szCs w:val="26"/>
        </w:rPr>
        <w:t>public health</w:t>
      </w:r>
    </w:p>
    <w:p w14:paraId="79BCDC8A" w14:textId="77777777" w:rsid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</w:p>
    <w:p w14:paraId="2BE78A15" w14:textId="2AFE52D7" w:rsidR="00EE2C80" w:rsidRPr="00EE2C80" w:rsidRDefault="00EE2C80" w:rsidP="00FB05AD">
      <w:pPr>
        <w:rPr>
          <w:rFonts w:ascii="Garamond" w:hAnsi="Garamond" w:cs="Times New Roman"/>
          <w:b/>
          <w:sz w:val="26"/>
          <w:szCs w:val="26"/>
        </w:rPr>
      </w:pPr>
      <w:r w:rsidRPr="00EE2C80">
        <w:rPr>
          <w:rFonts w:ascii="Garamond" w:hAnsi="Garamond" w:cs="Times New Roman"/>
          <w:b/>
          <w:sz w:val="26"/>
          <w:szCs w:val="26"/>
        </w:rPr>
        <w:t>Word count: 2996</w:t>
      </w:r>
    </w:p>
    <w:p w14:paraId="1706E42E" w14:textId="77777777" w:rsidR="00FB05AD" w:rsidRPr="00B2566E" w:rsidRDefault="00FB05AD" w:rsidP="002812A4">
      <w:pPr>
        <w:jc w:val="center"/>
        <w:rPr>
          <w:rFonts w:ascii="Garamond" w:hAnsi="Garamond" w:cs="Times New Roman"/>
          <w:b/>
          <w:sz w:val="26"/>
          <w:szCs w:val="26"/>
        </w:rPr>
      </w:pPr>
    </w:p>
    <w:p w14:paraId="7BA6A771" w14:textId="196A2A1B" w:rsidR="00A76081" w:rsidRPr="00A76081" w:rsidRDefault="00A76081" w:rsidP="00102C1D">
      <w:pPr>
        <w:autoSpaceDE w:val="0"/>
        <w:autoSpaceDN w:val="0"/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Background</w:t>
      </w:r>
      <w:r w:rsidR="00FF5234">
        <w:rPr>
          <w:rFonts w:ascii="Garamond" w:hAnsi="Garamond" w:cs="Times New Roman"/>
          <w:sz w:val="26"/>
          <w:szCs w:val="26"/>
        </w:rPr>
        <w:t xml:space="preserve"> Reducing l</w:t>
      </w:r>
      <w:r w:rsidRPr="00A76081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 xml:space="preserve">equality is increasingly recognized as a health </w:t>
      </w:r>
      <w:r>
        <w:rPr>
          <w:rFonts w:ascii="Garamond" w:hAnsi="Garamond" w:cs="Times New Roman"/>
          <w:sz w:val="26"/>
          <w:szCs w:val="26"/>
        </w:rPr>
        <w:t xml:space="preserve">policy objective. Whereas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 xml:space="preserve">equality </w:t>
      </w:r>
      <w:r w:rsidR="00FF5234">
        <w:rPr>
          <w:rFonts w:ascii="Garamond" w:hAnsi="Garamond" w:cs="Times New Roman"/>
          <w:sz w:val="26"/>
          <w:szCs w:val="26"/>
        </w:rPr>
        <w:t>declined with rising</w:t>
      </w:r>
      <w:r w:rsidRPr="00A76081">
        <w:rPr>
          <w:rFonts w:ascii="Garamond" w:hAnsi="Garamond" w:cs="Times New Roman"/>
          <w:sz w:val="26"/>
          <w:szCs w:val="26"/>
        </w:rPr>
        <w:t xml:space="preserve"> longevity in most developed countries, Danish life expectancy stagnated between 1975 and 1995 for females and progressed slowly for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Pr="00A76081">
        <w:rPr>
          <w:rFonts w:ascii="Garamond" w:hAnsi="Garamond" w:cs="Times New Roman"/>
          <w:sz w:val="26"/>
          <w:szCs w:val="26"/>
        </w:rPr>
        <w:t xml:space="preserve">It is unknown how Danish lifespan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Pr="00A76081">
        <w:rPr>
          <w:rFonts w:ascii="Garamond" w:hAnsi="Garamond" w:cs="Times New Roman"/>
          <w:sz w:val="26"/>
          <w:szCs w:val="26"/>
        </w:rPr>
        <w:t>equality changed, which causes of death drove these developments, and where the opportunities fo</w:t>
      </w:r>
      <w:r w:rsidR="00102C1D">
        <w:rPr>
          <w:rFonts w:ascii="Garamond" w:hAnsi="Garamond" w:cs="Times New Roman"/>
          <w:sz w:val="26"/>
          <w:szCs w:val="26"/>
        </w:rPr>
        <w:t xml:space="preserve">r further improvements </w:t>
      </w:r>
      <w:r w:rsidR="00E94EA4">
        <w:rPr>
          <w:rFonts w:ascii="Garamond" w:hAnsi="Garamond" w:cs="Times New Roman"/>
          <w:sz w:val="26"/>
          <w:szCs w:val="26"/>
        </w:rPr>
        <w:t>lie</w:t>
      </w:r>
      <w:r w:rsidR="00102C1D">
        <w:rPr>
          <w:rFonts w:ascii="Garamond" w:hAnsi="Garamond" w:cs="Times New Roman"/>
          <w:sz w:val="26"/>
          <w:szCs w:val="26"/>
        </w:rPr>
        <w:t xml:space="preserve"> now.</w:t>
      </w:r>
    </w:p>
    <w:p w14:paraId="136C29F8" w14:textId="644BFEA3" w:rsidR="00691510" w:rsidRPr="0000584A" w:rsidRDefault="00691510" w:rsidP="00F30C08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Methods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</w:t>
      </w:r>
      <w:r w:rsidR="00F40B68">
        <w:rPr>
          <w:rFonts w:ascii="Garamond" w:hAnsi="Garamond" w:cs="Times New Roman"/>
          <w:sz w:val="26"/>
          <w:szCs w:val="26"/>
        </w:rPr>
        <w:t>We present an analytical strategy based on c</w:t>
      </w:r>
      <w:r w:rsidR="007143FB" w:rsidRPr="0000584A">
        <w:rPr>
          <w:rFonts w:ascii="Garamond" w:hAnsi="Garamond" w:cs="Times New Roman"/>
          <w:sz w:val="26"/>
          <w:szCs w:val="26"/>
        </w:rPr>
        <w:t>ause-by-age decomposition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to</w:t>
      </w:r>
      <w:r w:rsidR="00FF5234">
        <w:rPr>
          <w:rFonts w:ascii="Garamond" w:hAnsi="Garamond" w:cs="Times New Roman"/>
          <w:sz w:val="26"/>
          <w:szCs w:val="26"/>
        </w:rPr>
        <w:t xml:space="preserve"> simultaneously</w:t>
      </w:r>
      <w:r w:rsidR="007143FB" w:rsidRPr="0000584A">
        <w:rPr>
          <w:rFonts w:ascii="Garamond" w:hAnsi="Garamond" w:cs="Times New Roman"/>
          <w:sz w:val="26"/>
          <w:szCs w:val="26"/>
        </w:rPr>
        <w:t xml:space="preserve"> analyze </w:t>
      </w:r>
      <w:r w:rsidR="007E26E6" w:rsidRPr="0000584A">
        <w:rPr>
          <w:rFonts w:ascii="Garamond" w:hAnsi="Garamond" w:cs="Times New Roman"/>
          <w:sz w:val="26"/>
          <w:szCs w:val="26"/>
        </w:rPr>
        <w:t>changes in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Danish</w:t>
      </w:r>
      <w:r w:rsidR="00EF4E2A" w:rsidRPr="0000584A">
        <w:rPr>
          <w:rFonts w:ascii="Garamond" w:hAnsi="Garamond" w:cs="Times New Roman"/>
          <w:sz w:val="26"/>
          <w:szCs w:val="26"/>
        </w:rPr>
        <w:t xml:space="preserve"> </w:t>
      </w:r>
      <w:r w:rsidR="002B0D6E" w:rsidRPr="0000584A">
        <w:rPr>
          <w:rFonts w:ascii="Garamond" w:hAnsi="Garamond" w:cs="Times New Roman"/>
          <w:sz w:val="26"/>
          <w:szCs w:val="26"/>
        </w:rPr>
        <w:t xml:space="preserve">life expectancy and </w:t>
      </w:r>
      <w:r w:rsidR="006960DE" w:rsidRPr="0000584A">
        <w:rPr>
          <w:rFonts w:ascii="Garamond" w:hAnsi="Garamond" w:cs="Times New Roman"/>
          <w:sz w:val="26"/>
          <w:szCs w:val="26"/>
        </w:rPr>
        <w:t>lifespan inequality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from 1960 to 2014, </w:t>
      </w:r>
      <w:r w:rsidR="00FF5234">
        <w:rPr>
          <w:rFonts w:ascii="Garamond" w:hAnsi="Garamond" w:cs="Times New Roman"/>
          <w:sz w:val="26"/>
          <w:szCs w:val="26"/>
        </w:rPr>
        <w:t>as well as</w:t>
      </w:r>
      <w:r w:rsidR="00F270D4" w:rsidRPr="0000584A">
        <w:rPr>
          <w:rFonts w:ascii="Garamond" w:hAnsi="Garamond" w:cs="Times New Roman"/>
          <w:sz w:val="26"/>
          <w:szCs w:val="26"/>
        </w:rPr>
        <w:t xml:space="preserve"> current Swedish-Danish difference</w:t>
      </w:r>
      <w:r w:rsidR="00135C42" w:rsidRPr="0000584A">
        <w:rPr>
          <w:rFonts w:ascii="Garamond" w:hAnsi="Garamond" w:cs="Times New Roman"/>
          <w:sz w:val="26"/>
          <w:szCs w:val="26"/>
        </w:rPr>
        <w:t>s</w:t>
      </w:r>
      <w:r w:rsidR="002F35BD" w:rsidRPr="0000584A">
        <w:rPr>
          <w:rFonts w:ascii="Garamond" w:hAnsi="Garamond" w:cs="Times New Roman"/>
          <w:sz w:val="26"/>
          <w:szCs w:val="26"/>
        </w:rPr>
        <w:t>.</w:t>
      </w:r>
    </w:p>
    <w:p w14:paraId="3792D4C7" w14:textId="1375048C" w:rsidR="00691510" w:rsidRPr="0000584A" w:rsidRDefault="00F270D4" w:rsidP="00F30C08">
      <w:pPr>
        <w:pStyle w:val="CommentText"/>
        <w:jc w:val="both"/>
        <w:rPr>
          <w:rFonts w:ascii="Garamond" w:hAnsi="Garamond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Results</w:t>
      </w:r>
      <w:r w:rsidR="00135C42" w:rsidRPr="0000584A">
        <w:rPr>
          <w:rFonts w:ascii="Garamond" w:hAnsi="Garamond" w:cs="Times New Roman"/>
          <w:sz w:val="26"/>
          <w:szCs w:val="26"/>
        </w:rPr>
        <w:t xml:space="preserve"> S</w:t>
      </w:r>
      <w:r w:rsidR="00863314" w:rsidRPr="0000584A">
        <w:rPr>
          <w:rFonts w:ascii="Garamond" w:hAnsi="Garamond" w:cs="Times New Roman"/>
          <w:sz w:val="26"/>
          <w:szCs w:val="26"/>
        </w:rPr>
        <w:t>tagnation in</w:t>
      </w:r>
      <w:r w:rsidRPr="0000584A">
        <w:rPr>
          <w:rFonts w:ascii="Garamond" w:hAnsi="Garamond" w:cs="Times New Roman"/>
          <w:sz w:val="26"/>
          <w:szCs w:val="26"/>
        </w:rPr>
        <w:t xml:space="preserve"> Danish life expectancy coincided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with a</w:t>
      </w:r>
      <w:r w:rsidRPr="0000584A">
        <w:rPr>
          <w:rFonts w:ascii="Garamond" w:hAnsi="Garamond" w:cs="Times New Roman"/>
          <w:sz w:val="26"/>
          <w:szCs w:val="26"/>
        </w:rPr>
        <w:t xml:space="preserve"> short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er period of stagnation in lifespan inequality </w:t>
      </w:r>
      <w:r w:rsidR="007E26E6" w:rsidRPr="0000584A">
        <w:rPr>
          <w:rFonts w:ascii="Garamond" w:hAnsi="Garamond" w:cs="Times New Roman"/>
          <w:sz w:val="26"/>
          <w:szCs w:val="26"/>
        </w:rPr>
        <w:t>(197</w:t>
      </w:r>
      <w:r w:rsidR="0027708A" w:rsidRPr="0000584A">
        <w:rPr>
          <w:rFonts w:ascii="Garamond" w:hAnsi="Garamond" w:cs="Times New Roman"/>
          <w:sz w:val="26"/>
          <w:szCs w:val="26"/>
        </w:rPr>
        <w:t>5</w:t>
      </w:r>
      <w:r w:rsidR="007E26E6" w:rsidRPr="0000584A">
        <w:rPr>
          <w:rFonts w:ascii="Garamond" w:hAnsi="Garamond" w:cs="Times New Roman"/>
          <w:sz w:val="26"/>
          <w:szCs w:val="26"/>
        </w:rPr>
        <w:t>-1990)</w:t>
      </w:r>
      <w:r w:rsidRPr="0000584A">
        <w:rPr>
          <w:rFonts w:ascii="Garamond" w:hAnsi="Garamond" w:cs="Times New Roman"/>
          <w:sz w:val="26"/>
          <w:szCs w:val="26"/>
        </w:rPr>
        <w:t xml:space="preserve">. The stagnation in </w:t>
      </w:r>
      <w:r w:rsidR="00A426B4" w:rsidRPr="0000584A">
        <w:rPr>
          <w:rFonts w:ascii="Garamond" w:hAnsi="Garamond" w:cs="Times New Roman"/>
          <w:sz w:val="26"/>
          <w:szCs w:val="26"/>
        </w:rPr>
        <w:t>life expectancy</w:t>
      </w:r>
      <w:r w:rsidR="00C16BF8" w:rsidRPr="0000584A">
        <w:rPr>
          <w:rFonts w:ascii="Garamond" w:hAnsi="Garamond" w:cs="Times New Roman"/>
          <w:sz w:val="26"/>
          <w:szCs w:val="26"/>
        </w:rPr>
        <w:t xml:space="preserve"> </w:t>
      </w:r>
      <w:r w:rsidRPr="0000584A">
        <w:rPr>
          <w:rFonts w:ascii="Garamond" w:hAnsi="Garamond" w:cs="Times New Roman"/>
          <w:sz w:val="26"/>
          <w:szCs w:val="26"/>
        </w:rPr>
        <w:t xml:space="preserve">was mainly driven by </w:t>
      </w:r>
      <w:r w:rsidR="00E17A85" w:rsidRPr="0000584A">
        <w:rPr>
          <w:rFonts w:ascii="Garamond" w:hAnsi="Garamond" w:cs="Times New Roman"/>
          <w:sz w:val="26"/>
          <w:szCs w:val="26"/>
        </w:rPr>
        <w:t xml:space="preserve">increases in </w:t>
      </w:r>
      <w:r w:rsidRPr="0000584A">
        <w:rPr>
          <w:rFonts w:ascii="Garamond" w:hAnsi="Garamond" w:cs="Times New Roman"/>
          <w:sz w:val="26"/>
          <w:szCs w:val="26"/>
        </w:rPr>
        <w:t>cancer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</w:t>
      </w:r>
      <w:r w:rsidRPr="0000584A">
        <w:rPr>
          <w:rFonts w:ascii="Garamond" w:hAnsi="Garamond" w:cs="Times New Roman"/>
          <w:sz w:val="26"/>
          <w:szCs w:val="26"/>
        </w:rPr>
        <w:t xml:space="preserve"> non-infectious respiratory </w:t>
      </w:r>
      <w:r w:rsidR="00E17A85" w:rsidRPr="0000584A">
        <w:rPr>
          <w:rFonts w:ascii="Garamond" w:hAnsi="Garamond" w:cs="Times New Roman"/>
          <w:sz w:val="26"/>
          <w:szCs w:val="26"/>
        </w:rPr>
        <w:t>mortality</w:t>
      </w:r>
      <w:r w:rsidR="004E0FE4" w:rsidRPr="0000584A">
        <w:rPr>
          <w:rFonts w:ascii="Garamond" w:hAnsi="Garamond" w:cs="Times New Roman"/>
          <w:sz w:val="26"/>
          <w:szCs w:val="26"/>
        </w:rPr>
        <w:t xml:space="preserve"> at higher ages</w:t>
      </w:r>
      <w:r w:rsidR="00D55128">
        <w:rPr>
          <w:rFonts w:ascii="Garamond" w:hAnsi="Garamond" w:cs="Times New Roman"/>
          <w:sz w:val="26"/>
          <w:szCs w:val="26"/>
        </w:rPr>
        <w:t xml:space="preserve"> (-.63 years)</w:t>
      </w:r>
      <w:r w:rsidR="00B645CA">
        <w:rPr>
          <w:rFonts w:ascii="Garamond" w:hAnsi="Garamond" w:cs="Times New Roman"/>
          <w:sz w:val="26"/>
          <w:szCs w:val="26"/>
        </w:rPr>
        <w:t>,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offset</w:t>
      </w:r>
      <w:r w:rsidR="00121A51" w:rsidRPr="0000584A">
        <w:rPr>
          <w:rFonts w:ascii="Garamond" w:hAnsi="Garamond" w:cs="Times New Roman"/>
          <w:sz w:val="26"/>
          <w:szCs w:val="26"/>
        </w:rPr>
        <w:t>ting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 redu</w:t>
      </w:r>
      <w:r w:rsidR="00E17A85" w:rsidRPr="0000584A">
        <w:rPr>
          <w:rFonts w:ascii="Garamond" w:hAnsi="Garamond" w:cs="Times New Roman"/>
          <w:sz w:val="26"/>
          <w:szCs w:val="26"/>
        </w:rPr>
        <w:t>ction in cardiovascular</w:t>
      </w:r>
      <w:r w:rsidR="007E26E6" w:rsidRPr="0000584A">
        <w:rPr>
          <w:rFonts w:ascii="Garamond" w:hAnsi="Garamond" w:cs="Times New Roman"/>
          <w:sz w:val="26"/>
          <w:szCs w:val="26"/>
        </w:rPr>
        <w:t xml:space="preserve"> and infant mortality</w:t>
      </w:r>
      <w:r w:rsidR="00D55128">
        <w:rPr>
          <w:rFonts w:ascii="Garamond" w:hAnsi="Garamond" w:cs="Times New Roman"/>
          <w:sz w:val="26"/>
          <w:szCs w:val="26"/>
        </w:rPr>
        <w:t xml:space="preserve"> (+1.52 years)</w:t>
      </w:r>
      <w:r w:rsidRPr="0000584A">
        <w:rPr>
          <w:rFonts w:ascii="Garamond" w:hAnsi="Garamond" w:cs="Times New Roman"/>
          <w:sz w:val="26"/>
          <w:szCs w:val="26"/>
        </w:rPr>
        <w:t xml:space="preserve">. </w:t>
      </w:r>
      <w:r w:rsidR="00A426B4" w:rsidRPr="0000584A">
        <w:rPr>
          <w:rFonts w:ascii="Garamond" w:hAnsi="Garamond" w:cs="Times New Roman"/>
          <w:sz w:val="26"/>
          <w:szCs w:val="26"/>
        </w:rPr>
        <w:t>L</w:t>
      </w:r>
      <w:r w:rsidR="00102C1D">
        <w:rPr>
          <w:rFonts w:ascii="Garamond" w:hAnsi="Garamond" w:cs="Times New Roman"/>
          <w:sz w:val="26"/>
          <w:szCs w:val="26"/>
        </w:rPr>
        <w:t xml:space="preserve">ifespan </w:t>
      </w:r>
      <w:r w:rsidR="00FF5234">
        <w:rPr>
          <w:rFonts w:ascii="Garamond" w:hAnsi="Garamond" w:cs="Times New Roman"/>
          <w:sz w:val="26"/>
          <w:szCs w:val="26"/>
        </w:rPr>
        <w:t>in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equality 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stagnated because </w:t>
      </w:r>
      <w:r w:rsidR="004E0FE4" w:rsidRPr="0000584A">
        <w:rPr>
          <w:rFonts w:ascii="Garamond" w:hAnsi="Garamond"/>
          <w:sz w:val="26"/>
          <w:szCs w:val="26"/>
        </w:rPr>
        <w:t xml:space="preserve">most causes of death did not show compression over the time period. </w:t>
      </w:r>
      <w:r w:rsidR="0041221E" w:rsidRPr="0000584A">
        <w:rPr>
          <w:rFonts w:ascii="Garamond" w:hAnsi="Garamond"/>
          <w:sz w:val="26"/>
          <w:szCs w:val="26"/>
        </w:rPr>
        <w:t>Both these observations were</w:t>
      </w:r>
      <w:r w:rsidR="00366D23">
        <w:rPr>
          <w:rFonts w:ascii="Garamond" w:hAnsi="Garamond"/>
          <w:sz w:val="26"/>
          <w:szCs w:val="26"/>
        </w:rPr>
        <w:t xml:space="preserve"> consistent with higher smoking-</w:t>
      </w:r>
      <w:r w:rsidR="0041221E" w:rsidRPr="0000584A">
        <w:rPr>
          <w:rFonts w:ascii="Garamond" w:hAnsi="Garamond"/>
          <w:sz w:val="26"/>
          <w:szCs w:val="26"/>
        </w:rPr>
        <w:t xml:space="preserve">related mortality in </w:t>
      </w:r>
      <w:r w:rsidR="00FF5234">
        <w:rPr>
          <w:rFonts w:ascii="Garamond" w:hAnsi="Garamond"/>
          <w:sz w:val="26"/>
          <w:szCs w:val="26"/>
        </w:rPr>
        <w:t>Danes born</w:t>
      </w:r>
      <w:r w:rsidR="00FD3999">
        <w:rPr>
          <w:rFonts w:ascii="Garamond" w:hAnsi="Garamond"/>
          <w:sz w:val="26"/>
          <w:szCs w:val="26"/>
        </w:rPr>
        <w:t xml:space="preserve"> in</w:t>
      </w:r>
      <w:r w:rsidR="00FF5234">
        <w:rPr>
          <w:rFonts w:ascii="Garamond" w:hAnsi="Garamond"/>
          <w:sz w:val="26"/>
          <w:szCs w:val="26"/>
        </w:rPr>
        <w:t xml:space="preserve"> 1919-1939</w:t>
      </w:r>
      <w:r w:rsidR="0041221E" w:rsidRPr="0000584A">
        <w:rPr>
          <w:rFonts w:ascii="Garamond" w:hAnsi="Garamond"/>
          <w:sz w:val="26"/>
          <w:szCs w:val="26"/>
        </w:rPr>
        <w:t xml:space="preserve">. 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After </w:t>
      </w:r>
      <w:r w:rsidR="006960DE" w:rsidRPr="0000584A">
        <w:rPr>
          <w:rFonts w:ascii="Garamond" w:hAnsi="Garamond" w:cs="Times New Roman"/>
          <w:sz w:val="26"/>
          <w:szCs w:val="26"/>
        </w:rPr>
        <w:t>1995</w:t>
      </w:r>
      <w:r w:rsidR="00FF5234">
        <w:rPr>
          <w:rFonts w:ascii="Garamond" w:hAnsi="Garamond" w:cs="Times New Roman"/>
          <w:sz w:val="26"/>
          <w:szCs w:val="26"/>
        </w:rPr>
        <w:t>,</w:t>
      </w:r>
      <w:r w:rsidR="006960DE" w:rsidRPr="0000584A">
        <w:rPr>
          <w:rFonts w:ascii="Garamond" w:hAnsi="Garamond" w:cs="Times New Roman"/>
          <w:sz w:val="26"/>
          <w:szCs w:val="26"/>
        </w:rPr>
        <w:t xml:space="preserve"> life expectancy</w:t>
      </w:r>
      <w:r w:rsidR="00105AB3" w:rsidRPr="0000584A">
        <w:rPr>
          <w:rFonts w:ascii="Garamond" w:hAnsi="Garamond" w:cs="Times New Roman"/>
          <w:sz w:val="26"/>
          <w:szCs w:val="26"/>
        </w:rPr>
        <w:t xml:space="preserve"> and lifespan equality increased in lockstep, but still lag </w:t>
      </w:r>
      <w:r w:rsidR="00FD3999">
        <w:rPr>
          <w:rFonts w:ascii="Garamond" w:hAnsi="Garamond" w:cs="Times New Roman"/>
          <w:sz w:val="26"/>
          <w:szCs w:val="26"/>
        </w:rPr>
        <w:t xml:space="preserve">behind </w:t>
      </w:r>
      <w:r w:rsidR="00105AB3" w:rsidRPr="0000584A">
        <w:rPr>
          <w:rFonts w:ascii="Garamond" w:hAnsi="Garamond" w:cs="Times New Roman"/>
          <w:sz w:val="26"/>
          <w:szCs w:val="26"/>
        </w:rPr>
        <w:t>Sweden</w:t>
      </w:r>
      <w:r w:rsidR="00F30C08">
        <w:rPr>
          <w:rFonts w:ascii="Garamond" w:hAnsi="Garamond" w:cs="Times New Roman"/>
          <w:sz w:val="26"/>
          <w:szCs w:val="26"/>
        </w:rPr>
        <w:t>,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mainly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due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to infant morta</w:t>
      </w:r>
      <w:r w:rsidR="00E17A85" w:rsidRPr="0000584A">
        <w:rPr>
          <w:rFonts w:ascii="Garamond" w:hAnsi="Garamond" w:cs="Times New Roman"/>
          <w:sz w:val="26"/>
          <w:szCs w:val="26"/>
        </w:rPr>
        <w:t>lity and cancer</w:t>
      </w:r>
      <w:r w:rsidR="00135C42" w:rsidRPr="0000584A">
        <w:rPr>
          <w:rFonts w:ascii="Garamond" w:hAnsi="Garamond" w:cs="Times New Roman"/>
          <w:sz w:val="26"/>
          <w:szCs w:val="26"/>
        </w:rPr>
        <w:t>.</w:t>
      </w:r>
    </w:p>
    <w:p w14:paraId="2EC108F2" w14:textId="77777777" w:rsidR="00EE2C80" w:rsidRDefault="00691510" w:rsidP="00EE2C80">
      <w:pPr>
        <w:jc w:val="both"/>
        <w:rPr>
          <w:rFonts w:ascii="Garamond" w:hAnsi="Garamond" w:cs="Times New Roman"/>
          <w:sz w:val="26"/>
          <w:szCs w:val="26"/>
        </w:rPr>
      </w:pPr>
      <w:r w:rsidRPr="0000584A">
        <w:rPr>
          <w:rFonts w:ascii="Garamond" w:hAnsi="Garamond" w:cs="Times New Roman"/>
          <w:b/>
          <w:i/>
          <w:sz w:val="26"/>
          <w:szCs w:val="26"/>
        </w:rPr>
        <w:t>Conclusions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>S</w:t>
      </w:r>
      <w:r w:rsidR="00C7114C" w:rsidRPr="0000584A">
        <w:rPr>
          <w:rFonts w:ascii="Garamond" w:hAnsi="Garamond" w:cs="Times New Roman"/>
          <w:sz w:val="26"/>
          <w:szCs w:val="26"/>
        </w:rPr>
        <w:t>ince 1960,</w:t>
      </w:r>
      <w:r w:rsidR="002F35BD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Danish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improvements </w:t>
      </w:r>
      <w:r w:rsidR="002F35BD" w:rsidRPr="0000584A">
        <w:rPr>
          <w:rFonts w:ascii="Garamond" w:hAnsi="Garamond" w:cs="Times New Roman"/>
          <w:sz w:val="26"/>
          <w:szCs w:val="26"/>
        </w:rPr>
        <w:t>in</w:t>
      </w:r>
      <w:r w:rsidR="00C7114C" w:rsidRPr="0000584A">
        <w:rPr>
          <w:rFonts w:ascii="Garamond" w:hAnsi="Garamond" w:cs="Times New Roman"/>
          <w:sz w:val="26"/>
          <w:szCs w:val="26"/>
        </w:rPr>
        <w:t xml:space="preserve"> life</w:t>
      </w:r>
      <w:r w:rsidR="0027708A" w:rsidRPr="0000584A">
        <w:rPr>
          <w:rFonts w:ascii="Garamond" w:hAnsi="Garamond" w:cs="Times New Roman"/>
          <w:sz w:val="26"/>
          <w:szCs w:val="26"/>
        </w:rPr>
        <w:t xml:space="preserve"> expectancy 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and lifespan </w:t>
      </w:r>
      <w:r w:rsidR="002F35BD" w:rsidRPr="0000584A">
        <w:rPr>
          <w:rFonts w:ascii="Garamond" w:hAnsi="Garamond" w:cs="Times New Roman"/>
          <w:sz w:val="26"/>
          <w:szCs w:val="26"/>
        </w:rPr>
        <w:t>equality</w:t>
      </w:r>
      <w:r w:rsidR="00CA2F91" w:rsidRPr="0000584A">
        <w:rPr>
          <w:rFonts w:ascii="Garamond" w:hAnsi="Garamond" w:cs="Times New Roman"/>
          <w:sz w:val="26"/>
          <w:szCs w:val="26"/>
        </w:rPr>
        <w:t xml:space="preserve"> were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</w:t>
      </w:r>
      <w:r w:rsidR="00624172">
        <w:rPr>
          <w:rFonts w:ascii="Garamond" w:hAnsi="Garamond" w:cs="Times New Roman"/>
          <w:sz w:val="26"/>
          <w:szCs w:val="26"/>
        </w:rPr>
        <w:t xml:space="preserve">halted </w:t>
      </w:r>
      <w:r w:rsidR="00366D23">
        <w:rPr>
          <w:rFonts w:ascii="Garamond" w:hAnsi="Garamond" w:cs="Times New Roman"/>
          <w:sz w:val="26"/>
          <w:szCs w:val="26"/>
        </w:rPr>
        <w:t>by smoking-</w:t>
      </w:r>
      <w:r w:rsidR="00901E92" w:rsidRPr="0000584A">
        <w:rPr>
          <w:rFonts w:ascii="Garamond" w:hAnsi="Garamond" w:cs="Times New Roman"/>
          <w:sz w:val="26"/>
          <w:szCs w:val="26"/>
        </w:rPr>
        <w:t>related mortality in th</w:t>
      </w:r>
      <w:r w:rsidR="00FF5234">
        <w:rPr>
          <w:rFonts w:ascii="Garamond" w:hAnsi="Garamond" w:cs="Times New Roman"/>
          <w:sz w:val="26"/>
          <w:szCs w:val="26"/>
        </w:rPr>
        <w:t xml:space="preserve">ose </w:t>
      </w:r>
      <w:r w:rsidR="00F30C08">
        <w:rPr>
          <w:rFonts w:ascii="Garamond" w:hAnsi="Garamond" w:cs="Times New Roman"/>
          <w:sz w:val="26"/>
          <w:szCs w:val="26"/>
        </w:rPr>
        <w:t xml:space="preserve">born </w:t>
      </w:r>
      <w:r w:rsidR="00FF5234">
        <w:rPr>
          <w:rFonts w:ascii="Garamond" w:hAnsi="Garamond" w:cs="Times New Roman"/>
          <w:sz w:val="26"/>
          <w:szCs w:val="26"/>
        </w:rPr>
        <w:t>1919-1939</w:t>
      </w:r>
      <w:r w:rsidR="0000584A">
        <w:rPr>
          <w:rFonts w:ascii="Garamond" w:hAnsi="Garamond" w:cs="Times New Roman"/>
          <w:sz w:val="26"/>
          <w:szCs w:val="26"/>
        </w:rPr>
        <w:t>, while also</w:t>
      </w:r>
      <w:r w:rsidR="00901E92" w:rsidRPr="0000584A">
        <w:rPr>
          <w:rFonts w:ascii="Garamond" w:hAnsi="Garamond" w:cs="Times New Roman"/>
          <w:sz w:val="26"/>
          <w:szCs w:val="26"/>
        </w:rPr>
        <w:t xml:space="preserve"> reductions in old-age cardiovascular mortality held back lifespan equality. </w:t>
      </w:r>
      <w:r w:rsidR="00FD61FC" w:rsidRPr="0000584A">
        <w:rPr>
          <w:rFonts w:ascii="Garamond" w:hAnsi="Garamond" w:cs="Times New Roman"/>
          <w:sz w:val="26"/>
          <w:szCs w:val="26"/>
        </w:rPr>
        <w:t>The comparison with Sweden suggests that Denmark can</w:t>
      </w:r>
      <w:r w:rsidR="00636612" w:rsidRPr="0000584A">
        <w:rPr>
          <w:rFonts w:ascii="Garamond" w:hAnsi="Garamond" w:cs="Times New Roman"/>
          <w:sz w:val="26"/>
          <w:szCs w:val="26"/>
        </w:rPr>
        <w:t xml:space="preserve"> </w:t>
      </w:r>
      <w:r w:rsidR="00213CE0" w:rsidRPr="0000584A">
        <w:rPr>
          <w:rFonts w:ascii="Garamond" w:hAnsi="Garamond" w:cs="Times New Roman"/>
          <w:sz w:val="26"/>
          <w:szCs w:val="26"/>
        </w:rPr>
        <w:t>reduce inequality in lifespan</w:t>
      </w:r>
      <w:r w:rsidR="00F40B68">
        <w:rPr>
          <w:rFonts w:ascii="Garamond" w:hAnsi="Garamond" w:cs="Times New Roman"/>
          <w:sz w:val="26"/>
          <w:szCs w:val="26"/>
        </w:rPr>
        <w:t>s</w:t>
      </w:r>
      <w:r w:rsidR="00213CE0" w:rsidRPr="0000584A">
        <w:rPr>
          <w:rFonts w:ascii="Garamond" w:hAnsi="Garamond" w:cs="Times New Roman"/>
          <w:sz w:val="26"/>
          <w:szCs w:val="26"/>
        </w:rPr>
        <w:t xml:space="preserve"> </w:t>
      </w:r>
      <w:r w:rsidR="00FD61FC" w:rsidRPr="0000584A">
        <w:rPr>
          <w:rFonts w:ascii="Garamond" w:hAnsi="Garamond" w:cs="Times New Roman"/>
          <w:sz w:val="26"/>
          <w:szCs w:val="26"/>
        </w:rPr>
        <w:t>and increase life expectancy</w:t>
      </w:r>
      <w:r w:rsidR="00121A51" w:rsidRPr="0000584A">
        <w:rPr>
          <w:rFonts w:ascii="Garamond" w:hAnsi="Garamond" w:cs="Times New Roman"/>
          <w:sz w:val="26"/>
          <w:szCs w:val="26"/>
        </w:rPr>
        <w:t xml:space="preserve"> </w:t>
      </w:r>
      <w:r w:rsidR="0034460E" w:rsidRPr="0000584A">
        <w:rPr>
          <w:rFonts w:ascii="Garamond" w:hAnsi="Garamond" w:cs="Times New Roman"/>
          <w:sz w:val="26"/>
          <w:szCs w:val="26"/>
        </w:rPr>
        <w:t>through a consistent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policy target:</w:t>
      </w:r>
      <w:r w:rsidR="0034460E" w:rsidRPr="0000584A">
        <w:rPr>
          <w:rFonts w:ascii="Garamond" w:hAnsi="Garamond" w:cs="Times New Roman"/>
          <w:sz w:val="26"/>
          <w:szCs w:val="26"/>
        </w:rPr>
        <w:t xml:space="preserve"> reducing</w:t>
      </w:r>
      <w:r w:rsidR="00FD61FC" w:rsidRPr="0000584A">
        <w:rPr>
          <w:rFonts w:ascii="Garamond" w:hAnsi="Garamond" w:cs="Times New Roman"/>
          <w:sz w:val="26"/>
          <w:szCs w:val="26"/>
        </w:rPr>
        <w:t xml:space="preserve"> cancer and infant mortality</w:t>
      </w:r>
      <w:r w:rsidR="0034460E" w:rsidRPr="0000584A">
        <w:rPr>
          <w:rFonts w:ascii="Garamond" w:hAnsi="Garamond" w:cs="Times New Roman"/>
          <w:sz w:val="26"/>
          <w:szCs w:val="26"/>
        </w:rPr>
        <w:t>.</w:t>
      </w:r>
    </w:p>
    <w:p w14:paraId="64DE6907" w14:textId="7686DC5E" w:rsidR="00C3269E" w:rsidRPr="00EE2C80" w:rsidRDefault="0000584A" w:rsidP="00EE2C80">
      <w:pPr>
        <w:jc w:val="both"/>
        <w:rPr>
          <w:rFonts w:ascii="Garamond" w:hAnsi="Garamond" w:cs="Times New Roman"/>
          <w:sz w:val="26"/>
          <w:szCs w:val="26"/>
        </w:rPr>
      </w:pPr>
      <w:r w:rsidRPr="00C3269E">
        <w:rPr>
          <w:rFonts w:ascii="Garamond" w:hAnsi="Garamond" w:cs="Times New Roman"/>
          <w:b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1D85D6C" wp14:editId="7F2A5D9E">
                <wp:simplePos x="0" y="0"/>
                <wp:positionH relativeFrom="margin">
                  <wp:align>left</wp:align>
                </wp:positionH>
                <wp:positionV relativeFrom="paragraph">
                  <wp:posOffset>428625</wp:posOffset>
                </wp:positionV>
                <wp:extent cx="5882640" cy="31623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39188" w14:textId="3EC4A917" w:rsidR="004656D4" w:rsidRPr="001A512D" w:rsidRDefault="004656D4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1A512D">
                              <w:rPr>
                                <w:rFonts w:ascii="Garamond" w:hAnsi="Garamond" w:cs="Times New Roman"/>
                                <w:i/>
                                <w:sz w:val="26"/>
                                <w:szCs w:val="26"/>
                              </w:rPr>
                              <w:t>What is already known on this subject?</w:t>
                            </w:r>
                          </w:p>
                          <w:p w14:paraId="2EB493FB" w14:textId="255BB91D" w:rsidR="001A512D" w:rsidRDefault="001A512D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</w:pPr>
                            <w:r w:rsidRPr="001A512D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Life expectancy stagnated from 1975 to 1995 due to 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high smoking-related mortality in the interwar cohorts. Nowadays, life expectancy is lower in Denmark than in Norway and Sweden for females and males.</w:t>
                            </w:r>
                          </w:p>
                          <w:p w14:paraId="7E68F6AE" w14:textId="35DB165E" w:rsidR="004656D4" w:rsidRPr="001A512D" w:rsidRDefault="004656D4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21A7977" w14:textId="721A9AA1" w:rsidR="00A76081" w:rsidRPr="001A512D" w:rsidRDefault="004656D4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i/>
                                <w:sz w:val="26"/>
                                <w:szCs w:val="26"/>
                              </w:rPr>
                            </w:pPr>
                            <w:r w:rsidRPr="001A512D">
                              <w:rPr>
                                <w:rFonts w:ascii="Garamond" w:hAnsi="Garamond" w:cs="Times New Roman"/>
                                <w:i/>
                                <w:sz w:val="26"/>
                                <w:szCs w:val="26"/>
                              </w:rPr>
                              <w:t>What this study adds?</w:t>
                            </w:r>
                          </w:p>
                          <w:p w14:paraId="7B3CA67E" w14:textId="77777777" w:rsidR="001A512D" w:rsidRDefault="001A512D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</w:pPr>
                            <w:r w:rsidRPr="004656D4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Lifespan inequality is an important metric 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that complements life expectancy as it </w:t>
                            </w:r>
                            <w:r w:rsidRPr="004656D4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reflects heterogeneity in ages at death at the population level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,</w:t>
                            </w:r>
                            <w:r w:rsidRPr="004656D4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 and uncertainty in the timing of death at the individual level. </w:t>
                            </w:r>
                          </w:p>
                          <w:p w14:paraId="2970FAD2" w14:textId="77777777" w:rsidR="001A512D" w:rsidRDefault="001A512D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622B589A" w14:textId="16E22033" w:rsidR="00A76081" w:rsidRPr="001A512D" w:rsidRDefault="001A512D" w:rsidP="001A512D">
                            <w:pPr>
                              <w:jc w:val="both"/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We show that stagnation in Danish life expectancy </w:t>
                            </w:r>
                            <w:r w:rsidR="004656D4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was accompanied by sta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gnation in lifespan inequality caused by smoking-related mortality. In addition, c</w:t>
                            </w:r>
                            <w:r w:rsidR="00A76081" w:rsidRPr="001A512D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ancer mortality is the biggest contributor to the contemporary Danish-Swedish life expectancy difference while infant mortality is the biggest contributor to the Danish-Swedish lifespan inequality difference.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A76081" w:rsidRPr="001A512D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Denmark</w:t>
                            </w:r>
                            <w:r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>, therefore,</w:t>
                            </w:r>
                            <w:r w:rsidR="00A76081" w:rsidRPr="001A512D">
                              <w:rPr>
                                <w:rFonts w:ascii="Garamond" w:hAnsi="Garamond" w:cs="Times New Roman"/>
                                <w:sz w:val="26"/>
                                <w:szCs w:val="26"/>
                              </w:rPr>
                              <w:t xml:space="preserve"> can reduce inequality in lifespan and increase life expectancy through a consistent policy target: reducing cancer and infant mortality.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85D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75pt;width:463.2pt;height:249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">
                <v:textbox>
                  <w:txbxContent>
                    <w:p w14:paraId="05139188" w14:textId="3EC4A917" w:rsidR="004656D4" w:rsidRPr="001A512D" w:rsidRDefault="004656D4" w:rsidP="001A512D">
                      <w:pPr>
                        <w:jc w:val="both"/>
                        <w:rPr>
                          <w:rFonts w:ascii="Garamond" w:hAnsi="Garamond" w:cs="Times New Roman"/>
                          <w:i/>
                          <w:sz w:val="26"/>
                          <w:szCs w:val="26"/>
                        </w:rPr>
                      </w:pPr>
                      <w:r w:rsidRPr="001A512D">
                        <w:rPr>
                          <w:rFonts w:ascii="Garamond" w:hAnsi="Garamond" w:cs="Times New Roman"/>
                          <w:i/>
                          <w:sz w:val="26"/>
                          <w:szCs w:val="26"/>
                        </w:rPr>
                        <w:t>What is already known on this subject?</w:t>
                      </w:r>
                    </w:p>
                    <w:p w14:paraId="2EB493FB" w14:textId="255BB91D" w:rsidR="001A512D" w:rsidRDefault="001A512D" w:rsidP="001A512D">
                      <w:pPr>
                        <w:jc w:val="both"/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</w:pPr>
                      <w:r w:rsidRPr="001A512D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Life expectancy stagnated from 1975 to 1995 due to 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high smoking-related mortality in the interwar cohorts. Nowadays, life expectancy is lower in Denmark than in Norway and Sweden for females and males.</w:t>
                      </w:r>
                    </w:p>
                    <w:p w14:paraId="7E68F6AE" w14:textId="35DB165E" w:rsidR="004656D4" w:rsidRPr="001A512D" w:rsidRDefault="004656D4" w:rsidP="001A512D">
                      <w:pPr>
                        <w:jc w:val="both"/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</w:pPr>
                    </w:p>
                    <w:p w14:paraId="721A7977" w14:textId="721A9AA1" w:rsidR="00A76081" w:rsidRPr="001A512D" w:rsidRDefault="004656D4" w:rsidP="001A512D">
                      <w:pPr>
                        <w:jc w:val="both"/>
                        <w:rPr>
                          <w:rFonts w:ascii="Garamond" w:hAnsi="Garamond" w:cs="Times New Roman"/>
                          <w:i/>
                          <w:sz w:val="26"/>
                          <w:szCs w:val="26"/>
                        </w:rPr>
                      </w:pPr>
                      <w:r w:rsidRPr="001A512D">
                        <w:rPr>
                          <w:rFonts w:ascii="Garamond" w:hAnsi="Garamond" w:cs="Times New Roman"/>
                          <w:i/>
                          <w:sz w:val="26"/>
                          <w:szCs w:val="26"/>
                        </w:rPr>
                        <w:t>What this study adds?</w:t>
                      </w:r>
                    </w:p>
                    <w:p w14:paraId="7B3CA67E" w14:textId="77777777" w:rsidR="001A512D" w:rsidRDefault="001A512D" w:rsidP="001A512D">
                      <w:pPr>
                        <w:jc w:val="both"/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</w:pPr>
                      <w:r w:rsidRPr="004656D4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Lifespan inequality is an important metric 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that complements life expectancy as it </w:t>
                      </w:r>
                      <w:r w:rsidRPr="004656D4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reflects heterogeneity in ages at death at the population level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,</w:t>
                      </w:r>
                      <w:r w:rsidRPr="004656D4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 and uncertainty in the timing of death at the individual level. </w:t>
                      </w:r>
                    </w:p>
                    <w:p w14:paraId="2970FAD2" w14:textId="77777777" w:rsidR="001A512D" w:rsidRDefault="001A512D" w:rsidP="001A512D">
                      <w:pPr>
                        <w:jc w:val="both"/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</w:pPr>
                    </w:p>
                    <w:p w14:paraId="622B589A" w14:textId="16E22033" w:rsidR="00A76081" w:rsidRPr="001A512D" w:rsidRDefault="001A512D" w:rsidP="001A512D">
                      <w:pPr>
                        <w:jc w:val="both"/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We show that stagnation in Danish life expectancy </w:t>
                      </w:r>
                      <w:r w:rsidR="004656D4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was accompanied by sta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gnation in lifespan inequality caused by smoking-related mortality. In addition, c</w:t>
                      </w:r>
                      <w:r w:rsidR="00A76081" w:rsidRPr="001A512D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ancer mortality is the biggest contributor to the contemporary Danish-Swedish life expectancy difference while infant mortality is the biggest contributor to the Danish-Swedish lifespan inequality difference.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 </w:t>
                      </w:r>
                      <w:r w:rsidR="00A76081" w:rsidRPr="001A512D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Denmark</w:t>
                      </w:r>
                      <w:r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>, therefore,</w:t>
                      </w:r>
                      <w:r w:rsidR="00A76081" w:rsidRPr="001A512D">
                        <w:rPr>
                          <w:rFonts w:ascii="Garamond" w:hAnsi="Garamond" w:cs="Times New Roman"/>
                          <w:sz w:val="26"/>
                          <w:szCs w:val="26"/>
                        </w:rPr>
                        <w:t xml:space="preserve"> can reduce inequality in lifespan and increase life expectancy through a consistent policy target: reducing cancer and infant mortality.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461E5F" w14:textId="77777777" w:rsidR="00EE2C80" w:rsidRDefault="00EE2C80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</w:p>
    <w:p w14:paraId="4456D82F" w14:textId="47729836" w:rsidR="00483C05" w:rsidRDefault="00B62339" w:rsidP="00483C05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Introduction</w:t>
      </w:r>
      <w:r w:rsidR="00C3269E">
        <w:rPr>
          <w:rFonts w:ascii="Garamond" w:hAnsi="Garamond" w:cs="Times New Roman"/>
          <w:b/>
          <w:sz w:val="26"/>
          <w:szCs w:val="26"/>
        </w:rPr>
        <w:t xml:space="preserve"> </w:t>
      </w:r>
    </w:p>
    <w:p w14:paraId="1F7F8124" w14:textId="721586F9" w:rsidR="004C7C15" w:rsidRPr="00483C05" w:rsidRDefault="00337564" w:rsidP="00483C05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00584A">
        <w:rPr>
          <w:rFonts w:ascii="Garamond" w:hAnsi="Garamond" w:cs="Times New Roman"/>
          <w:sz w:val="26"/>
          <w:szCs w:val="26"/>
        </w:rPr>
        <w:t xml:space="preserve">Life expectancy is </w:t>
      </w:r>
      <w:r w:rsidR="007B017A" w:rsidRPr="0000584A">
        <w:rPr>
          <w:rFonts w:ascii="Garamond" w:hAnsi="Garamond" w:cs="Times New Roman"/>
          <w:sz w:val="26"/>
          <w:szCs w:val="26"/>
        </w:rPr>
        <w:t>the most commonly used measure</w:t>
      </w:r>
      <w:r w:rsidRPr="0000584A">
        <w:rPr>
          <w:rFonts w:ascii="Garamond" w:hAnsi="Garamond" w:cs="Times New Roman"/>
          <w:sz w:val="26"/>
          <w:szCs w:val="26"/>
        </w:rPr>
        <w:t xml:space="preserve"> of the health status of a population and the perfo</w:t>
      </w:r>
      <w:r w:rsidR="00AF58C8" w:rsidRPr="0000584A">
        <w:rPr>
          <w:rFonts w:ascii="Garamond" w:hAnsi="Garamond" w:cs="Times New Roman"/>
          <w:sz w:val="26"/>
          <w:szCs w:val="26"/>
        </w:rPr>
        <w:t>rmance of the healthcare system</w:t>
      </w:r>
      <w:r w:rsidR="0042299B">
        <w:rPr>
          <w:rFonts w:ascii="Garamond" w:hAnsi="Garamond" w:cs="Times New Roman"/>
          <w:sz w:val="26"/>
          <w:szCs w:val="26"/>
        </w:rPr>
        <w:t>.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&lt;EndNote&gt;&lt;Cite&gt;&lt;Author&gt;Organization&lt;/Author&gt;&lt;Year&gt;2016&lt;/Year&gt;&lt;RecNum&gt;127&lt;/RecNum&gt;&lt;DisplayText&gt;(1)&lt;/DisplayText&gt;&lt;record&gt;&lt;rec-number&gt;127&lt;/rec-number&gt;&lt;foreign-keys&gt;&lt;key app="EN" db-id="pdtewsetrssszaepssypw0pjxx5d29tdt2d9" timestamp="1507196958"&gt;127&lt;/key&gt;&lt;/foreign-keys&gt;&lt;ref-type name="Book"&gt;6&lt;/ref-type&gt;&lt;contributors&gt;&lt;authors&gt;&lt;author&gt;World Health Organization&lt;/author&gt;&lt;/authors&gt;&lt;/contributors&gt;&lt;titles&gt;&lt;title&gt;World Health Statistics 2016: Monitoring Health for the SDGs Sustainable Development Goals&lt;/title&gt;&lt;/titles&gt;&lt;dates&gt;&lt;year&gt;2016&lt;/year&gt;&lt;/dates&gt;&lt;publisher&gt;World Health Organization&lt;/publisher&gt;&lt;isbn&gt;9241565268&lt;/isbn&gt;&lt;urls&gt;&lt;/urls&gt;&lt;/record&gt;&lt;/Cite&gt;&lt;/EndNote&gt;</w:instrText>
      </w:r>
      <w:r w:rsidR="00AF58C8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(1)</w:t>
      </w:r>
      <w:r w:rsidR="00AF58C8" w:rsidRPr="0000584A">
        <w:rPr>
          <w:rFonts w:ascii="Garamond" w:hAnsi="Garamond" w:cs="Times New Roman"/>
          <w:sz w:val="26"/>
          <w:szCs w:val="26"/>
        </w:rPr>
        <w:fldChar w:fldCharType="end"/>
      </w:r>
      <w:r w:rsidRPr="0000584A">
        <w:rPr>
          <w:rFonts w:ascii="Garamond" w:hAnsi="Garamond" w:cs="Times New Roman"/>
          <w:sz w:val="26"/>
          <w:szCs w:val="26"/>
        </w:rPr>
        <w:t xml:space="preserve"> </w:t>
      </w:r>
      <w:r w:rsidR="00AF58C8" w:rsidRPr="0000584A">
        <w:rPr>
          <w:rFonts w:ascii="Garamond" w:hAnsi="Garamond" w:cs="Times New Roman"/>
          <w:sz w:val="26"/>
          <w:szCs w:val="26"/>
        </w:rPr>
        <w:t>An</w:t>
      </w:r>
      <w:r w:rsidR="00E35EC6" w:rsidRPr="0000584A">
        <w:rPr>
          <w:rFonts w:ascii="Garamond" w:hAnsi="Garamond" w:cs="Times New Roman"/>
          <w:sz w:val="26"/>
          <w:szCs w:val="26"/>
        </w:rPr>
        <w:t>other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important dimension is the uncertainty around th</w:t>
      </w:r>
      <w:r w:rsidR="005C1335" w:rsidRPr="0000584A">
        <w:rPr>
          <w:rFonts w:ascii="Garamond" w:hAnsi="Garamond" w:cs="Times New Roman"/>
          <w:sz w:val="26"/>
          <w:szCs w:val="26"/>
        </w:rPr>
        <w:t>at</w:t>
      </w:r>
      <w:r w:rsidR="00AF58C8" w:rsidRPr="0000584A">
        <w:rPr>
          <w:rFonts w:ascii="Garamond" w:hAnsi="Garamond" w:cs="Times New Roman"/>
          <w:sz w:val="26"/>
          <w:szCs w:val="26"/>
        </w:rPr>
        <w:t xml:space="preserve"> expect</w:t>
      </w:r>
      <w:r w:rsidR="005C1335" w:rsidRPr="0000584A">
        <w:rPr>
          <w:rFonts w:ascii="Garamond" w:hAnsi="Garamond" w:cs="Times New Roman"/>
          <w:sz w:val="26"/>
          <w:szCs w:val="26"/>
        </w:rPr>
        <w:t>ation</w:t>
      </w:r>
      <w:r w:rsidR="00F92641" w:rsidRPr="0000584A">
        <w:rPr>
          <w:rFonts w:ascii="Garamond" w:hAnsi="Garamond" w:cs="Times New Roman"/>
          <w:sz w:val="26"/>
          <w:szCs w:val="26"/>
        </w:rPr>
        <w:t>: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006FA1" w:rsidRPr="0000584A">
        <w:rPr>
          <w:rFonts w:ascii="Garamond" w:hAnsi="Garamond" w:cs="Times New Roman"/>
          <w:sz w:val="26"/>
          <w:szCs w:val="26"/>
        </w:rPr>
        <w:t>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begin"/>
      </w:r>
      <w:r w:rsidR="00D47F8A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&lt;EndNote&gt;&lt;Cite&gt;&lt;Author&gt;Tuljapurkar&lt;/Author&gt;&lt;Year&gt;2011&lt;/Year&gt;&lt;RecNum&gt;111&lt;/RecNum&gt;&lt;DisplayText&gt;(2)&lt;/DisplayText&gt;&lt;record&gt;&lt;rec-number&gt;111&lt;/rec-number&gt;&lt;foreign-keys&gt;&lt;key app="EN" db-id="pdtewsetrssszaepssypw0pjxx5d29tdt2d9" timestamp="1499088978"&gt;111&lt;/key&gt;&lt;/foreign-keys&gt;&lt;ref-type name="Journal Article"&gt;17&lt;/ref-type&gt;&lt;contributors&gt;&lt;authors&gt;&lt;author&gt;Tuljapurkar, Shripad&lt;/author&gt;&lt;/authors&gt;&lt;/contributors&gt;&lt;titles&gt;&lt;title&gt;The final inequality&lt;/title&gt;&lt;secondary-title&gt;Demography and the Economy&lt;/secondary-title&gt;&lt;/titles&gt;&lt;periodical&gt;&lt;full-title&gt;Demography and the Economy&lt;/full-title&gt;&lt;/periodical&gt;&lt;pages&gt;209&lt;/pages&gt;&lt;dates&gt;&lt;year&gt;2011&lt;/year&gt;&lt;/dates&gt;&lt;isbn&gt;0226754723&lt;/isbn&gt;&lt;urls&gt;&lt;/urls&gt;&lt;/record&gt;&lt;/Cite&gt;&lt;/EndNote&gt;</w:instrText>
      </w:r>
      <w:r w:rsidR="00006FA1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47F8A" w:rsidRPr="0000584A">
        <w:rPr>
          <w:rFonts w:ascii="Garamond" w:hAnsi="Garamond" w:cs="Times New Roman"/>
          <w:noProof/>
          <w:sz w:val="26"/>
          <w:szCs w:val="26"/>
        </w:rPr>
        <w:t>(2)</w:t>
      </w:r>
      <w:r w:rsidR="00006FA1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Lifespan inequality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has become relevant for policy makers with the growing interest in 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economic </w:t>
      </w:r>
      <w:r w:rsidR="001A7FB3" w:rsidRPr="0000584A">
        <w:rPr>
          <w:rFonts w:ascii="Garamond" w:hAnsi="Garamond" w:cs="Times New Roman"/>
          <w:sz w:val="26"/>
          <w:szCs w:val="26"/>
        </w:rPr>
        <w:t>and</w:t>
      </w:r>
      <w:r w:rsidR="005C1335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t>health inequalities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B64AD0" w:rsidRPr="0000584A">
        <w:rPr>
          <w:rFonts w:ascii="Garamond" w:hAnsi="Garamond" w:cs="Times New Roman"/>
          <w:sz w:val="26"/>
          <w:szCs w:val="26"/>
        </w:rPr>
        <w:t xml:space="preserve"> 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begin"/>
      </w:r>
      <w:r w:rsidR="00E80967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&lt;EndNote&gt;&lt;Cite&gt;&lt;Author&gt;Marmot&lt;/Author&gt;&lt;Year&gt;2001&lt;/Year&gt;&lt;RecNum&gt;69&lt;/RecNum&gt;&lt;DisplayText&gt;(3, 4)&lt;/DisplayText&gt;&lt;record&gt;&lt;rec-number&gt;69&lt;/rec-number&gt;&lt;foreign-keys&gt;&lt;key app="EN" db-id="pdtewsetrssszaepssypw0pjxx5d29tdt2d9" timestamp="1478184138"&gt;69&lt;/key&gt;&lt;/foreign-keys&gt;&lt;ref-type name="Journal Article"&gt;17&lt;/ref-type&gt;&lt;contributors&gt;&lt;authors&gt;&lt;author&gt;Marmot, Michael&lt;/author&gt;&lt;/authors&gt;&lt;/contributors&gt;&lt;titles&gt;&lt;title&gt;Inequalities in health&lt;/title&gt;&lt;secondary-title&gt;New England Journal of Medicine&lt;/secondary-title&gt;&lt;/titles&gt;&lt;periodical&gt;&lt;full-title&gt;New England Journal of Medicine&lt;/full-title&gt;&lt;/periodical&gt;&lt;pages&gt;134-135&lt;/pages&gt;&lt;volume&gt;345&lt;/volume&gt;&lt;number&gt;2&lt;/number&gt;&lt;dates&gt;&lt;year&gt;2001&lt;/year&gt;&lt;/dates&gt;&lt;isbn&gt;0028-4793&lt;/isbn&gt;&lt;urls&gt;&lt;/urls&gt;&lt;/record&gt;&lt;/Cite&gt;&lt;Cite&gt;&lt;Author&gt;Mackenbach&lt;/Author&gt;&lt;Year&gt;2016&lt;/Year&gt;&lt;RecNum&gt;99&lt;/RecNum&gt;&lt;record&gt;&lt;rec-number&gt;99&lt;/rec-number&gt;&lt;foreign-keys&gt;&lt;key app="EN" db-id="pdtewsetrssszaepssypw0pjxx5d29tdt2d9" timestamp="1496402091"&gt;99&lt;/key&gt;&lt;/foreign-keys&gt;&lt;ref-type name="Journal Article"&gt;17&lt;/ref-type&gt;&lt;contributors&gt;&lt;authors&gt;&lt;author&gt;Mackenbach, Johan P&lt;/author&gt;&lt;author&gt;Kulhánová, Ivana&lt;/author&gt;&lt;author&gt;Artnik, Barbara&lt;/author&gt;&lt;author&gt;Bopp, Matthias&lt;/author&gt;&lt;author&gt;Borrell, Carme&lt;/author&gt;&lt;author&gt;Clemens, Tom&lt;/author&gt;&lt;author&gt;Costa, Giuseppe&lt;/author&gt;&lt;author&gt;Dibben, Chris&lt;/author&gt;&lt;author&gt;Kalediene, Ramune&lt;/author&gt;&lt;author&gt;Lundberg, Olle&lt;/author&gt;&lt;/authors&gt;&lt;/contributors&gt;&lt;titles&gt;&lt;title&gt;Changes in mortality inequalities over two decades: register based study of European countries&lt;/title&gt;&lt;secondary-title&gt;bmj&lt;/secondary-title&gt;&lt;/titles&gt;&lt;periodical&gt;&lt;full-title&gt;BMJ&lt;/full-title&gt;&lt;/periodical&gt;&lt;pages&gt;i1732&lt;/pages&gt;&lt;volume&gt;353&lt;/volume&gt;&lt;dates&gt;&lt;year&gt;2016&lt;/year&gt;&lt;/dates&gt;&lt;isbn&gt;1756-1833&lt;/isbn&gt;&lt;urls&gt;&lt;/urls&gt;&lt;/record&gt;&lt;/Cite&gt;&lt;/EndNote&gt;</w:instrText>
      </w:r>
      <w:r w:rsidR="00B64AD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(3, 4)</w:t>
      </w:r>
      <w:r w:rsidR="00B64AD0" w:rsidRPr="0000584A">
        <w:rPr>
          <w:rFonts w:ascii="Garamond" w:hAnsi="Garamond" w:cs="Times New Roman"/>
          <w:sz w:val="26"/>
          <w:szCs w:val="26"/>
        </w:rPr>
        <w:fldChar w:fldCharType="end"/>
      </w:r>
      <w:r w:rsidR="00864E50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>in particular because</w:t>
      </w:r>
      <w:r w:rsidR="0000584A" w:rsidRPr="0000584A">
        <w:rPr>
          <w:rFonts w:ascii="Garamond" w:hAnsi="Garamond"/>
          <w:sz w:val="26"/>
          <w:szCs w:val="26"/>
        </w:rPr>
        <w:t>: (1) it is a marker of heterogeneity in age at death at the macro level, and (2) it is a marker of uncertainty in the timing of death at the micro level</w:t>
      </w:r>
      <w:r w:rsidR="00E575B2">
        <w:rPr>
          <w:rFonts w:ascii="Garamond" w:hAnsi="Garamond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PEVuZE5vdGU+PENpdGU+PEF1dGhvcj5WYXVwZWw8L0F1dGhvcj48WWVhcj4yMDExPC9ZZWFyPjxS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314A20" w:rsidRPr="0000584A">
        <w:rPr>
          <w:rFonts w:ascii="Garamond" w:hAnsi="Garamond" w:cs="Times New Roman"/>
          <w:sz w:val="26"/>
          <w:szCs w:val="26"/>
        </w:rPr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E80967" w:rsidRPr="0000584A">
        <w:rPr>
          <w:rFonts w:ascii="Garamond" w:hAnsi="Garamond" w:cs="Times New Roman"/>
          <w:noProof/>
          <w:sz w:val="26"/>
          <w:szCs w:val="26"/>
        </w:rPr>
        <w:t>(5-7)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  <w:r w:rsidR="00D47F8A" w:rsidRPr="0000584A">
        <w:rPr>
          <w:rFonts w:ascii="Garamond" w:hAnsi="Garamond" w:cs="Times New Roman"/>
          <w:sz w:val="26"/>
          <w:szCs w:val="26"/>
        </w:rPr>
        <w:t xml:space="preserve"> Typically, early deaths are more common in</w:t>
      </w:r>
      <w:r w:rsidR="00B86263" w:rsidRPr="0000584A">
        <w:rPr>
          <w:rFonts w:ascii="Garamond" w:hAnsi="Garamond" w:cs="Times New Roman"/>
          <w:sz w:val="26"/>
          <w:szCs w:val="26"/>
        </w:rPr>
        <w:t xml:space="preserve"> </w:t>
      </w:r>
      <w:r w:rsidR="00D47F8A" w:rsidRPr="0000584A">
        <w:rPr>
          <w:rFonts w:ascii="Garamond" w:hAnsi="Garamond" w:cs="Times New Roman"/>
          <w:sz w:val="26"/>
          <w:szCs w:val="26"/>
        </w:rPr>
        <w:t xml:space="preserve">underprivileged groups, </w:t>
      </w:r>
      <w:r w:rsidR="00B2566E" w:rsidRPr="0000584A">
        <w:rPr>
          <w:rFonts w:ascii="Garamond" w:hAnsi="Garamond" w:cs="Times New Roman"/>
          <w:sz w:val="26"/>
          <w:szCs w:val="26"/>
        </w:rPr>
        <w:t xml:space="preserve">simultaneously </w:t>
      </w:r>
      <w:r w:rsidR="00D47F8A" w:rsidRPr="0000584A">
        <w:rPr>
          <w:rFonts w:ascii="Garamond" w:hAnsi="Garamond" w:cs="Times New Roman"/>
          <w:sz w:val="26"/>
          <w:szCs w:val="26"/>
        </w:rPr>
        <w:t>reducing life expectancy and increasing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FD7D4F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PEVuZE5vdGU+PENpdGU+PEF1dGhvcj5CcsO4bm51bS1IYW5zZW48L0F1dGhvcj48WWVhcj4yMDE3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</w:fldData>
        </w:fldChar>
      </w:r>
      <w:r w:rsidR="00FD7D4F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FD7D4F">
        <w:rPr>
          <w:rFonts w:ascii="Garamond" w:hAnsi="Garamond" w:cs="Times New Roman"/>
          <w:sz w:val="26"/>
          <w:szCs w:val="26"/>
        </w:rPr>
      </w:r>
      <w:r w:rsidR="00FD7D4F">
        <w:rPr>
          <w:rFonts w:ascii="Garamond" w:hAnsi="Garamond" w:cs="Times New Roman"/>
          <w:sz w:val="26"/>
          <w:szCs w:val="26"/>
        </w:rPr>
        <w:fldChar w:fldCharType="end"/>
      </w:r>
      <w:r w:rsidR="00417B15" w:rsidRPr="0000584A">
        <w:rPr>
          <w:rFonts w:ascii="Garamond" w:hAnsi="Garamond" w:cs="Times New Roman"/>
          <w:sz w:val="26"/>
          <w:szCs w:val="26"/>
        </w:rPr>
      </w:r>
      <w:r w:rsidR="00417B15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DA59A0" w:rsidRPr="0000584A">
        <w:rPr>
          <w:rFonts w:ascii="Garamond" w:hAnsi="Garamond" w:cs="Times New Roman"/>
          <w:noProof/>
          <w:sz w:val="26"/>
          <w:szCs w:val="26"/>
        </w:rPr>
        <w:t>(8-11)</w:t>
      </w:r>
      <w:r w:rsidR="00417B15" w:rsidRPr="0000584A">
        <w:rPr>
          <w:rFonts w:ascii="Garamond" w:hAnsi="Garamond" w:cs="Times New Roman"/>
          <w:sz w:val="26"/>
          <w:szCs w:val="26"/>
        </w:rPr>
        <w:fldChar w:fldCharType="end"/>
      </w:r>
      <w:r w:rsidR="00165035" w:rsidRPr="0000584A">
        <w:rPr>
          <w:rFonts w:ascii="Garamond" w:hAnsi="Garamond" w:cs="Times New Roman"/>
          <w:sz w:val="26"/>
          <w:szCs w:val="26"/>
        </w:rPr>
        <w:t xml:space="preserve"> Both indicators may have implications for individuals’ 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decisions over their </w:t>
      </w:r>
      <w:r w:rsidR="00165035" w:rsidRPr="0000584A">
        <w:rPr>
          <w:rFonts w:ascii="Garamond" w:hAnsi="Garamond" w:cs="Times New Roman"/>
          <w:sz w:val="26"/>
          <w:szCs w:val="26"/>
        </w:rPr>
        <w:t>life course</w:t>
      </w:r>
      <w:r w:rsidR="00D5187B" w:rsidRPr="0000584A">
        <w:rPr>
          <w:rFonts w:ascii="Garamond" w:hAnsi="Garamond" w:cs="Times New Roman"/>
          <w:sz w:val="26"/>
          <w:szCs w:val="26"/>
        </w:rPr>
        <w:t>. For instance,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when to invest</w:t>
      </w:r>
      <w:r w:rsidR="009722D2" w:rsidRPr="0000584A">
        <w:rPr>
          <w:rFonts w:ascii="Garamond" w:hAnsi="Garamond" w:cs="Times New Roman"/>
          <w:sz w:val="26"/>
          <w:szCs w:val="26"/>
        </w:rPr>
        <w:t xml:space="preserve"> in education or when to retire</w:t>
      </w:r>
      <w:r w:rsidR="00D5187B" w:rsidRPr="0000584A">
        <w:rPr>
          <w:rFonts w:ascii="Garamond" w:hAnsi="Garamond" w:cs="Times New Roman"/>
          <w:sz w:val="26"/>
          <w:szCs w:val="26"/>
        </w:rPr>
        <w:t xml:space="preserve"> are </w:t>
      </w:r>
      <w:r w:rsidR="00D5187B" w:rsidRPr="0000584A">
        <w:rPr>
          <w:rFonts w:ascii="Garamond" w:hAnsi="Garamond" w:cs="Times New Roman"/>
          <w:sz w:val="26"/>
          <w:szCs w:val="26"/>
        </w:rPr>
        <w:lastRenderedPageBreak/>
        <w:t>decisions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based </w:t>
      </w:r>
      <w:r w:rsidR="00AF58C8" w:rsidRPr="0000584A">
        <w:rPr>
          <w:rFonts w:ascii="Garamond" w:hAnsi="Garamond" w:cs="Times New Roman"/>
          <w:sz w:val="26"/>
          <w:szCs w:val="26"/>
        </w:rPr>
        <w:t>on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</w:t>
      </w:r>
      <w:r w:rsidR="00A677BD" w:rsidRPr="0000584A">
        <w:rPr>
          <w:rFonts w:ascii="Garamond" w:hAnsi="Garamond" w:cs="Times New Roman"/>
          <w:sz w:val="26"/>
          <w:szCs w:val="26"/>
        </w:rPr>
        <w:t xml:space="preserve">life expectancy </w:t>
      </w:r>
      <w:r w:rsidR="000A37A3" w:rsidRPr="0000584A">
        <w:rPr>
          <w:rFonts w:ascii="Garamond" w:hAnsi="Garamond" w:cs="Times New Roman"/>
          <w:sz w:val="26"/>
          <w:szCs w:val="26"/>
        </w:rPr>
        <w:t>but also on 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uncertainty surrounding </w:t>
      </w:r>
      <w:r w:rsidR="00413112" w:rsidRPr="0000584A">
        <w:rPr>
          <w:rFonts w:ascii="Garamond" w:hAnsi="Garamond" w:cs="Times New Roman"/>
          <w:sz w:val="26"/>
          <w:szCs w:val="26"/>
        </w:rPr>
        <w:t>the</w:t>
      </w:r>
      <w:r w:rsidR="00314A20" w:rsidRPr="0000584A">
        <w:rPr>
          <w:rFonts w:ascii="Garamond" w:hAnsi="Garamond" w:cs="Times New Roman"/>
          <w:sz w:val="26"/>
          <w:szCs w:val="26"/>
        </w:rPr>
        <w:t xml:space="preserve"> eventual time of death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begin"/>
      </w:r>
      <w:r w:rsidR="00417B15" w:rsidRPr="0000584A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Raalte&lt;/Author&gt;&lt;Year&gt;2011&lt;/Year&gt;&lt;RecNum&gt;88&lt;/RecNum&gt;&lt;DisplayText&gt;(10)&lt;/DisplayText&gt;&lt;record&gt;&lt;rec-number&gt;88&lt;/rec-number&gt;&lt;foreign-keys&gt;&lt;key app="EN" db-id="pdtewsetrssszaepssypw0pjxx5d29tdt2d9" timestamp="1481625465"&gt;88&lt;/key&gt;&lt;/foreign-keys&gt;&lt;ref-type name="Journal Article"&gt;17&lt;/ref-type&gt;&lt;contributors&gt;&lt;authors&gt;&lt;author&gt;van Raalte, Alyson A&lt;/author&gt;&lt;author&gt;Kunst, Anton E&lt;/author&gt;&lt;author&gt;Deboosere, Patrick&lt;/author&gt;&lt;author&gt;Leinsalu, Mall&lt;/author&gt;&lt;author&gt;Lundberg, Olle&lt;/author&gt;&lt;author&gt;Martikainen, Pekka&lt;/author&gt;&lt;author&gt;Strand, Bjørn Heine&lt;/author&gt;&lt;author&gt;Artnik, Barbara&lt;/author&gt;&lt;author&gt;Wojtyniak, Bogdan&lt;/author&gt;&lt;author&gt;Mackenbach, Johan P&lt;/author&gt;&lt;/authors&gt;&lt;/contributors&gt;&lt;titles&gt;&lt;title&gt;More variation in lifespan in lower educated groups: evidence from 10 European countries&lt;/title&gt;&lt;secondary-title&gt;International Journal of Epidemiology&lt;/secondary-title&gt;&lt;/titles&gt;&lt;periodical&gt;&lt;full-title&gt;International Journal of Epidemiology&lt;/full-title&gt;&lt;/periodical&gt;&lt;pages&gt;dyr146&lt;/pages&gt;&lt;dates&gt;&lt;year&gt;2011&lt;/year&gt;&lt;/dates&gt;&lt;isbn&gt;0300-5771&lt;/isbn&gt;&lt;urls&gt;&lt;/urls&gt;&lt;/record&gt;&lt;/Cite&gt;&lt;/EndNote&gt;</w:instrText>
      </w:r>
      <w:r w:rsidR="00314A20" w:rsidRPr="0000584A">
        <w:rPr>
          <w:rFonts w:ascii="Garamond" w:hAnsi="Garamond" w:cs="Times New Roman"/>
          <w:sz w:val="26"/>
          <w:szCs w:val="26"/>
        </w:rPr>
        <w:fldChar w:fldCharType="separate"/>
      </w:r>
      <w:r w:rsidR="00417B15" w:rsidRPr="0000584A">
        <w:rPr>
          <w:rFonts w:ascii="Garamond" w:hAnsi="Garamond" w:cs="Times New Roman"/>
          <w:noProof/>
          <w:sz w:val="26"/>
          <w:szCs w:val="26"/>
        </w:rPr>
        <w:t>(10)</w:t>
      </w:r>
      <w:r w:rsidR="00314A20" w:rsidRPr="0000584A">
        <w:rPr>
          <w:rFonts w:ascii="Garamond" w:hAnsi="Garamond" w:cs="Times New Roman"/>
          <w:sz w:val="26"/>
          <w:szCs w:val="26"/>
        </w:rPr>
        <w:fldChar w:fldCharType="end"/>
      </w:r>
    </w:p>
    <w:p w14:paraId="5711550C" w14:textId="09B40451" w:rsidR="006B327A" w:rsidRDefault="0022126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Life expectancy is lower in Denmark than in Norway and Sweden</w:t>
      </w:r>
      <w:r w:rsidR="00A677BD">
        <w:rPr>
          <w:rFonts w:ascii="Garamond" w:hAnsi="Garamond" w:cs="Times New Roman"/>
          <w:sz w:val="26"/>
          <w:szCs w:val="26"/>
        </w:rPr>
        <w:t xml:space="preserve"> for females and males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00584A">
        <w:rPr>
          <w:rFonts w:ascii="Garamond" w:hAnsi="Garamond" w:cs="Times New Roman"/>
          <w:sz w:val="26"/>
          <w:szCs w:val="26"/>
        </w:rPr>
        <w:t>From 1975 to 1995, w</w:t>
      </w:r>
      <w:r w:rsidR="00B77980">
        <w:rPr>
          <w:rFonts w:ascii="Garamond" w:hAnsi="Garamond" w:cs="Times New Roman"/>
          <w:sz w:val="26"/>
          <w:szCs w:val="26"/>
        </w:rPr>
        <w:t>hile</w:t>
      </w:r>
      <w:r>
        <w:rPr>
          <w:rFonts w:ascii="Garamond" w:hAnsi="Garamond" w:cs="Times New Roman"/>
          <w:sz w:val="26"/>
          <w:szCs w:val="26"/>
        </w:rPr>
        <w:t xml:space="preserve"> their Scandinavian counterparts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showed continuous improvement, life expectancy stagnated among Danish women</w:t>
      </w:r>
      <w:r w:rsidR="00FF31F5">
        <w:rPr>
          <w:rFonts w:ascii="Garamond" w:hAnsi="Garamond" w:cs="Times New Roman"/>
          <w:sz w:val="26"/>
          <w:szCs w:val="26"/>
        </w:rPr>
        <w:t>,</w:t>
      </w:r>
      <w:r w:rsidR="00A677BD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 xml:space="preserve">while Danish </w:t>
      </w:r>
      <w:r w:rsidR="00A677BD">
        <w:rPr>
          <w:rFonts w:ascii="Garamond" w:hAnsi="Garamond" w:cs="Times New Roman"/>
          <w:sz w:val="26"/>
          <w:szCs w:val="26"/>
        </w:rPr>
        <w:t xml:space="preserve">men experienced </w:t>
      </w:r>
      <w:r w:rsidR="0000584A">
        <w:rPr>
          <w:rFonts w:ascii="Garamond" w:hAnsi="Garamond" w:cs="Times New Roman"/>
          <w:sz w:val="26"/>
          <w:szCs w:val="26"/>
        </w:rPr>
        <w:t xml:space="preserve">only slow progress. For both sexes, life expectancy </w:t>
      </w:r>
      <w:r w:rsidR="002B0D6E" w:rsidRPr="00B2566E">
        <w:rPr>
          <w:rFonts w:ascii="Garamond" w:hAnsi="Garamond" w:cs="Times New Roman"/>
          <w:sz w:val="26"/>
          <w:szCs w:val="26"/>
        </w:rPr>
        <w:t>improv</w:t>
      </w:r>
      <w:r w:rsidR="0000584A">
        <w:rPr>
          <w:rFonts w:ascii="Garamond" w:hAnsi="Garamond" w:cs="Times New Roman"/>
          <w:sz w:val="26"/>
          <w:szCs w:val="26"/>
        </w:rPr>
        <w:t>ed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after</w:t>
      </w:r>
      <w:r w:rsidR="0000584A">
        <w:rPr>
          <w:rFonts w:ascii="Garamond" w:hAnsi="Garamond" w:cs="Times New Roman"/>
          <w:sz w:val="26"/>
          <w:szCs w:val="26"/>
        </w:rPr>
        <w:t xml:space="preserve"> 1995,</w:t>
      </w:r>
      <w:r w:rsidR="00FF31F5">
        <w:rPr>
          <w:rFonts w:ascii="Garamond" w:hAnsi="Garamond" w:cs="Times New Roman"/>
          <w:sz w:val="26"/>
          <w:szCs w:val="26"/>
        </w:rPr>
        <w:t xml:space="preserve"> but</w:t>
      </w:r>
      <w:r w:rsidR="00FF31F5" w:rsidRPr="00B2566E">
        <w:rPr>
          <w:rFonts w:ascii="Garamond" w:hAnsi="Garamond" w:cs="Times New Roman"/>
          <w:sz w:val="26"/>
          <w:szCs w:val="26"/>
        </w:rPr>
        <w:t xml:space="preserve"> </w:t>
      </w:r>
      <w:r w:rsidR="0000584A">
        <w:rPr>
          <w:rFonts w:ascii="Garamond" w:hAnsi="Garamond" w:cs="Times New Roman"/>
          <w:sz w:val="26"/>
          <w:szCs w:val="26"/>
        </w:rPr>
        <w:t>remains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 lower than in Sweden and Norway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A677BD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A677BD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A677BD">
        <w:rPr>
          <w:rFonts w:ascii="Garamond" w:hAnsi="Garamond" w:cs="Times New Roman"/>
          <w:sz w:val="26"/>
          <w:szCs w:val="26"/>
        </w:rPr>
        <w:fldChar w:fldCharType="end"/>
      </w:r>
      <w:r w:rsidR="002B0D6E" w:rsidRPr="00B2566E">
        <w:rPr>
          <w:rFonts w:ascii="Garamond" w:hAnsi="Garamond" w:cs="Times New Roman"/>
          <w:sz w:val="26"/>
          <w:szCs w:val="26"/>
        </w:rPr>
        <w:t xml:space="preserve"> </w:t>
      </w:r>
      <w:r w:rsidR="006B327A">
        <w:rPr>
          <w:rFonts w:ascii="Garamond" w:hAnsi="Garamond" w:cs="Times New Roman"/>
          <w:sz w:val="26"/>
          <w:szCs w:val="26"/>
        </w:rPr>
        <w:t>Differences between Denmark and Sweden in life expectancy have been thoroughly documented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FF31F5">
        <w:rPr>
          <w:rFonts w:ascii="Garamond" w:hAnsi="Garamond" w:cs="Times New Roman"/>
          <w:sz w:val="26"/>
          <w:szCs w:val="26"/>
        </w:rPr>
        <w:t>Among females</w:t>
      </w:r>
      <w:r w:rsidR="006B327A">
        <w:rPr>
          <w:rFonts w:ascii="Garamond" w:hAnsi="Garamond" w:cs="Times New Roman"/>
          <w:sz w:val="26"/>
          <w:szCs w:val="26"/>
        </w:rPr>
        <w:t>, t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he stagnation in life expectancy resulted mainly from </w:t>
      </w:r>
      <w:r w:rsidR="00FF31F5">
        <w:rPr>
          <w:rFonts w:ascii="Garamond" w:hAnsi="Garamond" w:cs="Times New Roman"/>
          <w:sz w:val="26"/>
          <w:szCs w:val="26"/>
        </w:rPr>
        <w:t xml:space="preserve">the 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increased mortality of those born </w:t>
      </w:r>
      <w:r w:rsidR="00A8386A">
        <w:rPr>
          <w:rFonts w:ascii="Garamond" w:hAnsi="Garamond" w:cs="Times New Roman"/>
          <w:sz w:val="26"/>
          <w:szCs w:val="26"/>
        </w:rPr>
        <w:t xml:space="preserve">from </w:t>
      </w:r>
      <w:r w:rsidR="00FB71BE" w:rsidRPr="00B2566E">
        <w:rPr>
          <w:rFonts w:ascii="Garamond" w:hAnsi="Garamond" w:cs="Times New Roman"/>
          <w:sz w:val="26"/>
          <w:szCs w:val="26"/>
        </w:rPr>
        <w:t>1919</w:t>
      </w:r>
      <w:r w:rsidR="00A8386A">
        <w:rPr>
          <w:rFonts w:ascii="Garamond" w:hAnsi="Garamond" w:cs="Times New Roman"/>
          <w:sz w:val="26"/>
          <w:szCs w:val="26"/>
        </w:rPr>
        <w:t xml:space="preserve"> to </w:t>
      </w:r>
      <w:r w:rsidR="00FB71BE" w:rsidRPr="00B2566E">
        <w:rPr>
          <w:rFonts w:ascii="Garamond" w:hAnsi="Garamond" w:cs="Times New Roman"/>
          <w:sz w:val="26"/>
          <w:szCs w:val="26"/>
        </w:rPr>
        <w:t>1939</w:t>
      </w:r>
      <w:r w:rsidR="002B0D6E" w:rsidRPr="00B2566E">
        <w:rPr>
          <w:rFonts w:ascii="Garamond" w:hAnsi="Garamond" w:cs="Times New Roman"/>
          <w:sz w:val="26"/>
          <w:szCs w:val="26"/>
        </w:rPr>
        <w:t xml:space="preserve">, </w:t>
      </w:r>
      <w:r w:rsidR="00FF31F5">
        <w:rPr>
          <w:rFonts w:ascii="Garamond" w:hAnsi="Garamond" w:cs="Times New Roman"/>
          <w:sz w:val="26"/>
          <w:szCs w:val="26"/>
        </w:rPr>
        <w:t xml:space="preserve">cohorts with high </w:t>
      </w:r>
      <w:r w:rsidR="00A8386A">
        <w:rPr>
          <w:rFonts w:ascii="Garamond" w:hAnsi="Garamond" w:cs="Times New Roman"/>
          <w:sz w:val="26"/>
          <w:szCs w:val="26"/>
        </w:rPr>
        <w:t xml:space="preserve">levels of </w:t>
      </w:r>
      <w:r w:rsidR="00FF31F5">
        <w:rPr>
          <w:rFonts w:ascii="Garamond" w:hAnsi="Garamond" w:cs="Times New Roman"/>
          <w:sz w:val="26"/>
          <w:szCs w:val="26"/>
        </w:rPr>
        <w:t xml:space="preserve">smoking </w:t>
      </w:r>
      <w:r w:rsidR="00A8386A">
        <w:rPr>
          <w:rFonts w:ascii="Garamond" w:hAnsi="Garamond" w:cs="Times New Roman"/>
          <w:sz w:val="26"/>
          <w:szCs w:val="26"/>
        </w:rPr>
        <w:t xml:space="preserve">and </w:t>
      </w:r>
      <w:r>
        <w:rPr>
          <w:rFonts w:ascii="Garamond" w:hAnsi="Garamond" w:cs="Times New Roman"/>
          <w:sz w:val="26"/>
          <w:szCs w:val="26"/>
        </w:rPr>
        <w:t xml:space="preserve">alcohol consumption </w:t>
      </w:r>
      <w:r w:rsidR="00A8386A">
        <w:rPr>
          <w:rFonts w:ascii="Garamond" w:hAnsi="Garamond" w:cs="Times New Roman"/>
          <w:sz w:val="26"/>
          <w:szCs w:val="26"/>
        </w:rPr>
        <w:t xml:space="preserve">compared to their </w:t>
      </w:r>
      <w:r w:rsidR="00D47A07">
        <w:rPr>
          <w:rFonts w:ascii="Garamond" w:hAnsi="Garamond" w:cs="Times New Roman"/>
          <w:sz w:val="26"/>
          <w:szCs w:val="26"/>
        </w:rPr>
        <w:t>Swed</w:t>
      </w:r>
      <w:r w:rsidR="00A8386A">
        <w:rPr>
          <w:rFonts w:ascii="Garamond" w:hAnsi="Garamond" w:cs="Times New Roman"/>
          <w:sz w:val="26"/>
          <w:szCs w:val="26"/>
        </w:rPr>
        <w:t>ish contemporaries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7B15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 </w:instrText>
      </w:r>
      <w:r w:rsidR="00DA59A0">
        <w:rPr>
          <w:rFonts w:ascii="Garamond" w:hAnsi="Garamond" w:cs="Times New Roman"/>
          <w:sz w:val="26"/>
          <w:szCs w:val="26"/>
        </w:rPr>
        <w:fldChar w:fldCharType="begin">
          <w:fldData xml:space="preserve">PEVuZE5vdGU+PENpdGU+PEF1dGhvcj5MaW5kYWhsLUphY29ic2VuPC9BdXRob3I+PFllYXI+MjAx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</w:fldData>
        </w:fldChar>
      </w:r>
      <w:r w:rsidR="00DA59A0">
        <w:rPr>
          <w:rFonts w:ascii="Garamond" w:hAnsi="Garamond" w:cs="Times New Roman"/>
          <w:sz w:val="26"/>
          <w:szCs w:val="26"/>
        </w:rPr>
        <w:instrText xml:space="preserve"> ADDIN EN.CITE.DATA </w:instrText>
      </w:r>
      <w:r w:rsidR="00DA59A0">
        <w:rPr>
          <w:rFonts w:ascii="Garamond" w:hAnsi="Garamond" w:cs="Times New Roman"/>
          <w:sz w:val="26"/>
          <w:szCs w:val="26"/>
        </w:rPr>
      </w:r>
      <w:r w:rsidR="00DA59A0">
        <w:rPr>
          <w:rFonts w:ascii="Garamond" w:hAnsi="Garamond" w:cs="Times New Roman"/>
          <w:sz w:val="26"/>
          <w:szCs w:val="26"/>
        </w:rPr>
        <w:fldChar w:fldCharType="end"/>
      </w:r>
      <w:r w:rsidR="00417B15">
        <w:rPr>
          <w:rFonts w:ascii="Garamond" w:hAnsi="Garamond" w:cs="Times New Roman"/>
          <w:sz w:val="26"/>
          <w:szCs w:val="26"/>
        </w:rPr>
      </w:r>
      <w:r w:rsidR="00417B15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(13, 14)</w:t>
      </w:r>
      <w:r w:rsidR="00417B15">
        <w:rPr>
          <w:rFonts w:ascii="Garamond" w:hAnsi="Garamond" w:cs="Times New Roman"/>
          <w:sz w:val="26"/>
          <w:szCs w:val="26"/>
        </w:rPr>
        <w:fldChar w:fldCharType="end"/>
      </w:r>
      <w:r w:rsidR="004E4CAB">
        <w:rPr>
          <w:rFonts w:ascii="Garamond" w:hAnsi="Garamond" w:cs="Times New Roman"/>
          <w:sz w:val="26"/>
          <w:szCs w:val="26"/>
        </w:rPr>
        <w:t xml:space="preserve"> Similarly, smoking</w:t>
      </w:r>
      <w:r w:rsidR="00A8386A">
        <w:rPr>
          <w:rFonts w:ascii="Garamond" w:hAnsi="Garamond" w:cs="Times New Roman"/>
          <w:sz w:val="26"/>
          <w:szCs w:val="26"/>
        </w:rPr>
        <w:t>-</w:t>
      </w:r>
      <w:r w:rsidR="004E4CAB">
        <w:rPr>
          <w:rFonts w:ascii="Garamond" w:hAnsi="Garamond" w:cs="Times New Roman"/>
          <w:sz w:val="26"/>
          <w:szCs w:val="26"/>
        </w:rPr>
        <w:t xml:space="preserve">related mortality </w:t>
      </w:r>
      <w:r w:rsidR="00A8386A">
        <w:rPr>
          <w:rFonts w:ascii="Garamond" w:hAnsi="Garamond" w:cs="Times New Roman"/>
          <w:sz w:val="26"/>
          <w:szCs w:val="26"/>
        </w:rPr>
        <w:t xml:space="preserve">was </w:t>
      </w:r>
      <w:r w:rsidR="004E4CAB">
        <w:rPr>
          <w:rFonts w:ascii="Garamond" w:hAnsi="Garamond" w:cs="Times New Roman"/>
          <w:sz w:val="26"/>
          <w:szCs w:val="26"/>
        </w:rPr>
        <w:t>considerably higher in D</w:t>
      </w:r>
      <w:r w:rsidR="008200AA">
        <w:rPr>
          <w:rFonts w:ascii="Garamond" w:hAnsi="Garamond" w:cs="Times New Roman"/>
          <w:sz w:val="26"/>
          <w:szCs w:val="26"/>
        </w:rPr>
        <w:t xml:space="preserve">anish </w:t>
      </w:r>
      <w:r w:rsidR="004E4CAB">
        <w:rPr>
          <w:rFonts w:ascii="Garamond" w:hAnsi="Garamond" w:cs="Times New Roman"/>
          <w:sz w:val="26"/>
          <w:szCs w:val="26"/>
        </w:rPr>
        <w:t xml:space="preserve">compared to Swedish </w:t>
      </w:r>
      <w:r w:rsidR="00A8386A">
        <w:rPr>
          <w:rFonts w:ascii="Garamond" w:hAnsi="Garamond" w:cs="Times New Roman"/>
          <w:sz w:val="26"/>
          <w:szCs w:val="26"/>
        </w:rPr>
        <w:t xml:space="preserve">males </w:t>
      </w:r>
      <w:r w:rsidR="008200AA">
        <w:rPr>
          <w:rFonts w:ascii="Garamond" w:hAnsi="Garamond" w:cs="Times New Roman"/>
          <w:sz w:val="26"/>
          <w:szCs w:val="26"/>
        </w:rPr>
        <w:t>because of the widespread use of snus instead of cigarettes</w:t>
      </w:r>
      <w:r w:rsidR="00277AC8">
        <w:rPr>
          <w:rFonts w:ascii="Garamond" w:hAnsi="Garamond" w:cs="Times New Roman"/>
          <w:sz w:val="26"/>
          <w:szCs w:val="26"/>
        </w:rPr>
        <w:t xml:space="preserve"> in Sweden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8200AA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&lt;EndNote&gt;&lt;Cite&gt;&lt;Author&gt;Ramström&lt;/Author&gt;&lt;Year&gt;2014&lt;/Year&gt;&lt;RecNum&gt;139&lt;/RecNum&gt;&lt;DisplayText&gt;(15)&lt;/DisplayText&gt;&lt;record&gt;&lt;rec-number&gt;139&lt;/rec-number&gt;&lt;foreign-keys&gt;&lt;key app="EN" db-id="pdtewsetrssszaepssypw0pjxx5d29tdt2d9" timestamp="1510845694"&gt;139&lt;/key&gt;&lt;/foreign-keys&gt;&lt;ref-type name="Journal Article"&gt;17&lt;/ref-type&gt;&lt;contributors&gt;&lt;authors&gt;&lt;author&gt;Ramström, Lars&lt;/author&gt;&lt;author&gt;Wikmans, Tom&lt;/author&gt;&lt;/authors&gt;&lt;/contributors&gt;&lt;titles&gt;&lt;title&gt;Mortality attributable to tobacco among men in Sweden and other European countries: an analysis of data in a WHO report&lt;/title&gt;&lt;secondary-title&gt;Tobacco induced diseases&lt;/secondary-title&gt;&lt;/titles&gt;&lt;periodical&gt;&lt;full-title&gt;Tobacco induced diseases&lt;/full-title&gt;&lt;/periodical&gt;&lt;pages&gt;14&lt;/pages&gt;&lt;volume&gt;12&lt;/volume&gt;&lt;number&gt;1&lt;/number&gt;&lt;dates&gt;&lt;year&gt;2014&lt;/year&gt;&lt;/dates&gt;&lt;isbn&gt;1617-9625&lt;/isbn&gt;&lt;urls&gt;&lt;/urls&gt;&lt;/record&gt;&lt;/Cite&gt;&lt;/EndNote&gt;</w:instrText>
      </w:r>
      <w:r w:rsidR="008200AA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(15)</w:t>
      </w:r>
      <w:r w:rsidR="008200A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While these factor</w:t>
      </w:r>
      <w:r w:rsidR="00A8386A">
        <w:rPr>
          <w:rFonts w:ascii="Garamond" w:hAnsi="Garamond" w:cs="Times New Roman"/>
          <w:sz w:val="26"/>
          <w:szCs w:val="26"/>
        </w:rPr>
        <w:t>s</w:t>
      </w:r>
      <w:r w:rsidR="000801DC">
        <w:rPr>
          <w:rFonts w:ascii="Garamond" w:hAnsi="Garamond" w:cs="Times New Roman"/>
          <w:sz w:val="26"/>
          <w:szCs w:val="26"/>
        </w:rPr>
        <w:t xml:space="preserve"> a</w:t>
      </w:r>
      <w:r w:rsidR="00A8386A">
        <w:rPr>
          <w:rFonts w:ascii="Garamond" w:hAnsi="Garamond" w:cs="Times New Roman"/>
          <w:sz w:val="26"/>
          <w:szCs w:val="26"/>
        </w:rPr>
        <w:t>re a known contributor to life expectancy</w:t>
      </w:r>
      <w:r w:rsidR="000801DC">
        <w:rPr>
          <w:rFonts w:ascii="Garamond" w:hAnsi="Garamond" w:cs="Times New Roman"/>
          <w:sz w:val="26"/>
          <w:szCs w:val="26"/>
        </w:rPr>
        <w:t xml:space="preserve"> differences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4D0DA7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&lt;EndNote&gt;&lt;Cite&gt;&lt;Author&gt;Drefahl&lt;/Author&gt;&lt;Year&gt;2014&lt;/Year&gt;&lt;RecNum&gt;150&lt;/RecNum&gt;&lt;DisplayText&gt;(16)&lt;/DisplayText&gt;&lt;record&gt;&lt;rec-number&gt;150&lt;/rec-number&gt;&lt;foreign-keys&gt;&lt;key app="EN" db-id="pdtewsetrssszaepssypw0pjxx5d29tdt2d9" timestamp="1517394551"&gt;150&lt;/key&gt;&lt;/foreign-keys&gt;&lt;ref-type name="Journal Article"&gt;17&lt;/ref-type&gt;&lt;contributors&gt;&lt;authors&gt;&lt;author&gt;Drefahl, Sven&lt;/author&gt;&lt;author&gt;Ahlbom, Anders&lt;/author&gt;&lt;author&gt;Modig, Karin&lt;/author&gt;&lt;/authors&gt;&lt;/contributors&gt;&lt;titles&gt;&lt;title&gt;Losing Ground-Swedish Life Expectancy in a Comparative Perspective&lt;/title&gt;&lt;secondary-title&gt;PloS one&lt;/secondary-title&gt;&lt;/titles&gt;&lt;periodical&gt;&lt;full-title&gt;PloS one&lt;/full-title&gt;&lt;/periodical&gt;&lt;pages&gt;e88357&lt;/pages&gt;&lt;volume&gt;9&lt;/volume&gt;&lt;number&gt;2&lt;/number&gt;&lt;dates&gt;&lt;year&gt;2014&lt;/year&gt;&lt;/dates&gt;&lt;isbn&gt;1932-6203&lt;/isbn&gt;&lt;urls&gt;&lt;/urls&gt;&lt;/record&gt;&lt;/Cite&gt;&lt;/EndNote&gt;</w:instrText>
      </w:r>
      <w:r w:rsidR="004D0DA7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(16)</w:t>
      </w:r>
      <w:r w:rsidR="004D0DA7">
        <w:rPr>
          <w:rFonts w:ascii="Garamond" w:hAnsi="Garamond" w:cs="Times New Roman"/>
          <w:sz w:val="26"/>
          <w:szCs w:val="26"/>
        </w:rPr>
        <w:fldChar w:fldCharType="end"/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FE06C7">
        <w:rPr>
          <w:rFonts w:ascii="Garamond" w:hAnsi="Garamond" w:cs="Times New Roman"/>
          <w:sz w:val="26"/>
          <w:szCs w:val="26"/>
        </w:rPr>
        <w:t xml:space="preserve">their </w:t>
      </w:r>
      <w:r w:rsidR="006B327A">
        <w:rPr>
          <w:rFonts w:ascii="Garamond" w:hAnsi="Garamond" w:cs="Times New Roman"/>
          <w:sz w:val="26"/>
          <w:szCs w:val="26"/>
        </w:rPr>
        <w:t>effect on lifespan inequality</w:t>
      </w:r>
      <w:r w:rsidR="00A8386A">
        <w:rPr>
          <w:rFonts w:ascii="Garamond" w:hAnsi="Garamond" w:cs="Times New Roman"/>
          <w:sz w:val="26"/>
          <w:szCs w:val="26"/>
        </w:rPr>
        <w:t xml:space="preserve"> </w:t>
      </w:r>
      <w:r w:rsidR="000801DC">
        <w:rPr>
          <w:rFonts w:ascii="Garamond" w:hAnsi="Garamond" w:cs="Times New Roman"/>
          <w:sz w:val="26"/>
          <w:szCs w:val="26"/>
        </w:rPr>
        <w:t>differences is unknown</w:t>
      </w:r>
      <w:r w:rsidR="006B327A">
        <w:rPr>
          <w:rFonts w:ascii="Garamond" w:hAnsi="Garamond" w:cs="Times New Roman"/>
          <w:sz w:val="26"/>
          <w:szCs w:val="26"/>
        </w:rPr>
        <w:t xml:space="preserve">. Previous evidence </w:t>
      </w:r>
      <w:r w:rsidR="00A8386A">
        <w:rPr>
          <w:rFonts w:ascii="Garamond" w:hAnsi="Garamond" w:cs="Times New Roman"/>
          <w:sz w:val="26"/>
          <w:szCs w:val="26"/>
        </w:rPr>
        <w:t xml:space="preserve">has shown </w:t>
      </w:r>
      <w:r w:rsidR="006B327A">
        <w:rPr>
          <w:rFonts w:ascii="Garamond" w:hAnsi="Garamond" w:cs="Times New Roman"/>
          <w:sz w:val="26"/>
          <w:szCs w:val="26"/>
        </w:rPr>
        <w:t xml:space="preserve">mixed results </w:t>
      </w:r>
      <w:r w:rsidR="00A8386A">
        <w:rPr>
          <w:rFonts w:ascii="Garamond" w:hAnsi="Garamond" w:cs="Times New Roman"/>
          <w:sz w:val="26"/>
          <w:szCs w:val="26"/>
        </w:rPr>
        <w:t xml:space="preserve">for </w:t>
      </w:r>
      <w:r w:rsidR="006B327A">
        <w:rPr>
          <w:rFonts w:ascii="Garamond" w:hAnsi="Garamond" w:cs="Times New Roman"/>
          <w:sz w:val="26"/>
          <w:szCs w:val="26"/>
        </w:rPr>
        <w:t xml:space="preserve">the effects of smoking </w:t>
      </w:r>
      <w:r w:rsidR="00A8386A">
        <w:rPr>
          <w:rFonts w:ascii="Garamond" w:hAnsi="Garamond" w:cs="Times New Roman"/>
          <w:sz w:val="26"/>
          <w:szCs w:val="26"/>
        </w:rPr>
        <w:t xml:space="preserve">on </w:t>
      </w:r>
      <w:r w:rsidR="006B327A">
        <w:rPr>
          <w:rFonts w:ascii="Garamond" w:hAnsi="Garamond" w:cs="Times New Roman"/>
          <w:sz w:val="26"/>
          <w:szCs w:val="26"/>
        </w:rPr>
        <w:t>lifespan inequality</w:t>
      </w:r>
      <w:r w:rsidR="00277AC8">
        <w:rPr>
          <w:rFonts w:ascii="Garamond" w:hAnsi="Garamond" w:cs="Times New Roman"/>
          <w:sz w:val="26"/>
          <w:szCs w:val="26"/>
        </w:rPr>
        <w:t>:</w:t>
      </w:r>
      <w:r w:rsidR="006B327A">
        <w:rPr>
          <w:rFonts w:ascii="Garamond" w:hAnsi="Garamond" w:cs="Times New Roman"/>
          <w:sz w:val="26"/>
          <w:szCs w:val="26"/>
        </w:rPr>
        <w:t xml:space="preserve"> little to no effect on the Finnish population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  <w:r w:rsidR="006B327A">
        <w:rPr>
          <w:rFonts w:ascii="Garamond" w:hAnsi="Garamond" w:cs="Times New Roman"/>
          <w:sz w:val="26"/>
          <w:szCs w:val="26"/>
        </w:rPr>
        <w:t xml:space="preserve"> while it increased lifespan inequality in some European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B327A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&lt;EndNote&gt;&lt;Cite&gt;&lt;Author&gt;Janssen&lt;/Author&gt;&lt;Year&gt;2015&lt;/Year&gt;&lt;RecNum&gt;137&lt;/RecNum&gt;&lt;DisplayText&gt;(18)&lt;/DisplayText&gt;&lt;record&gt;&lt;rec-number&gt;137&lt;/rec-number&gt;&lt;foreign-keys&gt;&lt;key app="EN" db-id="pdtewsetrssszaepssypw0pjxx5d29tdt2d9" timestamp="1510842505"&gt;137&lt;/key&gt;&lt;/foreign-keys&gt;&lt;ref-type name="Journal Article"&gt;17&lt;/ref-type&gt;&lt;contributors&gt;&lt;authors&gt;&lt;author&gt;Janssen, Fanny&lt;/author&gt;&lt;author&gt;Rousson, Valentin&lt;/author&gt;&lt;author&gt;Paccaud, Fred&lt;/author&gt;&lt;/authors&gt;&lt;/contributors&gt;&lt;titles&gt;&lt;title&gt;The role of smoking in changes in the survival curve: an empirical study in 10 European countries&lt;/title&gt;&lt;secondary-title&gt;Annals of epidemiology&lt;/secondary-title&gt;&lt;/titles&gt;&lt;periodical&gt;&lt;full-title&gt;Annals of epidemiology&lt;/full-title&gt;&lt;/periodical&gt;&lt;pages&gt;243-249&lt;/pages&gt;&lt;volume&gt;25&lt;/volume&gt;&lt;number&gt;4&lt;/number&gt;&lt;dates&gt;&lt;year&gt;2015&lt;/year&gt;&lt;/dates&gt;&lt;isbn&gt;1047-2797&lt;/isbn&gt;&lt;urls&gt;&lt;/urls&gt;&lt;/record&gt;&lt;/Cite&gt;&lt;/EndNote&gt;</w:instrText>
      </w:r>
      <w:r w:rsidR="006B327A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(18)</w:t>
      </w:r>
      <w:r w:rsidR="006B327A">
        <w:rPr>
          <w:rFonts w:ascii="Garamond" w:hAnsi="Garamond" w:cs="Times New Roman"/>
          <w:sz w:val="26"/>
          <w:szCs w:val="26"/>
        </w:rPr>
        <w:fldChar w:fldCharType="end"/>
      </w:r>
    </w:p>
    <w:p w14:paraId="1181CBFE" w14:textId="282E3AB8" w:rsidR="00D24C7D" w:rsidRDefault="006B327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The Danish case, juxtaposed with </w:t>
      </w:r>
      <w:r w:rsidR="00A8386A">
        <w:rPr>
          <w:rFonts w:ascii="Garamond" w:hAnsi="Garamond" w:cs="Times New Roman"/>
          <w:sz w:val="26"/>
          <w:szCs w:val="26"/>
        </w:rPr>
        <w:t xml:space="preserve">its </w:t>
      </w:r>
      <w:r>
        <w:rPr>
          <w:rFonts w:ascii="Garamond" w:hAnsi="Garamond" w:cs="Times New Roman"/>
          <w:sz w:val="26"/>
          <w:szCs w:val="26"/>
        </w:rPr>
        <w:t>Scandinavian counterparts, is interesting given the shared history, culture and similarities in their healthcare systems</w:t>
      </w:r>
      <w:r w:rsidR="00E575B2">
        <w:rPr>
          <w:rFonts w:ascii="Garamond" w:hAnsi="Garamond" w:cs="Times New Roman"/>
          <w:sz w:val="26"/>
          <w:szCs w:val="26"/>
        </w:rPr>
        <w:t>.</w:t>
      </w:r>
      <w:r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&lt;EndNote&gt;&lt;Cite&gt;&lt;Author&gt;Magnussen&lt;/Author&gt;&lt;Year&gt;2009&lt;/Year&gt;&lt;RecNum&gt;138&lt;/RecNum&gt;&lt;DisplayText&gt;(19)&lt;/DisplayText&gt;&lt;record&gt;&lt;rec-number&gt;138&lt;/rec-number&gt;&lt;foreign-keys&gt;&lt;key app="EN" db-id="pdtewsetrssszaepssypw0pjxx5d29tdt2d9" timestamp="1510843178"&gt;138&lt;/key&gt;&lt;/foreign-keys&gt;&lt;ref-type name="Journal Article"&gt;17&lt;/ref-type&gt;&lt;contributors&gt;&lt;authors&gt;&lt;author&gt;Magnussen, Jon&lt;/author&gt;&lt;/authors&gt;&lt;/contributors&gt;&lt;titles&gt;&lt;title&gt;The Scandinavian healthcare system&lt;/title&gt;&lt;secondary-title&gt;Medical solutions&lt;/secondary-title&gt;&lt;/titles&gt;&lt;periodical&gt;&lt;full-title&gt;Medical solutions&lt;/full-title&gt;&lt;/periodical&gt;&lt;pages&gt;63-68&lt;/pages&gt;&lt;dates&gt;&lt;year&gt;2009&lt;/year&gt;&lt;/dates&gt;&lt;urls&gt;&lt;/urls&gt;&lt;/record&gt;&lt;/Cite&gt;&lt;/EndNote&gt;</w:instrText>
      </w:r>
      <w:r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(19)</w:t>
      </w:r>
      <w:r>
        <w:rPr>
          <w:rFonts w:ascii="Garamond" w:hAnsi="Garamond" w:cs="Times New Roman"/>
          <w:sz w:val="26"/>
          <w:szCs w:val="26"/>
        </w:rPr>
        <w:fldChar w:fldCharType="end"/>
      </w:r>
      <w:r w:rsidR="0060157E">
        <w:rPr>
          <w:rFonts w:ascii="Garamond" w:hAnsi="Garamond" w:cs="Times New Roman"/>
          <w:sz w:val="26"/>
          <w:szCs w:val="26"/>
        </w:rPr>
        <w:t xml:space="preserve"> I</w:t>
      </w:r>
      <w:r w:rsidR="00C6356B">
        <w:rPr>
          <w:rFonts w:ascii="Garamond" w:hAnsi="Garamond" w:cs="Times New Roman"/>
          <w:sz w:val="26"/>
          <w:szCs w:val="26"/>
        </w:rPr>
        <w:t xml:space="preserve">t is unknown how </w:t>
      </w:r>
      <w:r w:rsidR="00A8386A">
        <w:rPr>
          <w:rFonts w:ascii="Garamond" w:hAnsi="Garamond" w:cs="Times New Roman"/>
          <w:sz w:val="26"/>
          <w:szCs w:val="26"/>
        </w:rPr>
        <w:t xml:space="preserve">the </w:t>
      </w:r>
      <w:r w:rsidR="00C6356B">
        <w:rPr>
          <w:rFonts w:ascii="Garamond" w:hAnsi="Garamond" w:cs="Times New Roman"/>
          <w:sz w:val="26"/>
          <w:szCs w:val="26"/>
        </w:rPr>
        <w:t xml:space="preserve">different age and cause-of-death mortality </w:t>
      </w:r>
      <w:r w:rsidR="00A8386A">
        <w:rPr>
          <w:rFonts w:ascii="Garamond" w:hAnsi="Garamond" w:cs="Times New Roman"/>
          <w:sz w:val="26"/>
          <w:szCs w:val="26"/>
        </w:rPr>
        <w:t>trends</w:t>
      </w:r>
      <w:r w:rsidR="00C6356B">
        <w:rPr>
          <w:rFonts w:ascii="Garamond" w:hAnsi="Garamond" w:cs="Times New Roman"/>
          <w:sz w:val="26"/>
          <w:szCs w:val="26"/>
        </w:rPr>
        <w:t xml:space="preserve"> </w:t>
      </w:r>
      <w:r w:rsidR="00A8386A">
        <w:rPr>
          <w:rFonts w:ascii="Garamond" w:hAnsi="Garamond" w:cs="Times New Roman"/>
          <w:sz w:val="26"/>
          <w:szCs w:val="26"/>
        </w:rPr>
        <w:t xml:space="preserve">in the three countries </w:t>
      </w:r>
      <w:r w:rsidR="00C6356B">
        <w:rPr>
          <w:rFonts w:ascii="Garamond" w:hAnsi="Garamond" w:cs="Times New Roman"/>
          <w:sz w:val="26"/>
          <w:szCs w:val="26"/>
        </w:rPr>
        <w:t>would extend to lifespan inequality patterns.</w:t>
      </w:r>
    </w:p>
    <w:p w14:paraId="395765A8" w14:textId="4EA984B9" w:rsidR="005172F5" w:rsidRDefault="00D24C7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Because life expectancy and lifespan </w:t>
      </w:r>
      <w:r w:rsidR="00CC4EE6">
        <w:rPr>
          <w:rFonts w:ascii="Garamond" w:hAnsi="Garamond" w:cs="Times New Roman"/>
          <w:sz w:val="26"/>
          <w:szCs w:val="26"/>
        </w:rPr>
        <w:t>in</w:t>
      </w:r>
      <w:r>
        <w:rPr>
          <w:rFonts w:ascii="Garamond" w:hAnsi="Garamond" w:cs="Times New Roman"/>
          <w:sz w:val="26"/>
          <w:szCs w:val="26"/>
        </w:rPr>
        <w:t>equality tend to be positively correlated</w:t>
      </w:r>
      <w:r w:rsidR="00CC4EE6">
        <w:rPr>
          <w:rFonts w:ascii="Garamond" w:hAnsi="Garamond" w:cs="Times New Roman"/>
          <w:sz w:val="26"/>
          <w:szCs w:val="26"/>
        </w:rPr>
        <w:t xml:space="preserve"> 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&lt;EndNote&gt;&lt;Cite&gt;&lt;Author&gt;Smits&lt;/Author&gt;&lt;Year&gt;2009&lt;/Year&gt;&lt;RecNum&gt;6&lt;/RecNum&gt;&lt;DisplayText&gt;(5, 7)&lt;/DisplayText&gt;&lt;record&gt;&lt;rec-number&gt;6&lt;/rec-number&gt;&lt;foreign-keys&gt;&lt;key app="EN" db-id="pdtewsetrssszaepssypw0pjxx5d29tdt2d9" timestamp="1478167841"&gt;6&lt;/key&gt;&lt;/foreign-keys&gt;&lt;ref-type name="Journal Article"&gt;17&lt;/ref-type&gt;&lt;contributors&gt;&lt;authors&gt;&lt;author&gt;Smits, Jeroen&lt;/author&gt;&lt;author&gt;Monden, Christiaan&lt;/author&gt;&lt;/authors&gt;&lt;/contributors&gt;&lt;titles&gt;&lt;title&gt;Length of life inequality around the globe&lt;/title&gt;&lt;secondary-title&gt;Social Science &amp;amp; Medicine&lt;/secondary-title&gt;&lt;/titles&gt;&lt;periodical&gt;&lt;full-title&gt;Social Science &amp;amp; Medicine&lt;/full-title&gt;&lt;/periodical&gt;&lt;pages&gt;1114-1123&lt;/pages&gt;&lt;volume&gt;68&lt;/volume&gt;&lt;number&gt;6&lt;/number&gt;&lt;dates&gt;&lt;year&gt;2009&lt;/year&gt;&lt;/dates&gt;&lt;publisher&gt;Elsevier&lt;/publisher&gt;&lt;label&gt;smits2009length&lt;/label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(5, 7)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>we</w:t>
      </w:r>
      <w:r w:rsidR="00095CD1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hypothesize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that </w:t>
      </w:r>
      <w:r w:rsidR="005172F5">
        <w:rPr>
          <w:rFonts w:ascii="Garamond" w:hAnsi="Garamond" w:cs="Times New Roman"/>
          <w:sz w:val="26"/>
          <w:szCs w:val="26"/>
        </w:rPr>
        <w:t xml:space="preserve">1) </w:t>
      </w:r>
      <w:r w:rsidR="000801DC">
        <w:rPr>
          <w:rFonts w:ascii="Garamond" w:hAnsi="Garamond" w:cs="Times New Roman"/>
          <w:sz w:val="26"/>
          <w:szCs w:val="26"/>
        </w:rPr>
        <w:t>d</w:t>
      </w:r>
      <w:r w:rsidR="00624172">
        <w:rPr>
          <w:rFonts w:ascii="Garamond" w:hAnsi="Garamond" w:cs="Times New Roman"/>
          <w:sz w:val="26"/>
          <w:szCs w:val="26"/>
        </w:rPr>
        <w:t>uring the last decades</w:t>
      </w:r>
      <w:r w:rsidR="000801DC">
        <w:rPr>
          <w:rFonts w:ascii="Garamond" w:hAnsi="Garamond" w:cs="Times New Roman"/>
          <w:sz w:val="26"/>
          <w:szCs w:val="26"/>
        </w:rPr>
        <w:t>,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Denmark </w:t>
      </w:r>
      <w:r w:rsidR="004D0DA7">
        <w:rPr>
          <w:rFonts w:ascii="Garamond" w:hAnsi="Garamond" w:cs="Times New Roman"/>
          <w:sz w:val="26"/>
          <w:szCs w:val="26"/>
        </w:rPr>
        <w:t xml:space="preserve">experienced </w:t>
      </w:r>
      <w:r w:rsidR="004C7C15" w:rsidRPr="00B2566E">
        <w:rPr>
          <w:rFonts w:ascii="Garamond" w:hAnsi="Garamond" w:cs="Times New Roman"/>
          <w:sz w:val="26"/>
          <w:szCs w:val="26"/>
        </w:rPr>
        <w:t>higher life</w:t>
      </w:r>
      <w:r w:rsidR="00864E50" w:rsidRPr="00B2566E">
        <w:rPr>
          <w:rFonts w:ascii="Garamond" w:hAnsi="Garamond" w:cs="Times New Roman"/>
          <w:sz w:val="26"/>
          <w:szCs w:val="26"/>
        </w:rPr>
        <w:t>span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 inequal</w:t>
      </w:r>
      <w:r w:rsidR="004C7C15" w:rsidRPr="00B2566E">
        <w:rPr>
          <w:rFonts w:ascii="Garamond" w:hAnsi="Garamond" w:cs="Times New Roman"/>
          <w:sz w:val="26"/>
          <w:szCs w:val="26"/>
        </w:rPr>
        <w:lastRenderedPageBreak/>
        <w:t>ity re</w:t>
      </w:r>
      <w:r w:rsidR="00AF58C8" w:rsidRPr="00B2566E">
        <w:rPr>
          <w:rFonts w:ascii="Garamond" w:hAnsi="Garamond" w:cs="Times New Roman"/>
          <w:sz w:val="26"/>
          <w:szCs w:val="26"/>
        </w:rPr>
        <w:t>lative to Sweden and Norway</w:t>
      </w:r>
      <w:r w:rsidR="00F107EC">
        <w:rPr>
          <w:rFonts w:ascii="Garamond" w:hAnsi="Garamond" w:cs="Times New Roman"/>
          <w:sz w:val="26"/>
          <w:szCs w:val="26"/>
        </w:rPr>
        <w:t xml:space="preserve"> in females and males</w:t>
      </w:r>
      <w:r w:rsidR="005172F5">
        <w:rPr>
          <w:rFonts w:ascii="Garamond" w:hAnsi="Garamond" w:cs="Times New Roman"/>
          <w:sz w:val="26"/>
          <w:szCs w:val="26"/>
        </w:rPr>
        <w:t>; 2)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624172">
        <w:rPr>
          <w:rFonts w:ascii="Garamond" w:hAnsi="Garamond" w:cs="Times New Roman"/>
          <w:sz w:val="26"/>
          <w:szCs w:val="26"/>
        </w:rPr>
        <w:t xml:space="preserve">1975-1995 </w:t>
      </w:r>
      <w:r w:rsidR="004C7C15" w:rsidRPr="00B2566E">
        <w:rPr>
          <w:rFonts w:ascii="Garamond" w:hAnsi="Garamond" w:cs="Times New Roman"/>
          <w:sz w:val="26"/>
          <w:szCs w:val="26"/>
        </w:rPr>
        <w:t>stagnation in life expectancy of Da</w:t>
      </w:r>
      <w:r w:rsidR="004D1F59">
        <w:rPr>
          <w:rFonts w:ascii="Garamond" w:hAnsi="Garamond" w:cs="Times New Roman"/>
          <w:sz w:val="26"/>
          <w:szCs w:val="26"/>
        </w:rPr>
        <w:t xml:space="preserve">nish women was accompanied by 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stagnation </w:t>
      </w:r>
      <w:r w:rsidR="004C7C15" w:rsidRPr="00B2566E">
        <w:rPr>
          <w:rFonts w:ascii="Garamond" w:hAnsi="Garamond" w:cs="Times New Roman"/>
          <w:sz w:val="26"/>
          <w:szCs w:val="26"/>
        </w:rPr>
        <w:t>in</w:t>
      </w:r>
      <w:r w:rsidR="00B51BAC" w:rsidRPr="00B2566E">
        <w:rPr>
          <w:rFonts w:ascii="Garamond" w:hAnsi="Garamond" w:cs="Times New Roman"/>
          <w:sz w:val="26"/>
          <w:szCs w:val="26"/>
        </w:rPr>
        <w:t xml:space="preserve"> </w:t>
      </w:r>
      <w:r w:rsidR="004C7C15" w:rsidRPr="00B2566E">
        <w:rPr>
          <w:rFonts w:ascii="Garamond" w:hAnsi="Garamond" w:cs="Times New Roman"/>
          <w:sz w:val="26"/>
          <w:szCs w:val="26"/>
        </w:rPr>
        <w:t xml:space="preserve">lifespan </w:t>
      </w:r>
      <w:r w:rsidR="00961525" w:rsidRPr="00B2566E">
        <w:rPr>
          <w:rFonts w:ascii="Garamond" w:hAnsi="Garamond" w:cs="Times New Roman"/>
          <w:sz w:val="26"/>
          <w:szCs w:val="26"/>
        </w:rPr>
        <w:t>inequality</w:t>
      </w:r>
      <w:r w:rsidR="005172F5">
        <w:rPr>
          <w:rFonts w:ascii="Garamond" w:hAnsi="Garamond" w:cs="Times New Roman"/>
          <w:sz w:val="26"/>
          <w:szCs w:val="26"/>
        </w:rPr>
        <w:t>; 3)</w:t>
      </w:r>
      <w:r>
        <w:rPr>
          <w:rFonts w:ascii="Garamond" w:hAnsi="Garamond" w:cs="Times New Roman"/>
          <w:sz w:val="26"/>
          <w:szCs w:val="26"/>
        </w:rPr>
        <w:t xml:space="preserve"> the</w:t>
      </w:r>
      <w:r w:rsidR="00624172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slow increase in life expectancy for males </w:t>
      </w:r>
      <w:r w:rsidR="00624172">
        <w:rPr>
          <w:rFonts w:ascii="Garamond" w:hAnsi="Garamond" w:cs="Times New Roman"/>
          <w:sz w:val="26"/>
          <w:szCs w:val="26"/>
        </w:rPr>
        <w:t xml:space="preserve">in </w:t>
      </w:r>
      <w:r w:rsidR="004D0DA7">
        <w:rPr>
          <w:rFonts w:ascii="Garamond" w:hAnsi="Garamond" w:cs="Times New Roman"/>
          <w:sz w:val="26"/>
          <w:szCs w:val="26"/>
        </w:rPr>
        <w:t xml:space="preserve">the same period </w:t>
      </w:r>
      <w:r>
        <w:rPr>
          <w:rFonts w:ascii="Garamond" w:hAnsi="Garamond" w:cs="Times New Roman"/>
          <w:sz w:val="26"/>
          <w:szCs w:val="26"/>
        </w:rPr>
        <w:t xml:space="preserve">was </w:t>
      </w:r>
      <w:r w:rsidR="00CC4EE6">
        <w:rPr>
          <w:rFonts w:ascii="Garamond" w:hAnsi="Garamond" w:cs="Times New Roman"/>
          <w:sz w:val="26"/>
          <w:szCs w:val="26"/>
        </w:rPr>
        <w:t>accompanied</w:t>
      </w:r>
      <w:r>
        <w:rPr>
          <w:rFonts w:ascii="Garamond" w:hAnsi="Garamond" w:cs="Times New Roman"/>
          <w:sz w:val="26"/>
          <w:szCs w:val="26"/>
        </w:rPr>
        <w:t xml:space="preserve"> by slow r</w:t>
      </w:r>
      <w:r w:rsidR="00095CD1">
        <w:rPr>
          <w:rFonts w:ascii="Garamond" w:hAnsi="Garamond" w:cs="Times New Roman"/>
          <w:sz w:val="26"/>
          <w:szCs w:val="26"/>
        </w:rPr>
        <w:t>educ</w:t>
      </w:r>
      <w:r>
        <w:rPr>
          <w:rFonts w:ascii="Garamond" w:hAnsi="Garamond" w:cs="Times New Roman"/>
          <w:sz w:val="26"/>
          <w:szCs w:val="26"/>
        </w:rPr>
        <w:t>tion of</w:t>
      </w:r>
      <w:r w:rsidR="00095CD1">
        <w:rPr>
          <w:rFonts w:ascii="Garamond" w:hAnsi="Garamond" w:cs="Times New Roman"/>
          <w:sz w:val="26"/>
          <w:szCs w:val="26"/>
        </w:rPr>
        <w:t xml:space="preserve"> lifespan inequality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5172F5">
        <w:rPr>
          <w:rFonts w:ascii="Garamond" w:hAnsi="Garamond" w:cs="Times New Roman"/>
          <w:sz w:val="26"/>
          <w:szCs w:val="26"/>
        </w:rPr>
        <w:t>Be</w:t>
      </w:r>
      <w:r>
        <w:rPr>
          <w:rFonts w:ascii="Garamond" w:hAnsi="Garamond" w:cs="Times New Roman"/>
          <w:sz w:val="26"/>
          <w:szCs w:val="26"/>
        </w:rPr>
        <w:t>cause</w:t>
      </w:r>
      <w:r w:rsidR="005172F5">
        <w:rPr>
          <w:rFonts w:ascii="Garamond" w:hAnsi="Garamond" w:cs="Times New Roman"/>
          <w:sz w:val="26"/>
          <w:szCs w:val="26"/>
        </w:rPr>
        <w:t xml:space="preserve"> it is</w:t>
      </w:r>
      <w:r>
        <w:rPr>
          <w:rFonts w:ascii="Garamond" w:hAnsi="Garamond" w:cs="Times New Roman"/>
          <w:sz w:val="26"/>
          <w:szCs w:val="26"/>
        </w:rPr>
        <w:t xml:space="preserve"> well-documented </w:t>
      </w:r>
      <w:r w:rsidR="005172F5">
        <w:rPr>
          <w:rFonts w:ascii="Garamond" w:hAnsi="Garamond" w:cs="Times New Roman"/>
          <w:sz w:val="26"/>
          <w:szCs w:val="26"/>
        </w:rPr>
        <w:t xml:space="preserve">that </w:t>
      </w:r>
      <w:r>
        <w:rPr>
          <w:rFonts w:ascii="Garamond" w:hAnsi="Garamond" w:cs="Times New Roman"/>
          <w:sz w:val="26"/>
          <w:szCs w:val="26"/>
        </w:rPr>
        <w:t xml:space="preserve">smoking in the interwar </w:t>
      </w:r>
      <w:r w:rsidR="005172F5">
        <w:rPr>
          <w:rFonts w:ascii="Garamond" w:hAnsi="Garamond" w:cs="Times New Roman"/>
          <w:sz w:val="26"/>
          <w:szCs w:val="26"/>
        </w:rPr>
        <w:t xml:space="preserve">Danish female </w:t>
      </w:r>
      <w:r>
        <w:rPr>
          <w:rFonts w:ascii="Garamond" w:hAnsi="Garamond" w:cs="Times New Roman"/>
          <w:sz w:val="26"/>
          <w:szCs w:val="26"/>
        </w:rPr>
        <w:t>cohorts</w:t>
      </w:r>
      <w:r w:rsidR="005172F5">
        <w:rPr>
          <w:rFonts w:ascii="Garamond" w:hAnsi="Garamond" w:cs="Times New Roman"/>
          <w:sz w:val="26"/>
          <w:szCs w:val="26"/>
        </w:rPr>
        <w:t xml:space="preserve"> was a major cause of the 1975-1995 stagnation in Danish female life expectancy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C4EE6">
        <w:rPr>
          <w:rFonts w:ascii="Garamond" w:hAnsi="Garamond" w:cs="Times New Roman"/>
          <w:sz w:val="26"/>
          <w:szCs w:val="26"/>
        </w:rPr>
        <w:fldChar w:fldCharType="begin"/>
      </w:r>
      <w:r w:rsidR="00CC4EE6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CC4EE6">
        <w:rPr>
          <w:rFonts w:ascii="Garamond" w:hAnsi="Garamond" w:cs="Times New Roman"/>
          <w:sz w:val="26"/>
          <w:szCs w:val="26"/>
        </w:rPr>
        <w:fldChar w:fldCharType="separate"/>
      </w:r>
      <w:r w:rsidR="00CC4EE6">
        <w:rPr>
          <w:rFonts w:ascii="Garamond" w:hAnsi="Garamond" w:cs="Times New Roman"/>
          <w:noProof/>
          <w:sz w:val="26"/>
          <w:szCs w:val="26"/>
        </w:rPr>
        <w:t>(14)</w:t>
      </w:r>
      <w:r w:rsidR="00CC4EE6">
        <w:rPr>
          <w:rFonts w:ascii="Garamond" w:hAnsi="Garamond" w:cs="Times New Roman"/>
          <w:sz w:val="26"/>
          <w:szCs w:val="26"/>
        </w:rPr>
        <w:fldChar w:fldCharType="end"/>
      </w:r>
      <w:r w:rsidR="005172F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 xml:space="preserve">we hypothesize that </w:t>
      </w:r>
      <w:r w:rsidR="005172F5">
        <w:rPr>
          <w:rFonts w:ascii="Garamond" w:hAnsi="Garamond" w:cs="Times New Roman"/>
          <w:sz w:val="26"/>
          <w:szCs w:val="26"/>
        </w:rPr>
        <w:t xml:space="preserve">4) any 1975-1995 stagnation in lifespan inequality can also be attributed to </w:t>
      </w:r>
      <w:r w:rsidR="004C0578">
        <w:rPr>
          <w:rFonts w:ascii="Garamond" w:hAnsi="Garamond" w:cs="Times New Roman"/>
          <w:sz w:val="26"/>
          <w:szCs w:val="26"/>
        </w:rPr>
        <w:t>smoking-</w:t>
      </w:r>
      <w:r w:rsidR="000801DC">
        <w:rPr>
          <w:rFonts w:ascii="Garamond" w:hAnsi="Garamond" w:cs="Times New Roman"/>
          <w:sz w:val="26"/>
          <w:szCs w:val="26"/>
        </w:rPr>
        <w:t>related deaths in these</w:t>
      </w:r>
      <w:r w:rsidR="005172F5">
        <w:rPr>
          <w:rFonts w:ascii="Garamond" w:hAnsi="Garamond" w:cs="Times New Roman"/>
          <w:sz w:val="26"/>
          <w:szCs w:val="26"/>
        </w:rPr>
        <w:t xml:space="preserve"> cohorts.</w:t>
      </w:r>
    </w:p>
    <w:p w14:paraId="1CB1D9D1" w14:textId="51F04FC4" w:rsidR="00F92641" w:rsidRDefault="005172F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Hence, we analyze data since 1960 for Denmark, Sweden and Norway to make a cause-by-age analysis of changes in life expectancy and lifespan inequality for both sexes.</w:t>
      </w:r>
      <w:r w:rsidR="00907A34">
        <w:rPr>
          <w:rFonts w:ascii="Garamond" w:hAnsi="Garamond" w:cs="Times New Roman"/>
          <w:sz w:val="26"/>
          <w:szCs w:val="26"/>
        </w:rPr>
        <w:t xml:space="preserve"> </w:t>
      </w:r>
    </w:p>
    <w:p w14:paraId="06C2E0A1" w14:textId="77777777" w:rsidR="00CD0C12" w:rsidRPr="00B2566E" w:rsidRDefault="00CD0C12" w:rsidP="000F3A26">
      <w:pPr>
        <w:spacing w:line="480" w:lineRule="auto"/>
        <w:rPr>
          <w:rFonts w:ascii="Garamond" w:hAnsi="Garamond"/>
          <w:b/>
          <w:sz w:val="26"/>
          <w:szCs w:val="26"/>
        </w:rPr>
      </w:pPr>
    </w:p>
    <w:p w14:paraId="2B795EEF" w14:textId="27CAEF40" w:rsidR="003C22DE" w:rsidRPr="00B2566E" w:rsidRDefault="00981D30" w:rsidP="000F3A26">
      <w:pPr>
        <w:spacing w:line="480" w:lineRule="auto"/>
        <w:rPr>
          <w:rFonts w:ascii="Garamond" w:hAnsi="Garamond"/>
          <w:b/>
          <w:sz w:val="26"/>
          <w:szCs w:val="26"/>
        </w:rPr>
      </w:pPr>
      <w:r w:rsidRPr="00B2566E">
        <w:rPr>
          <w:rFonts w:ascii="Garamond" w:hAnsi="Garamond"/>
          <w:b/>
          <w:sz w:val="26"/>
          <w:szCs w:val="26"/>
        </w:rPr>
        <w:t>D</w:t>
      </w:r>
      <w:r w:rsidR="002F3ACA" w:rsidRPr="00B2566E">
        <w:rPr>
          <w:rFonts w:ascii="Garamond" w:hAnsi="Garamond"/>
          <w:b/>
          <w:sz w:val="26"/>
          <w:szCs w:val="26"/>
        </w:rPr>
        <w:t>ata and Methods</w:t>
      </w:r>
    </w:p>
    <w:p w14:paraId="1F7F0A85" w14:textId="5B0C57BB" w:rsidR="009304B9" w:rsidRPr="00B2566E" w:rsidRDefault="00E35EC6" w:rsidP="000F3A26">
      <w:pPr>
        <w:spacing w:line="480" w:lineRule="auto"/>
        <w:rPr>
          <w:rFonts w:ascii="Garamond" w:hAnsi="Garamond"/>
          <w:b/>
          <w:i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Mortality and cause of death data</w:t>
      </w:r>
    </w:p>
    <w:p w14:paraId="1D1D993D" w14:textId="033185FF" w:rsidR="003F6ED2" w:rsidRPr="00B2566E" w:rsidRDefault="00B51BAC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P</w:t>
      </w:r>
      <w:r w:rsidR="00981D30" w:rsidRPr="00B2566E">
        <w:rPr>
          <w:rFonts w:ascii="Garamond" w:hAnsi="Garamond" w:cs="Times New Roman"/>
          <w:sz w:val="26"/>
          <w:szCs w:val="26"/>
        </w:rPr>
        <w:t>eriod lifetables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="0020403E">
        <w:rPr>
          <w:rFonts w:ascii="Garamond" w:hAnsi="Garamond" w:cs="Times New Roman"/>
          <w:sz w:val="26"/>
          <w:szCs w:val="26"/>
        </w:rPr>
        <w:t xml:space="preserve">by sex and single year of </w:t>
      </w:r>
      <w:r w:rsidR="007B017A">
        <w:rPr>
          <w:rFonts w:ascii="Garamond" w:hAnsi="Garamond" w:cs="Times New Roman"/>
          <w:sz w:val="26"/>
          <w:szCs w:val="26"/>
        </w:rPr>
        <w:t xml:space="preserve">age </w:t>
      </w:r>
      <w:r w:rsidR="0020403E">
        <w:rPr>
          <w:rFonts w:ascii="Garamond" w:hAnsi="Garamond" w:cs="Times New Roman"/>
          <w:sz w:val="26"/>
          <w:szCs w:val="26"/>
        </w:rPr>
        <w:t>(</w:t>
      </w:r>
      <w:r w:rsidR="007B017A">
        <w:rPr>
          <w:rFonts w:ascii="Garamond" w:hAnsi="Garamond" w:cs="Times New Roman"/>
          <w:sz w:val="26"/>
          <w:szCs w:val="26"/>
        </w:rPr>
        <w:t>0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7B017A">
        <w:rPr>
          <w:rFonts w:ascii="Garamond" w:hAnsi="Garamond" w:cs="Times New Roman"/>
          <w:sz w:val="26"/>
          <w:szCs w:val="26"/>
        </w:rPr>
        <w:t>110+</w:t>
      </w:r>
      <w:r w:rsidR="0020403E">
        <w:rPr>
          <w:rFonts w:ascii="Garamond" w:hAnsi="Garamond" w:cs="Times New Roman"/>
          <w:sz w:val="26"/>
          <w:szCs w:val="26"/>
        </w:rPr>
        <w:t>)</w:t>
      </w:r>
      <w:r w:rsidR="007B017A">
        <w:rPr>
          <w:rFonts w:ascii="Garamond" w:hAnsi="Garamond" w:cs="Times New Roman"/>
          <w:sz w:val="26"/>
          <w:szCs w:val="26"/>
        </w:rPr>
        <w:t xml:space="preserve"> </w:t>
      </w:r>
      <w:r w:rsidRPr="00B2566E">
        <w:rPr>
          <w:rFonts w:ascii="Garamond" w:hAnsi="Garamond" w:cs="Times New Roman"/>
          <w:sz w:val="26"/>
          <w:szCs w:val="26"/>
        </w:rPr>
        <w:t>were retrieved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from the Human Mortality Database</w:t>
      </w:r>
      <w:r w:rsidR="00F93781" w:rsidRPr="00B2566E">
        <w:rPr>
          <w:rFonts w:ascii="Garamond" w:hAnsi="Garamond" w:cs="Times New Roman"/>
          <w:sz w:val="26"/>
          <w:szCs w:val="26"/>
        </w:rPr>
        <w:t xml:space="preserve"> 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F35192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F35192" w:rsidRPr="00B2566E">
        <w:rPr>
          <w:rFonts w:ascii="Garamond" w:hAnsi="Garamond" w:cs="Times New Roman"/>
          <w:sz w:val="26"/>
          <w:szCs w:val="26"/>
        </w:rPr>
        <w:fldChar w:fldCharType="end"/>
      </w:r>
      <w:r w:rsidR="00981D30" w:rsidRPr="00B2566E">
        <w:rPr>
          <w:rFonts w:ascii="Garamond" w:hAnsi="Garamond" w:cs="Times New Roman"/>
          <w:sz w:val="26"/>
          <w:szCs w:val="26"/>
        </w:rPr>
        <w:t xml:space="preserve"> for Denmark</w:t>
      </w:r>
      <w:r w:rsidR="004F43FB" w:rsidRPr="00B2566E">
        <w:rPr>
          <w:rFonts w:ascii="Garamond" w:hAnsi="Garamond" w:cs="Times New Roman"/>
          <w:sz w:val="26"/>
          <w:szCs w:val="26"/>
        </w:rPr>
        <w:t>, Sweden and Norway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 </w:t>
      </w:r>
      <w:r w:rsidR="007B017A">
        <w:rPr>
          <w:rFonts w:ascii="Garamond" w:hAnsi="Garamond" w:cs="Times New Roman"/>
          <w:sz w:val="26"/>
          <w:szCs w:val="26"/>
        </w:rPr>
        <w:t>for the period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981D30" w:rsidRPr="00B2566E">
        <w:rPr>
          <w:rFonts w:ascii="Garamond" w:hAnsi="Garamond" w:cs="Times New Roman"/>
          <w:sz w:val="26"/>
          <w:szCs w:val="26"/>
        </w:rPr>
        <w:t>1960</w:t>
      </w:r>
      <w:r w:rsidR="007D5106" w:rsidRPr="00B2566E">
        <w:rPr>
          <w:rFonts w:ascii="Garamond" w:hAnsi="Garamond" w:cs="Times New Roman"/>
          <w:sz w:val="26"/>
          <w:szCs w:val="26"/>
        </w:rPr>
        <w:t xml:space="preserve"> to 2014</w:t>
      </w:r>
      <w:r w:rsidR="00981D30" w:rsidRPr="00B2566E">
        <w:rPr>
          <w:rFonts w:ascii="Garamond" w:hAnsi="Garamond" w:cs="Times New Roman"/>
          <w:sz w:val="26"/>
          <w:szCs w:val="26"/>
        </w:rPr>
        <w:t xml:space="preserve">. </w:t>
      </w:r>
      <w:r w:rsidR="00C55204">
        <w:rPr>
          <w:rFonts w:ascii="Garamond" w:hAnsi="Garamond" w:cs="Times New Roman"/>
          <w:sz w:val="26"/>
          <w:szCs w:val="26"/>
        </w:rPr>
        <w:t>C</w:t>
      </w:r>
      <w:r w:rsidR="004F43FB" w:rsidRPr="00B2566E">
        <w:rPr>
          <w:rFonts w:ascii="Garamond" w:hAnsi="Garamond" w:cs="Times New Roman"/>
          <w:sz w:val="26"/>
          <w:szCs w:val="26"/>
        </w:rPr>
        <w:t>ause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>of</w:t>
      </w:r>
      <w:r w:rsidR="00981EEE">
        <w:rPr>
          <w:rFonts w:ascii="Garamond" w:hAnsi="Garamond" w:cs="Times New Roman"/>
          <w:sz w:val="26"/>
          <w:szCs w:val="26"/>
        </w:rPr>
        <w:t>-</w:t>
      </w:r>
      <w:r w:rsidR="004F43FB" w:rsidRPr="00B2566E">
        <w:rPr>
          <w:rFonts w:ascii="Garamond" w:hAnsi="Garamond" w:cs="Times New Roman"/>
          <w:sz w:val="26"/>
          <w:szCs w:val="26"/>
        </w:rPr>
        <w:t xml:space="preserve">death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data </w:t>
      </w:r>
      <w:r w:rsidR="007B017A">
        <w:rPr>
          <w:rFonts w:ascii="Garamond" w:hAnsi="Garamond" w:cs="Times New Roman"/>
          <w:sz w:val="26"/>
          <w:szCs w:val="26"/>
        </w:rPr>
        <w:t>were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126C1F">
        <w:rPr>
          <w:rFonts w:ascii="Garamond" w:hAnsi="Garamond" w:cs="Times New Roman"/>
          <w:sz w:val="26"/>
          <w:szCs w:val="26"/>
        </w:rPr>
        <w:t>taken</w:t>
      </w:r>
      <w:r w:rsidR="00C55204">
        <w:rPr>
          <w:rFonts w:ascii="Garamond" w:hAnsi="Garamond" w:cs="Times New Roman"/>
          <w:sz w:val="26"/>
          <w:szCs w:val="26"/>
        </w:rPr>
        <w:t xml:space="preserve"> </w:t>
      </w:r>
      <w:r w:rsidR="003F6ED2" w:rsidRPr="00B2566E">
        <w:rPr>
          <w:rFonts w:ascii="Garamond" w:hAnsi="Garamond" w:cs="Times New Roman"/>
          <w:sz w:val="26"/>
          <w:szCs w:val="26"/>
        </w:rPr>
        <w:t xml:space="preserve">from 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the </w:t>
      </w:r>
      <w:r w:rsidR="003D0519" w:rsidRPr="00B2566E">
        <w:rPr>
          <w:rFonts w:ascii="Garamond" w:hAnsi="Garamond" w:cs="Times New Roman"/>
          <w:sz w:val="26"/>
          <w:szCs w:val="26"/>
        </w:rPr>
        <w:t>WHO</w:t>
      </w:r>
      <w:r w:rsidR="00B967A4">
        <w:rPr>
          <w:rFonts w:ascii="Garamond" w:hAnsi="Garamond" w:cs="Times New Roman"/>
          <w:sz w:val="26"/>
          <w:szCs w:val="26"/>
        </w:rPr>
        <w:t xml:space="preserve"> Mortality</w:t>
      </w:r>
      <w:r w:rsidR="004166F4" w:rsidRPr="00B2566E">
        <w:rPr>
          <w:rFonts w:ascii="Garamond" w:hAnsi="Garamond" w:cs="Times New Roman"/>
          <w:sz w:val="26"/>
          <w:szCs w:val="26"/>
        </w:rPr>
        <w:t xml:space="preserve"> Database to compute the proportion of deaths by cause, age, and sex in a given year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&lt;EndNote&gt;&lt;Cite&gt;&lt;Author&gt;Organization&lt;/Author&gt;&lt;Year&gt;2017&lt;/Year&gt;&lt;RecNum&gt;112&lt;/RecNum&gt;&lt;DisplayText&gt;(20)&lt;/DisplayText&gt;&lt;record&gt;&lt;rec-number&gt;112&lt;/rec-number&gt;&lt;foreign-keys&gt;&lt;key app="EN" db-id="pdtewsetrssszaepssypw0pjxx5d29tdt2d9" timestamp="1499172344"&gt;112&lt;/key&gt;&lt;/foreign-keys&gt;&lt;ref-type name="Web Page"&gt;12&lt;/ref-type&gt;&lt;contributors&gt;&lt;authors&gt;&lt;author&gt;World Health Organization&lt;/author&gt;&lt;/authors&gt;&lt;/contributors&gt;&lt;titles&gt;&lt;title&gt;Health statistics and information systems&lt;/title&gt;&lt;/titles&gt;&lt;dates&gt;&lt;year&gt;2017&lt;/year&gt;&lt;/dates&gt;&lt;urls&gt;&lt;related-urls&gt;&lt;url&gt;http://www.who.int/healthinfo/mortality_data/en/&lt;/url&gt;&lt;/related-urls&gt;&lt;/urls&gt;&lt;/record&gt;&lt;/Cite&gt;&lt;/EndNote&gt;</w:instrText>
      </w:r>
      <w:r w:rsidR="004166F4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(20)</w:t>
      </w:r>
      <w:r w:rsidR="004166F4" w:rsidRPr="00B2566E">
        <w:rPr>
          <w:rFonts w:ascii="Garamond" w:hAnsi="Garamond" w:cs="Times New Roman"/>
          <w:sz w:val="26"/>
          <w:szCs w:val="26"/>
        </w:rPr>
        <w:fldChar w:fldCharType="end"/>
      </w:r>
      <w:r w:rsidR="003D4697" w:rsidRPr="00B2566E">
        <w:rPr>
          <w:rFonts w:ascii="Garamond" w:hAnsi="Garamond" w:cs="Times New Roman"/>
          <w:sz w:val="26"/>
          <w:szCs w:val="26"/>
        </w:rPr>
        <w:t xml:space="preserve"> </w:t>
      </w:r>
      <w:r w:rsidR="00C55204">
        <w:rPr>
          <w:rFonts w:ascii="Garamond" w:hAnsi="Garamond" w:cs="Times New Roman"/>
          <w:sz w:val="26"/>
          <w:szCs w:val="26"/>
        </w:rPr>
        <w:t>Cause-of-death data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2800A9" w:rsidRPr="00B2566E">
        <w:rPr>
          <w:rFonts w:ascii="Garamond" w:hAnsi="Garamond" w:cs="Times New Roman"/>
          <w:sz w:val="26"/>
          <w:szCs w:val="26"/>
        </w:rPr>
        <w:t>are</w:t>
      </w:r>
      <w:r w:rsidRPr="00B2566E">
        <w:rPr>
          <w:rFonts w:ascii="Garamond" w:hAnsi="Garamond" w:cs="Times New Roman"/>
          <w:sz w:val="26"/>
          <w:szCs w:val="26"/>
        </w:rPr>
        <w:t xml:space="preserve"> available in 5-year age and </w:t>
      </w:r>
      <w:r w:rsidR="00C55204">
        <w:rPr>
          <w:rFonts w:ascii="Garamond" w:hAnsi="Garamond" w:cs="Times New Roman"/>
          <w:sz w:val="26"/>
          <w:szCs w:val="26"/>
        </w:rPr>
        <w:t xml:space="preserve">single year </w:t>
      </w:r>
      <w:r w:rsidRPr="00B2566E">
        <w:rPr>
          <w:rFonts w:ascii="Garamond" w:hAnsi="Garamond" w:cs="Times New Roman"/>
          <w:sz w:val="26"/>
          <w:szCs w:val="26"/>
        </w:rPr>
        <w:t>categories</w:t>
      </w:r>
      <w:r w:rsidR="00C55204">
        <w:rPr>
          <w:rFonts w:ascii="Garamond" w:hAnsi="Garamond" w:cs="Times New Roman"/>
          <w:sz w:val="26"/>
          <w:szCs w:val="26"/>
        </w:rPr>
        <w:t>. To increase the accuracy of the resulting estimates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53AE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&lt;EndNote&gt;&lt;Cite&gt;&lt;Author&gt;Rizzi&lt;/Author&gt;&lt;Year&gt;2016&lt;/Year&gt;&lt;RecNum&gt;129&lt;/RecNum&gt;&lt;DisplayText&gt;(21)&lt;/DisplayText&gt;&lt;record&gt;&lt;rec-number&gt;129&lt;/rec-number&gt;&lt;foreign-keys&gt;&lt;key app="EN" db-id="pdtewsetrssszaepssypw0pjxx5d29tdt2d9" timestamp="1508407384"&gt;129&lt;/key&gt;&lt;/foreign-keys&gt;&lt;ref-type name="Journal Article"&gt;17&lt;/ref-type&gt;&lt;contributors&gt;&lt;authors&gt;&lt;author&gt;Rizzi, Silvia&lt;/author&gt;&lt;author&gt;Thinggaard, Mikael&lt;/author&gt;&lt;author&gt;Engholm, Gerda&lt;/author&gt;&lt;author&gt;Christensen, Niels&lt;/author&gt;&lt;author&gt;Johannesen, Tom Børge&lt;/author&gt;&lt;author&gt;Vaupel, James W&lt;/author&gt;&lt;author&gt;Lindahl-Jacobsen, Rune&lt;/author&gt;&lt;/authors&gt;&lt;/contributors&gt;&lt;titles&gt;&lt;title&gt;Comparison of non-parametric methods for ungrouping coarsely aggregated data&lt;/title&gt;&lt;secondary-title&gt;BMC medical research methodology&lt;/secondary-title&gt;&lt;/titles&gt;&lt;periodical&gt;&lt;full-title&gt;BMC medical research methodology&lt;/full-title&gt;&lt;/periodical&gt;&lt;pages&gt;59&lt;/pages&gt;&lt;volume&gt;16&lt;/volume&gt;&lt;number&gt;1&lt;/number&gt;&lt;dates&gt;&lt;year&gt;2016&lt;/year&gt;&lt;/dates&gt;&lt;isbn&gt;1471-2288&lt;/isbn&gt;&lt;urls&gt;&lt;/urls&gt;&lt;/record&gt;&lt;/Cite&gt;&lt;/EndNote&gt;</w:instrText>
      </w:r>
      <w:r w:rsidR="00C53AE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(21)</w:t>
      </w:r>
      <w:r w:rsidR="00C53AED">
        <w:rPr>
          <w:rFonts w:ascii="Garamond" w:hAnsi="Garamond" w:cs="Times New Roman"/>
          <w:sz w:val="26"/>
          <w:szCs w:val="26"/>
        </w:rPr>
        <w:fldChar w:fldCharType="end"/>
      </w:r>
      <w:r w:rsidR="00C55204" w:rsidRPr="00B2566E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>cause</w:t>
      </w:r>
      <w:r w:rsidR="00600AC4">
        <w:rPr>
          <w:rFonts w:ascii="Garamond" w:hAnsi="Garamond" w:cs="Times New Roman"/>
          <w:sz w:val="26"/>
          <w:szCs w:val="26"/>
        </w:rPr>
        <w:t xml:space="preserve">s </w:t>
      </w:r>
      <w:r w:rsidR="00C53AED">
        <w:rPr>
          <w:rFonts w:ascii="Garamond" w:hAnsi="Garamond" w:cs="Times New Roman"/>
          <w:sz w:val="26"/>
          <w:szCs w:val="26"/>
        </w:rPr>
        <w:t>of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C53AED">
        <w:rPr>
          <w:rFonts w:ascii="Garamond" w:hAnsi="Garamond" w:cs="Times New Roman"/>
          <w:sz w:val="26"/>
          <w:szCs w:val="26"/>
        </w:rPr>
        <w:t xml:space="preserve">death </w:t>
      </w:r>
      <w:r w:rsidR="00600AC4">
        <w:rPr>
          <w:rFonts w:ascii="Garamond" w:hAnsi="Garamond" w:cs="Times New Roman"/>
          <w:sz w:val="26"/>
          <w:szCs w:val="26"/>
        </w:rPr>
        <w:t xml:space="preserve">were </w:t>
      </w:r>
      <w:r w:rsidR="00C53AED">
        <w:rPr>
          <w:rFonts w:ascii="Garamond" w:hAnsi="Garamond" w:cs="Times New Roman"/>
          <w:sz w:val="26"/>
          <w:szCs w:val="26"/>
        </w:rPr>
        <w:t xml:space="preserve">ungrouped </w:t>
      </w:r>
      <w:r w:rsidR="00C31007" w:rsidRPr="00B2566E">
        <w:rPr>
          <w:rFonts w:ascii="Garamond" w:hAnsi="Garamond" w:cs="Times New Roman"/>
          <w:sz w:val="26"/>
          <w:szCs w:val="26"/>
        </w:rPr>
        <w:t>into</w:t>
      </w:r>
      <w:r w:rsidR="0022161F">
        <w:rPr>
          <w:rFonts w:ascii="Garamond" w:hAnsi="Garamond" w:cs="Times New Roman"/>
          <w:sz w:val="26"/>
          <w:szCs w:val="26"/>
        </w:rPr>
        <w:t xml:space="preserve"> single</w:t>
      </w:r>
      <w:r w:rsidR="00600AC4">
        <w:rPr>
          <w:rFonts w:ascii="Garamond" w:hAnsi="Garamond" w:cs="Times New Roman"/>
          <w:sz w:val="26"/>
          <w:szCs w:val="26"/>
        </w:rPr>
        <w:t xml:space="preserve"> </w:t>
      </w:r>
      <w:r w:rsidR="003D4697" w:rsidRPr="00B2566E">
        <w:rPr>
          <w:rFonts w:ascii="Garamond" w:hAnsi="Garamond" w:cs="Times New Roman"/>
          <w:sz w:val="26"/>
          <w:szCs w:val="26"/>
        </w:rPr>
        <w:t>year</w:t>
      </w:r>
      <w:r w:rsidR="00600AC4">
        <w:rPr>
          <w:rFonts w:ascii="Garamond" w:hAnsi="Garamond" w:cs="Times New Roman"/>
          <w:sz w:val="26"/>
          <w:szCs w:val="26"/>
        </w:rPr>
        <w:t>s of</w:t>
      </w:r>
      <w:r w:rsidR="003D4697" w:rsidRPr="00B2566E">
        <w:rPr>
          <w:rFonts w:ascii="Garamond" w:hAnsi="Garamond" w:cs="Times New Roman"/>
          <w:sz w:val="26"/>
          <w:szCs w:val="26"/>
        </w:rPr>
        <w:t xml:space="preserve"> age using efficient estimation of smooth distributions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&lt;EndNote&gt;&lt;Cite&gt;&lt;Author&gt;Rizzi&lt;/Author&gt;&lt;Year&gt;2015&lt;/Year&gt;&lt;RecNum&gt;115&lt;/RecNum&gt;&lt;DisplayText&gt;(22)&lt;/DisplayText&gt;&lt;record&gt;&lt;rec-number&gt;115&lt;/rec-number&gt;&lt;foreign-keys&gt;&lt;key app="EN" db-id="pdtewsetrssszaepssypw0pjxx5d29tdt2d9" timestamp="1499415632"&gt;115&lt;/key&gt;&lt;/foreign-keys&gt;&lt;ref-type name="Journal Article"&gt;17&lt;/ref-type&gt;&lt;contributors&gt;&lt;authors&gt;&lt;author&gt;Rizzi, Silvia&lt;/author&gt;&lt;author&gt;Gampe, Jutta&lt;/author&gt;&lt;author&gt;Eilers, Paul HC&lt;/author&gt;&lt;/authors&gt;&lt;/contributors&gt;&lt;titles&gt;&lt;title&gt;Efficient estimation of smooth distributions from coarsely grouped data&lt;/title&gt;&lt;secondary-title&gt;American journal of epidemiology&lt;/secondary-title&gt;&lt;/titles&gt;&lt;periodical&gt;&lt;full-title&gt;American journal of epidemiology&lt;/full-title&gt;&lt;/periodical&gt;&lt;pages&gt;138-147&lt;/pages&gt;&lt;volume&gt;182&lt;/volume&gt;&lt;number&gt;2&lt;/number&gt;&lt;dates&gt;&lt;year&gt;2015&lt;/year&gt;&lt;/dates&gt;&lt;isbn&gt;1476-6256&lt;/isbn&gt;&lt;urls&gt;&lt;/urls&gt;&lt;/record&gt;&lt;/Cite&gt;&lt;/EndNote&gt;</w:instrText>
      </w:r>
      <w:r w:rsidR="003D4697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(22)</w:t>
      </w:r>
      <w:r w:rsidR="003D4697" w:rsidRPr="00B2566E">
        <w:rPr>
          <w:rFonts w:ascii="Garamond" w:hAnsi="Garamond" w:cs="Times New Roman"/>
          <w:sz w:val="26"/>
          <w:szCs w:val="26"/>
        </w:rPr>
        <w:fldChar w:fldCharType="end"/>
      </w:r>
    </w:p>
    <w:p w14:paraId="02D4120F" w14:textId="77777777" w:rsidR="003C22DE" w:rsidRPr="00B2566E" w:rsidRDefault="005E392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/>
          <w:b/>
          <w:i/>
          <w:sz w:val="26"/>
          <w:szCs w:val="26"/>
        </w:rPr>
        <w:t>Cause-of-death classification</w:t>
      </w:r>
    </w:p>
    <w:p w14:paraId="414628AC" w14:textId="1662E43B" w:rsidR="002E495E" w:rsidRDefault="00B967A4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Data on causes of death were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classified using </w:t>
      </w:r>
      <w:r w:rsidR="003E5DBA" w:rsidRPr="00B2566E">
        <w:rPr>
          <w:rFonts w:ascii="Garamond" w:hAnsi="Garamond" w:cs="Times New Roman"/>
          <w:sz w:val="26"/>
          <w:szCs w:val="26"/>
        </w:rPr>
        <w:t>the seventh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eighth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, </w:t>
      </w:r>
      <w:r w:rsidR="003E5DBA" w:rsidRPr="00B2566E">
        <w:rPr>
          <w:rFonts w:ascii="Garamond" w:hAnsi="Garamond" w:cs="Times New Roman"/>
          <w:sz w:val="26"/>
          <w:szCs w:val="26"/>
        </w:rPr>
        <w:t>ninth and tenth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</w:t>
      </w:r>
      <w:r w:rsidR="003E5DBA" w:rsidRPr="00B2566E">
        <w:rPr>
          <w:rFonts w:ascii="Garamond" w:hAnsi="Garamond" w:cs="Times New Roman"/>
          <w:sz w:val="26"/>
          <w:szCs w:val="26"/>
        </w:rPr>
        <w:t xml:space="preserve">revisions 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of the </w:t>
      </w:r>
      <w:r w:rsidR="005E392D" w:rsidRPr="00B2566E">
        <w:rPr>
          <w:rFonts w:ascii="Garamond" w:hAnsi="Garamond" w:cs="Times New Roman"/>
          <w:sz w:val="26"/>
          <w:szCs w:val="26"/>
        </w:rPr>
        <w:t>International Classificatio</w:t>
      </w:r>
      <w:r w:rsidR="00D91FB4" w:rsidRPr="00B2566E">
        <w:rPr>
          <w:rFonts w:ascii="Garamond" w:hAnsi="Garamond" w:cs="Times New Roman"/>
          <w:sz w:val="26"/>
          <w:szCs w:val="26"/>
        </w:rPr>
        <w:t>n of Diseases (ICD)</w:t>
      </w:r>
      <w:r w:rsidR="007B017A">
        <w:rPr>
          <w:rFonts w:ascii="Garamond" w:hAnsi="Garamond" w:cs="Times New Roman"/>
          <w:sz w:val="26"/>
          <w:szCs w:val="26"/>
        </w:rPr>
        <w:t xml:space="preserve"> for</w:t>
      </w:r>
      <w:r w:rsidR="002E4A25" w:rsidRPr="00B2566E">
        <w:rPr>
          <w:rFonts w:ascii="Garamond" w:hAnsi="Garamond" w:cs="Times New Roman"/>
          <w:sz w:val="26"/>
          <w:szCs w:val="26"/>
        </w:rPr>
        <w:t xml:space="preserve"> the period studied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&lt;EndNote&gt;&lt;Cite&gt;&lt;Author&gt;Organization&lt;/Author&gt;&lt;Year&gt;2004&lt;/Year&gt;&lt;RecNum&gt;134&lt;/RecNum&gt;&lt;DisplayText&gt;(23)&lt;/DisplayText&gt;&lt;record&gt;&lt;rec-number&gt;134&lt;/rec-number&gt;&lt;foreign-keys&gt;&lt;key app="EN" db-id="pdtewsetrssszaepssypw0pjxx5d29tdt2d9" timestamp="1510827803"&gt;134&lt;/key&gt;&lt;/foreign-keys&gt;&lt;ref-type name="Book"&gt;6&lt;/ref-type&gt;&lt;contributors&gt;&lt;authors&gt;&lt;author&gt;World Health Organization&lt;/author&gt;&lt;/authors&gt;&lt;/contributors&gt;&lt;titles&gt;&lt;title&gt;International statistical classification of diseases and related health problems&lt;/title&gt;&lt;/titles&gt;&lt;volume&gt;1&lt;/volume&gt;&lt;dates&gt;&lt;year&gt;2004&lt;/year&gt;&lt;/dates&gt;&lt;publisher&gt;World Health Organization&lt;/publisher&gt;&lt;isbn&gt;9241546492&lt;/isbn&gt;&lt;urls&gt;&lt;/urls&gt;&lt;/record&gt;&lt;/Cite&gt;&lt;/EndNote&gt;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(23)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17176" w:rsidRPr="00B2566E">
        <w:rPr>
          <w:rFonts w:ascii="Garamond" w:hAnsi="Garamond" w:cs="Times New Roman"/>
          <w:sz w:val="26"/>
          <w:szCs w:val="26"/>
        </w:rPr>
        <w:lastRenderedPageBreak/>
        <w:t>D</w:t>
      </w:r>
      <w:r w:rsidR="00347B3A" w:rsidRPr="00B2566E">
        <w:rPr>
          <w:rFonts w:ascii="Garamond" w:hAnsi="Garamond" w:cs="Times New Roman"/>
          <w:sz w:val="26"/>
          <w:szCs w:val="26"/>
        </w:rPr>
        <w:t>eaths were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grouped in </w:t>
      </w:r>
      <w:r w:rsidR="00C0305A" w:rsidRPr="00B2566E">
        <w:rPr>
          <w:rFonts w:ascii="Garamond" w:hAnsi="Garamond" w:cs="Times New Roman"/>
          <w:sz w:val="26"/>
          <w:szCs w:val="26"/>
        </w:rPr>
        <w:t>seven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major cause-of-death categories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aim</w:t>
      </w:r>
      <w:r w:rsidR="00893C2F">
        <w:rPr>
          <w:rFonts w:ascii="Garamond" w:hAnsi="Garamond" w:cs="Times New Roman"/>
          <w:sz w:val="26"/>
          <w:szCs w:val="26"/>
        </w:rPr>
        <w:t>ed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at capturing conditions that might hav</w:t>
      </w:r>
      <w:r w:rsidR="0022126B">
        <w:rPr>
          <w:rFonts w:ascii="Garamond" w:hAnsi="Garamond" w:cs="Times New Roman"/>
          <w:sz w:val="26"/>
          <w:szCs w:val="26"/>
        </w:rPr>
        <w:t>e affected mortality in these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countries</w:t>
      </w:r>
      <w:r w:rsidR="0022126B">
        <w:rPr>
          <w:rFonts w:ascii="Garamond" w:hAnsi="Garamond" w:cs="Times New Roman"/>
          <w:sz w:val="26"/>
          <w:szCs w:val="26"/>
        </w:rPr>
        <w:t xml:space="preserve">. </w:t>
      </w:r>
      <w:r w:rsidR="00893C2F">
        <w:rPr>
          <w:rFonts w:ascii="Garamond" w:hAnsi="Garamond" w:cs="Times New Roman"/>
          <w:sz w:val="26"/>
          <w:szCs w:val="26"/>
        </w:rPr>
        <w:t>W</w:t>
      </w:r>
      <w:r w:rsidR="007B017A">
        <w:rPr>
          <w:rFonts w:ascii="Garamond" w:hAnsi="Garamond" w:cs="Times New Roman"/>
          <w:sz w:val="26"/>
          <w:szCs w:val="26"/>
        </w:rPr>
        <w:t xml:space="preserve">e </w:t>
      </w:r>
      <w:r w:rsidR="0022126B">
        <w:rPr>
          <w:rFonts w:ascii="Garamond" w:hAnsi="Garamond" w:cs="Times New Roman"/>
          <w:sz w:val="26"/>
          <w:szCs w:val="26"/>
        </w:rPr>
        <w:t xml:space="preserve">considered that smoking </w:t>
      </w:r>
      <w:r w:rsidR="00D07366">
        <w:rPr>
          <w:rFonts w:ascii="Garamond" w:hAnsi="Garamond" w:cs="Times New Roman"/>
          <w:sz w:val="26"/>
          <w:szCs w:val="26"/>
        </w:rPr>
        <w:t>prevalence was comparatively high</w:t>
      </w:r>
      <w:r w:rsidR="0022126B">
        <w:rPr>
          <w:rFonts w:ascii="Garamond" w:hAnsi="Garamond" w:cs="Times New Roman"/>
          <w:sz w:val="26"/>
          <w:szCs w:val="26"/>
        </w:rPr>
        <w:t xml:space="preserve"> among wo</w:t>
      </w:r>
      <w:r w:rsidR="00893C2F">
        <w:rPr>
          <w:rFonts w:ascii="Garamond" w:hAnsi="Garamond" w:cs="Times New Roman"/>
          <w:sz w:val="26"/>
          <w:szCs w:val="26"/>
        </w:rPr>
        <w:t>men (and still remains high</w:t>
      </w:r>
      <w:r w:rsidR="007137D6">
        <w:rPr>
          <w:rFonts w:ascii="Garamond" w:hAnsi="Garamond" w:cs="Times New Roman"/>
          <w:sz w:val="26"/>
          <w:szCs w:val="26"/>
        </w:rPr>
        <w:t>er</w:t>
      </w:r>
      <w:r w:rsidR="0022126B">
        <w:rPr>
          <w:rFonts w:ascii="Garamond" w:hAnsi="Garamond" w:cs="Times New Roman"/>
          <w:sz w:val="26"/>
          <w:szCs w:val="26"/>
        </w:rPr>
        <w:t>) in Denmark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E2670C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&lt;EndNote&gt;&lt;Cite&gt;&lt;Author&gt;Hashim&lt;/Author&gt;&lt;Year&gt;2016&lt;/Year&gt;&lt;RecNum&gt;133&lt;/RecNum&gt;&lt;DisplayText&gt;(14, 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Cite&gt;&lt;Author&gt;Lindahl-Jacobsen&lt;/Author&gt;&lt;Year&gt;2016&lt;/Year&gt;&lt;RecNum&gt;43&lt;/RecNum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E2670C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(14, 24)</w:t>
      </w:r>
      <w:r w:rsidR="00E2670C">
        <w:rPr>
          <w:rFonts w:ascii="Garamond" w:hAnsi="Garamond" w:cs="Times New Roman"/>
          <w:sz w:val="26"/>
          <w:szCs w:val="26"/>
        </w:rPr>
        <w:fldChar w:fldCharType="end"/>
      </w:r>
      <w:r w:rsidR="0022126B">
        <w:rPr>
          <w:rFonts w:ascii="Garamond" w:hAnsi="Garamond" w:cs="Times New Roman"/>
          <w:sz w:val="26"/>
          <w:szCs w:val="26"/>
        </w:rPr>
        <w:t xml:space="preserve"> that the </w:t>
      </w:r>
      <w:r w:rsidR="004D0DA7">
        <w:rPr>
          <w:rFonts w:ascii="Garamond" w:hAnsi="Garamond" w:cs="Times New Roman"/>
          <w:sz w:val="26"/>
          <w:szCs w:val="26"/>
        </w:rPr>
        <w:t>decrease in mortality from heart conditions</w:t>
      </w:r>
      <w:r w:rsidR="0022126B">
        <w:rPr>
          <w:rFonts w:ascii="Garamond" w:hAnsi="Garamond" w:cs="Times New Roman"/>
          <w:sz w:val="26"/>
          <w:szCs w:val="26"/>
        </w:rPr>
        <w:t xml:space="preserve"> </w:t>
      </w:r>
      <w:r w:rsidR="004D0DA7">
        <w:rPr>
          <w:rFonts w:ascii="Garamond" w:hAnsi="Garamond" w:cs="Times New Roman"/>
          <w:sz w:val="26"/>
          <w:szCs w:val="26"/>
        </w:rPr>
        <w:t xml:space="preserve">(cardiovascular </w:t>
      </w:r>
      <w:r w:rsidR="0022126B">
        <w:rPr>
          <w:rFonts w:ascii="Garamond" w:hAnsi="Garamond" w:cs="Times New Roman"/>
          <w:sz w:val="26"/>
          <w:szCs w:val="26"/>
        </w:rPr>
        <w:t>revolution</w:t>
      </w:r>
      <w:r w:rsidR="004D0DA7">
        <w:rPr>
          <w:rFonts w:ascii="Garamond" w:hAnsi="Garamond" w:cs="Times New Roman"/>
          <w:sz w:val="26"/>
          <w:szCs w:val="26"/>
        </w:rPr>
        <w:t>)</w:t>
      </w:r>
      <w:r w:rsidR="0022126B">
        <w:rPr>
          <w:rFonts w:ascii="Garamond" w:hAnsi="Garamond" w:cs="Times New Roman"/>
          <w:sz w:val="26"/>
          <w:szCs w:val="26"/>
        </w:rPr>
        <w:t xml:space="preserve"> took place </w:t>
      </w:r>
      <w:r w:rsidR="00043977">
        <w:rPr>
          <w:rFonts w:ascii="Garamond" w:hAnsi="Garamond" w:cs="Times New Roman"/>
          <w:sz w:val="26"/>
          <w:szCs w:val="26"/>
        </w:rPr>
        <w:t>during</w:t>
      </w:r>
      <w:r w:rsidR="0022126B">
        <w:rPr>
          <w:rFonts w:ascii="Garamond" w:hAnsi="Garamond" w:cs="Times New Roman"/>
          <w:sz w:val="26"/>
          <w:szCs w:val="26"/>
        </w:rPr>
        <w:t xml:space="preserve"> the studied period</w:t>
      </w:r>
      <w:r w:rsidR="00E575B2">
        <w:rPr>
          <w:rFonts w:ascii="Garamond" w:hAnsi="Garamond" w:cs="Times New Roman"/>
          <w:sz w:val="26"/>
          <w:szCs w:val="26"/>
        </w:rPr>
        <w:t>;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&lt;EndNote&gt;&lt;Cite&gt;&lt;Author&gt;Smallman-Raynor&lt;/Author&gt;&lt;Year&gt;1999&lt;/Year&gt;&lt;RecNum&gt;148&lt;/RecNum&gt;&lt;DisplayText&gt;(25)&lt;/DisplayText&gt;&lt;record&gt;&lt;rec-number&gt;148&lt;/rec-number&gt;&lt;foreign-keys&gt;&lt;key app="EN" db-id="pdtewsetrssszaepssypw0pjxx5d29tdt2d9" timestamp="1512573270"&gt;148&lt;/key&gt;&lt;/foreign-keys&gt;&lt;ref-type name="Journal Article"&gt;17&lt;/ref-type&gt;&lt;contributors&gt;&lt;authors&gt;&lt;author&gt;Smallman-Raynor, Matthew&lt;/author&gt;&lt;author&gt;Phillips, David&lt;/author&gt;&lt;/authors&gt;&lt;/contributors&gt;&lt;titles&gt;&lt;title&gt;Late stages of epidemiological transition: health status in the developed world&lt;/title&gt;&lt;secondary-title&gt;Health &amp;amp; place&lt;/secondary-title&gt;&lt;/titles&gt;&lt;periodical&gt;&lt;full-title&gt;Health &amp;amp; place&lt;/full-title&gt;&lt;/periodical&gt;&lt;pages&gt;209-222&lt;/pages&gt;&lt;volume&gt;5&lt;/volume&gt;&lt;number&gt;3&lt;/number&gt;&lt;dates&gt;&lt;year&gt;1999&lt;/year&gt;&lt;/dates&gt;&lt;isbn&gt;1353-8292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(25)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and that the management of infectious diseases has improved greatly over the past half century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3428AD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&lt;EndNote&gt;&lt;Cite&gt;&lt;Author&gt;Organization&lt;/Author&gt;&lt;Year&gt;2000&lt;/Year&gt;&lt;RecNum&gt;149&lt;/RecNum&gt;&lt;DisplayText&gt;(26)&lt;/DisplayText&gt;&lt;record&gt;&lt;rec-number&gt;149&lt;/rec-number&gt;&lt;foreign-keys&gt;&lt;key app="EN" db-id="pdtewsetrssszaepssypw0pjxx5d29tdt2d9" timestamp="1512573353"&gt;149&lt;/key&gt;&lt;/foreign-keys&gt;&lt;ref-type name="Book"&gt;6&lt;/ref-type&gt;&lt;contributors&gt;&lt;authors&gt;&lt;author&gt;World Health Organization&lt;/author&gt;&lt;/authors&gt;&lt;/contributors&gt;&lt;titles&gt;&lt;title&gt;The world health report 2000: health systems: improving performance&lt;/title&gt;&lt;/titles&gt;&lt;dates&gt;&lt;year&gt;2000&lt;/year&gt;&lt;/dates&gt;&lt;publisher&gt;World Health Organization&lt;/publisher&gt;&lt;isbn&gt;924156198X&lt;/isbn&gt;&lt;urls&gt;&lt;/urls&gt;&lt;/record&gt;&lt;/Cite&gt;&lt;/EndNote&gt;</w:instrText>
      </w:r>
      <w:r w:rsidR="003428AD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(26)</w:t>
      </w:r>
      <w:r w:rsidR="003428AD">
        <w:rPr>
          <w:rFonts w:ascii="Garamond" w:hAnsi="Garamond" w:cs="Times New Roman"/>
          <w:sz w:val="26"/>
          <w:szCs w:val="26"/>
        </w:rPr>
        <w:fldChar w:fldCharType="end"/>
      </w:r>
      <w:r w:rsidR="0042548B">
        <w:rPr>
          <w:rFonts w:ascii="Garamond" w:hAnsi="Garamond" w:cs="Times New Roman"/>
          <w:sz w:val="26"/>
          <w:szCs w:val="26"/>
        </w:rPr>
        <w:t xml:space="preserve"> Hence, we grouped causes of death</w:t>
      </w:r>
      <w:r w:rsidR="008148E5">
        <w:rPr>
          <w:rFonts w:ascii="Garamond" w:hAnsi="Garamond" w:cs="Times New Roman"/>
          <w:sz w:val="26"/>
          <w:szCs w:val="26"/>
        </w:rPr>
        <w:t xml:space="preserve"> up to age 84</w:t>
      </w:r>
      <w:r w:rsidR="0042548B">
        <w:rPr>
          <w:rFonts w:ascii="Garamond" w:hAnsi="Garamond" w:cs="Times New Roman"/>
          <w:sz w:val="26"/>
          <w:szCs w:val="26"/>
        </w:rPr>
        <w:t xml:space="preserve"> as follows</w:t>
      </w:r>
      <w:r w:rsidR="00C0305A" w:rsidRPr="00B2566E">
        <w:rPr>
          <w:rFonts w:ascii="Garamond" w:hAnsi="Garamond" w:cs="Times New Roman"/>
          <w:sz w:val="26"/>
          <w:szCs w:val="26"/>
        </w:rPr>
        <w:t>:</w:t>
      </w:r>
      <w:r w:rsidR="00617176" w:rsidRPr="00B2566E">
        <w:rPr>
          <w:rFonts w:ascii="Garamond" w:hAnsi="Garamond" w:cs="Times New Roman"/>
          <w:sz w:val="26"/>
          <w:szCs w:val="26"/>
        </w:rPr>
        <w:t xml:space="preserve"> 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1) </w:t>
      </w:r>
      <w:r w:rsidR="00C0305A" w:rsidRPr="00B2566E">
        <w:rPr>
          <w:rFonts w:ascii="Garamond" w:hAnsi="Garamond" w:cs="Times New Roman"/>
          <w:sz w:val="26"/>
          <w:szCs w:val="26"/>
        </w:rPr>
        <w:t>Cancers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880E79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&lt;EndNote&gt;&lt;Cite&gt;&lt;Author&gt;Organization&lt;/Author&gt;&lt;Year&gt;2012&lt;/Year&gt;&lt;RecNum&gt;151&lt;/RecNum&gt;&lt;DisplayText&gt;(27)&lt;/DisplayText&gt;&lt;record&gt;&lt;rec-number&gt;151&lt;/rec-number&gt;&lt;foreign-keys&gt;&lt;key app="EN" db-id="pdtewsetrssszaepssypw0pjxx5d29tdt2d9" timestamp="1517396430"&gt;151&lt;/key&gt;&lt;/foreign-keys&gt;&lt;ref-type name="Journal Article"&gt;17&lt;/ref-type&gt;&lt;contributors&gt;&lt;authors&gt;&lt;author&gt;World Health Organization&lt;/author&gt;&lt;author&gt;International Agency for Research on Cancer&lt;/author&gt;&lt;/authors&gt;&lt;/contributors&gt;&lt;titles&gt;&lt;title&gt;Personal Habits and Indoor Combustions Volume 100e A Review Of Human Carcinogens&lt;/title&gt;&lt;secondary-title&gt;IARC Monographs on the Evaluation of Carcinogenic Risks to Humans&lt;/secondary-title&gt;&lt;/titles&gt;&lt;periodical&gt;&lt;full-title&gt;IARC Monographs on the Evaluation of Carcinogenic Risks to Humans&lt;/full-title&gt;&lt;/periodical&gt;&lt;pages&gt;1-441&lt;/pages&gt;&lt;volume&gt;100&lt;/volume&gt;&lt;dates&gt;&lt;year&gt;2012&lt;/year&gt;&lt;/dates&gt;&lt;urls&gt;&lt;/urls&gt;&lt;/record&gt;&lt;/Cite&gt;&lt;/EndNote&gt;</w:instrText>
      </w:r>
      <w:r w:rsidR="00880E79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(27)</w:t>
      </w:r>
      <w:r w:rsidR="00880E79">
        <w:rPr>
          <w:rFonts w:ascii="Garamond" w:hAnsi="Garamond" w:cs="Times New Roman"/>
          <w:sz w:val="26"/>
          <w:szCs w:val="26"/>
        </w:rPr>
        <w:fldChar w:fldCharType="end"/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2</w:t>
      </w:r>
      <w:r w:rsidR="002E495E" w:rsidRPr="00B2566E">
        <w:rPr>
          <w:rFonts w:ascii="Garamond" w:hAnsi="Garamond" w:cs="Times New Roman"/>
          <w:sz w:val="26"/>
          <w:szCs w:val="26"/>
        </w:rPr>
        <w:t>) Cancers no</w:t>
      </w:r>
      <w:r w:rsidR="00C0305A" w:rsidRPr="00B2566E">
        <w:rPr>
          <w:rFonts w:ascii="Garamond" w:hAnsi="Garamond" w:cs="Times New Roman"/>
          <w:sz w:val="26"/>
          <w:szCs w:val="26"/>
        </w:rPr>
        <w:t>t sensitive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to smoking, </w:t>
      </w:r>
      <w:r w:rsidR="00C0305A" w:rsidRPr="00B2566E">
        <w:rPr>
          <w:rFonts w:ascii="Garamond" w:hAnsi="Garamond" w:cs="Times New Roman"/>
          <w:sz w:val="26"/>
          <w:szCs w:val="26"/>
        </w:rPr>
        <w:t>3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) Cardiovascular diseases,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4) </w:t>
      </w:r>
      <w:r w:rsidR="004F6020">
        <w:rPr>
          <w:rFonts w:ascii="Garamond" w:hAnsi="Garamond" w:cs="Times New Roman"/>
          <w:sz w:val="26"/>
          <w:szCs w:val="26"/>
        </w:rPr>
        <w:t>Non-i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 5</w:t>
      </w:r>
      <w:r w:rsidR="00864E50" w:rsidRPr="00B2566E">
        <w:rPr>
          <w:rFonts w:ascii="Garamond" w:hAnsi="Garamond" w:cs="Times New Roman"/>
          <w:sz w:val="26"/>
          <w:szCs w:val="26"/>
        </w:rPr>
        <w:t xml:space="preserve">) </w:t>
      </w:r>
      <w:r w:rsidR="004F6020">
        <w:rPr>
          <w:rFonts w:ascii="Garamond" w:hAnsi="Garamond" w:cs="Times New Roman"/>
          <w:sz w:val="26"/>
          <w:szCs w:val="26"/>
        </w:rPr>
        <w:t>I</w:t>
      </w:r>
      <w:r w:rsidR="00C0305A" w:rsidRPr="00B2566E">
        <w:rPr>
          <w:rFonts w:ascii="Garamond" w:hAnsi="Garamond" w:cs="Times New Roman"/>
          <w:sz w:val="26"/>
          <w:szCs w:val="26"/>
        </w:rPr>
        <w:t>nfectious respiratory diseases,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>6</w:t>
      </w:r>
      <w:r w:rsidR="002E495E" w:rsidRPr="00B2566E">
        <w:rPr>
          <w:rFonts w:ascii="Garamond" w:hAnsi="Garamond" w:cs="Times New Roman"/>
          <w:sz w:val="26"/>
          <w:szCs w:val="26"/>
        </w:rPr>
        <w:t>) External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causes</w:t>
      </w:r>
      <w:r w:rsidR="002E495E" w:rsidRPr="00B2566E">
        <w:rPr>
          <w:rFonts w:ascii="Garamond" w:hAnsi="Garamond" w:cs="Times New Roman"/>
          <w:sz w:val="26"/>
          <w:szCs w:val="26"/>
        </w:rPr>
        <w:t xml:space="preserve"> and </w:t>
      </w:r>
      <w:r w:rsidR="00C0305A" w:rsidRPr="00B2566E">
        <w:rPr>
          <w:rFonts w:ascii="Garamond" w:hAnsi="Garamond" w:cs="Times New Roman"/>
          <w:sz w:val="26"/>
          <w:szCs w:val="26"/>
        </w:rPr>
        <w:t>7</w:t>
      </w:r>
      <w:r w:rsidR="002E495E" w:rsidRPr="00B2566E">
        <w:rPr>
          <w:rFonts w:ascii="Garamond" w:hAnsi="Garamond" w:cs="Times New Roman"/>
          <w:sz w:val="26"/>
          <w:szCs w:val="26"/>
        </w:rPr>
        <w:t>) Rest of causes. For ICD codes</w:t>
      </w:r>
      <w:r w:rsidR="008537C1" w:rsidRPr="00B2566E">
        <w:rPr>
          <w:rFonts w:ascii="Garamond" w:hAnsi="Garamond" w:cs="Times New Roman"/>
          <w:sz w:val="26"/>
          <w:szCs w:val="26"/>
        </w:rPr>
        <w:t xml:space="preserve"> and details on the classification</w:t>
      </w:r>
      <w:r w:rsidR="003909D5">
        <w:rPr>
          <w:rFonts w:ascii="Garamond" w:hAnsi="Garamond" w:cs="Times New Roman"/>
          <w:sz w:val="26"/>
          <w:szCs w:val="26"/>
        </w:rPr>
        <w:t xml:space="preserve"> see Supplementary Table 1</w:t>
      </w:r>
      <w:r w:rsidR="002E495E" w:rsidRPr="00B2566E">
        <w:rPr>
          <w:rFonts w:ascii="Garamond" w:hAnsi="Garamond" w:cs="Times New Roman"/>
          <w:sz w:val="26"/>
          <w:szCs w:val="26"/>
        </w:rPr>
        <w:t>.</w:t>
      </w:r>
      <w:r w:rsidR="00320ADC">
        <w:rPr>
          <w:rFonts w:ascii="Garamond" w:hAnsi="Garamond" w:cs="Times New Roman"/>
          <w:sz w:val="26"/>
          <w:szCs w:val="26"/>
        </w:rPr>
        <w:t xml:space="preserve"> Causes of death above age 85 were not decomposed, because of low</w:t>
      </w:r>
      <w:r w:rsidR="00A105B3">
        <w:rPr>
          <w:rFonts w:ascii="Garamond" w:hAnsi="Garamond" w:cs="Times New Roman"/>
          <w:sz w:val="26"/>
          <w:szCs w:val="26"/>
        </w:rPr>
        <w:t>er</w:t>
      </w:r>
      <w:r w:rsidR="00320ADC">
        <w:rPr>
          <w:rFonts w:ascii="Garamond" w:hAnsi="Garamond" w:cs="Times New Roman"/>
          <w:sz w:val="26"/>
          <w:szCs w:val="26"/>
        </w:rPr>
        <w:t xml:space="preserve"> reliability</w:t>
      </w:r>
      <w:r w:rsidR="00A105B3">
        <w:rPr>
          <w:rFonts w:ascii="Garamond" w:hAnsi="Garamond" w:cs="Times New Roman"/>
          <w:sz w:val="26"/>
          <w:szCs w:val="26"/>
        </w:rPr>
        <w:t xml:space="preserve"> in the presence of multi-morbidities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1B76E1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&lt;EndNote&gt;&lt;Cite&gt;&lt;Author&gt;Rosenberg&lt;/Author&gt;&lt;Year&gt;1999&lt;/Year&gt;&lt;RecNum&gt;135&lt;/RecNum&gt;&lt;DisplayText&gt;(28)&lt;/DisplayText&gt;&lt;record&gt;&lt;rec-number&gt;135&lt;/rec-number&gt;&lt;foreign-keys&gt;&lt;key app="EN" db-id="pdtewsetrssszaepssypw0pjxx5d29tdt2d9" timestamp="1510827922"&gt;135&lt;/key&gt;&lt;/foreign-keys&gt;&lt;ref-type name="Journal Article"&gt;17&lt;/ref-type&gt;&lt;contributors&gt;&lt;authors&gt;&lt;author&gt;Rosenberg, Harry M&lt;/author&gt;&lt;/authors&gt;&lt;/contributors&gt;&lt;titles&gt;&lt;title&gt;Cause of death as a contemporary problem&lt;/title&gt;&lt;secondary-title&gt;Journal of the history of medicine and allied sciences&lt;/secondary-title&gt;&lt;/titles&gt;&lt;periodical&gt;&lt;full-title&gt;Journal of the history of medicine and allied sciences&lt;/full-title&gt;&lt;/periodical&gt;&lt;pages&gt;133-153&lt;/pages&gt;&lt;volume&gt;54&lt;/volume&gt;&lt;number&gt;2&lt;/number&gt;&lt;dates&gt;&lt;year&gt;1999&lt;/year&gt;&lt;/dates&gt;&lt;isbn&gt;0022-5045&lt;/isbn&gt;&lt;urls&gt;&lt;/urls&gt;&lt;/record&gt;&lt;/Cite&gt;&lt;/EndNote&gt;</w:instrText>
      </w:r>
      <w:r w:rsidR="001B76E1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(28)</w:t>
      </w:r>
      <w:r w:rsidR="001B76E1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Our </w:t>
      </w:r>
      <w:r w:rsidR="00A105B3">
        <w:rPr>
          <w:rFonts w:ascii="Garamond" w:hAnsi="Garamond" w:cs="Times New Roman"/>
          <w:sz w:val="26"/>
          <w:szCs w:val="26"/>
        </w:rPr>
        <w:t>groupings over the various ICD revisions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w</w:t>
      </w:r>
      <w:r w:rsidR="00A105B3">
        <w:rPr>
          <w:rFonts w:ascii="Garamond" w:hAnsi="Garamond" w:cs="Times New Roman"/>
          <w:sz w:val="26"/>
          <w:szCs w:val="26"/>
        </w:rPr>
        <w:t>ere</w:t>
      </w:r>
      <w:r w:rsidR="00A105B3" w:rsidRPr="00B2566E">
        <w:rPr>
          <w:rFonts w:ascii="Garamond" w:hAnsi="Garamond" w:cs="Times New Roman"/>
          <w:sz w:val="26"/>
          <w:szCs w:val="26"/>
        </w:rPr>
        <w:t xml:space="preserve"> 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cross-checked with other </w:t>
      </w:r>
      <w:r w:rsidR="006E1248" w:rsidRPr="00B2566E">
        <w:rPr>
          <w:rFonts w:ascii="Garamond" w:hAnsi="Garamond" w:cs="Times New Roman"/>
          <w:sz w:val="26"/>
          <w:szCs w:val="26"/>
        </w:rPr>
        <w:t>coding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A105B3">
        <w:rPr>
          <w:rFonts w:ascii="Garamond" w:hAnsi="Garamond" w:cs="Times New Roman"/>
          <w:sz w:val="26"/>
          <w:szCs w:val="26"/>
        </w:rPr>
        <w:t xml:space="preserve">practices </w:t>
      </w:r>
      <w:r w:rsidR="00320ADC">
        <w:rPr>
          <w:rFonts w:ascii="Garamond" w:hAnsi="Garamond" w:cs="Times New Roman"/>
          <w:sz w:val="26"/>
          <w:szCs w:val="26"/>
        </w:rPr>
        <w:t>across</w:t>
      </w:r>
      <w:r w:rsidR="00C0305A" w:rsidRPr="00B2566E">
        <w:rPr>
          <w:rFonts w:ascii="Garamond" w:hAnsi="Garamond" w:cs="Times New Roman"/>
          <w:sz w:val="26"/>
          <w:szCs w:val="26"/>
        </w:rPr>
        <w:t xml:space="preserve"> ICD versions in the literature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E1248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&lt;EndNote&gt;&lt;Cite&gt;&lt;Author&gt;Janssen&lt;/Author&gt;&lt;Year&gt;2004&lt;/Year&gt;&lt;RecNum&gt;116&lt;/RecNum&gt;&lt;DisplayText&gt;(29)&lt;/DisplayText&gt;&lt;record&gt;&lt;rec-number&gt;116&lt;/rec-number&gt;&lt;foreign-keys&gt;&lt;key app="EN" db-id="pdtewsetrssszaepssypw0pjxx5d29tdt2d9" timestamp="1499416449"&gt;116&lt;/key&gt;&lt;/foreign-keys&gt;&lt;ref-type name="Journal Article"&gt;17&lt;/ref-type&gt;&lt;contributors&gt;&lt;authors&gt;&lt;author&gt;Janssen, Fanny&lt;/author&gt;&lt;author&gt;Kunst, Anton E&lt;/author&gt;&lt;/authors&gt;&lt;/contributors&gt;&lt;titles&gt;&lt;title&gt;ICD coding changes and discontinuities in trends in cause-specific mortality in six European countries, 1950-99&lt;/title&gt;&lt;secondary-title&gt;Bulletin of the World Health Organization&lt;/secondary-title&gt;&lt;/titles&gt;&lt;periodical&gt;&lt;full-title&gt;Bulletin of the World Health Organization&lt;/full-title&gt;&lt;/periodical&gt;&lt;pages&gt;904-913&lt;/pages&gt;&lt;volume&gt;82&lt;/volume&gt;&lt;number&gt;12&lt;/number&gt;&lt;dates&gt;&lt;year&gt;2004&lt;/year&gt;&lt;/dates&gt;&lt;isbn&gt;0042-9686&lt;/isbn&gt;&lt;urls&gt;&lt;/urls&gt;&lt;/record&gt;&lt;/Cite&gt;&lt;/EndNote&gt;</w:instrText>
      </w:r>
      <w:r w:rsidR="006E1248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(29)</w:t>
      </w:r>
      <w:r w:rsidR="006E1248">
        <w:rPr>
          <w:rFonts w:ascii="Garamond" w:hAnsi="Garamond" w:cs="Times New Roman"/>
          <w:sz w:val="26"/>
          <w:szCs w:val="26"/>
        </w:rPr>
        <w:fldChar w:fldCharType="end"/>
      </w:r>
      <w:r w:rsidR="00C0305A" w:rsidRPr="00B2566E">
        <w:rPr>
          <w:rFonts w:ascii="Garamond" w:hAnsi="Garamond" w:cs="Times New Roman"/>
          <w:sz w:val="26"/>
          <w:szCs w:val="26"/>
        </w:rPr>
        <w:t xml:space="preserve"> </w:t>
      </w:r>
      <w:r w:rsidR="00893C2F">
        <w:rPr>
          <w:rFonts w:ascii="Garamond" w:hAnsi="Garamond" w:cs="Times New Roman"/>
          <w:sz w:val="26"/>
          <w:szCs w:val="26"/>
        </w:rPr>
        <w:t xml:space="preserve">We also checked for discontinuities in death counts for each of the seven causes of death </w:t>
      </w:r>
      <w:r w:rsidR="0020403E">
        <w:rPr>
          <w:rFonts w:ascii="Garamond" w:hAnsi="Garamond" w:cs="Times New Roman"/>
          <w:sz w:val="26"/>
          <w:szCs w:val="26"/>
        </w:rPr>
        <w:t xml:space="preserve">over </w:t>
      </w:r>
      <w:r w:rsidR="00893C2F">
        <w:rPr>
          <w:rFonts w:ascii="Garamond" w:hAnsi="Garamond" w:cs="Times New Roman"/>
          <w:sz w:val="26"/>
          <w:szCs w:val="26"/>
        </w:rPr>
        <w:t xml:space="preserve">ICD </w:t>
      </w:r>
      <w:r w:rsidR="0020403E">
        <w:rPr>
          <w:rFonts w:ascii="Garamond" w:hAnsi="Garamond" w:cs="Times New Roman"/>
          <w:sz w:val="26"/>
          <w:szCs w:val="26"/>
        </w:rPr>
        <w:t>transition years</w:t>
      </w:r>
      <w:r w:rsidR="00317863">
        <w:rPr>
          <w:rFonts w:ascii="Garamond" w:hAnsi="Garamond" w:cs="Times New Roman"/>
          <w:sz w:val="26"/>
          <w:szCs w:val="26"/>
        </w:rPr>
        <w:t xml:space="preserve"> (Supplementary Figures 2-4)</w:t>
      </w:r>
      <w:r w:rsidR="00893C2F">
        <w:rPr>
          <w:rFonts w:ascii="Garamond" w:hAnsi="Garamond" w:cs="Times New Roman"/>
          <w:sz w:val="26"/>
          <w:szCs w:val="26"/>
        </w:rPr>
        <w:t>.</w:t>
      </w:r>
    </w:p>
    <w:p w14:paraId="445C5248" w14:textId="77777777" w:rsidR="0022126B" w:rsidRPr="00B2566E" w:rsidRDefault="0022126B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3752D37" w14:textId="5E73F22B" w:rsidR="003C22DE" w:rsidRPr="00B2566E" w:rsidRDefault="00820F03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="0047614E" w:rsidRPr="00B2566E">
        <w:rPr>
          <w:rFonts w:ascii="Garamond" w:hAnsi="Garamond" w:cs="Times New Roman"/>
          <w:b/>
          <w:i/>
          <w:sz w:val="26"/>
          <w:szCs w:val="26"/>
        </w:rPr>
        <w:t xml:space="preserve"> measure</w:t>
      </w:r>
    </w:p>
    <w:p w14:paraId="6FE8F33A" w14:textId="34CB99E5" w:rsidR="00C068A9" w:rsidRPr="00043977" w:rsidRDefault="00AD66A7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Several dispersion measures have been proposed to analyze lifespan </w:t>
      </w:r>
      <w:r w:rsidR="003C22DE" w:rsidRPr="00B2566E">
        <w:rPr>
          <w:rFonts w:ascii="Garamond" w:hAnsi="Garamond" w:cs="Times New Roman"/>
          <w:sz w:val="26"/>
          <w:szCs w:val="26"/>
        </w:rPr>
        <w:t>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Raalte&lt;/Author&gt;&lt;Year&gt;2013&lt;/Year&gt;&lt;RecNum&gt;9&lt;/RecNum&gt;&lt;DisplayText&gt;(30)&lt;/DisplayText&gt;&lt;record&gt;&lt;rec-number&gt;9&lt;/rec-number&gt;&lt;foreign-keys&gt;&lt;key app="EN" db-id="pdtewsetrssszaepssypw0pjxx5d29tdt2d9" timestamp="1478167841"&gt;9&lt;/key&gt;&lt;/foreign-keys&gt;&lt;ref-type name="Journal Article"&gt;17&lt;/ref-type&gt;&lt;contributors&gt;&lt;authors&gt;&lt;author&gt;van Raalte, Alyson A&lt;/author&gt;&lt;author&gt;Caswell, Hal&lt;/author&gt;&lt;/authors&gt;&lt;/contributors&gt;&lt;titles&gt;&lt;title&gt;Perturbation analysis of indices of lifespan variability&lt;/title&gt;&lt;secondary-title&gt;Demography&lt;/secondary-title&gt;&lt;/titles&gt;&lt;periodical&gt;&lt;full-title&gt;Demography&lt;/full-title&gt;&lt;/periodical&gt;&lt;pages&gt;1615-1640&lt;/pages&gt;&lt;volume&gt;50&lt;/volume&gt;&lt;number&gt;5&lt;/number&gt;&lt;dates&gt;&lt;year&gt;2013&lt;/year&gt;&lt;/dates&gt;&lt;publisher&gt;Springer&lt;/publisher&gt;&lt;label&gt;van2013perturbation&lt;/label&gt;&lt;urls&gt;&lt;/urls&gt;&lt;/record&gt;&lt;/Cite&gt;&lt;/EndNote&gt;</w:instrText>
      </w:r>
      <w:r w:rsidR="000B163F" w:rsidRPr="00B2566E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(30)</w:t>
      </w:r>
      <w:r w:rsidR="000B163F" w:rsidRPr="00B2566E">
        <w:rPr>
          <w:rFonts w:ascii="Garamond" w:hAnsi="Garamond" w:cs="Times New Roman"/>
          <w:sz w:val="26"/>
          <w:szCs w:val="26"/>
        </w:rPr>
        <w:fldChar w:fldCharType="end"/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Here, we use the coefficient of variation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(CoV)</w:t>
      </w:r>
      <w:r w:rsidR="00493447" w:rsidRPr="00B2566E">
        <w:rPr>
          <w:rFonts w:ascii="Garamond" w:eastAsiaTheme="minorEastAsia" w:hAnsi="Garamond"/>
          <w:sz w:val="26"/>
          <w:szCs w:val="26"/>
        </w:rPr>
        <w:t xml:space="preserve">, which is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standard deviation </w:t>
      </w:r>
      <w:r w:rsidR="002A0D3A" w:rsidRPr="00B2566E">
        <w:rPr>
          <w:rFonts w:ascii="Garamond" w:eastAsiaTheme="minorEastAsia" w:hAnsi="Garamond"/>
          <w:sz w:val="26"/>
          <w:szCs w:val="26"/>
        </w:rPr>
        <w:t>divided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by the </w:t>
      </w:r>
      <w:r w:rsidR="00B1317F" w:rsidRPr="00B2566E">
        <w:rPr>
          <w:rFonts w:ascii="Garamond" w:eastAsiaTheme="minorEastAsia" w:hAnsi="Garamond"/>
          <w:sz w:val="26"/>
          <w:szCs w:val="26"/>
        </w:rPr>
        <w:t>mean of the lifetable age-at-death distribution</w:t>
      </w:r>
      <w:r w:rsidR="002A0D3A" w:rsidRPr="00B2566E">
        <w:rPr>
          <w:rFonts w:ascii="Garamond" w:eastAsiaTheme="minorEastAsia" w:hAnsi="Garamond"/>
          <w:sz w:val="26"/>
          <w:szCs w:val="26"/>
        </w:rPr>
        <w:t>, i.e. life expectancy</w:t>
      </w:r>
      <w:r w:rsidR="00043977">
        <w:rPr>
          <w:rFonts w:ascii="Garamond" w:eastAsiaTheme="minorEastAsia" w:hAnsi="Garamond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</w:t>
      </w:r>
      <w:r w:rsidR="00043977">
        <w:rPr>
          <w:rFonts w:ascii="Garamond" w:hAnsi="Garamond" w:cs="Times New Roman"/>
          <w:sz w:val="26"/>
          <w:szCs w:val="26"/>
        </w:rPr>
        <w:t xml:space="preserve"> </w:t>
      </w:r>
      <w:r w:rsidR="003909D5">
        <w:rPr>
          <w:rFonts w:ascii="Garamond" w:hAnsi="Garamond" w:cs="Times New Roman"/>
          <w:sz w:val="26"/>
          <w:szCs w:val="26"/>
        </w:rPr>
        <w:t xml:space="preserve">Section 1 </w:t>
      </w:r>
      <w:r w:rsidR="00B1317F" w:rsidRPr="00B2566E">
        <w:rPr>
          <w:rFonts w:ascii="Garamond" w:eastAsiaTheme="minorEastAsia" w:hAnsi="Garamond"/>
          <w:sz w:val="26"/>
          <w:szCs w:val="26"/>
        </w:rPr>
        <w:t>for a brief description)</w:t>
      </w:r>
      <w:r w:rsidR="000A6821" w:rsidRPr="00B2566E">
        <w:rPr>
          <w:rFonts w:ascii="Garamond" w:eastAsiaTheme="minorEastAsia" w:hAnsi="Garamond"/>
          <w:sz w:val="26"/>
          <w:szCs w:val="26"/>
        </w:rPr>
        <w:t xml:space="preserve">. </w:t>
      </w:r>
      <w:r w:rsidR="00ED1E70" w:rsidRPr="00B2566E">
        <w:rPr>
          <w:rFonts w:ascii="Garamond" w:eastAsiaTheme="minorEastAsia" w:hAnsi="Garamond"/>
          <w:sz w:val="26"/>
          <w:szCs w:val="26"/>
        </w:rPr>
        <w:t>CoV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has been </w:t>
      </w:r>
      <w:r w:rsidR="00ED1E70" w:rsidRPr="00B2566E">
        <w:rPr>
          <w:rFonts w:ascii="Garamond" w:eastAsiaTheme="minorEastAsia" w:hAnsi="Garamond"/>
          <w:sz w:val="26"/>
          <w:szCs w:val="26"/>
        </w:rPr>
        <w:t>found</w:t>
      </w:r>
      <w:r w:rsidR="002A0D3A" w:rsidRPr="00B2566E">
        <w:rPr>
          <w:rFonts w:ascii="Garamond" w:eastAsiaTheme="minorEastAsia" w:hAnsi="Garamond"/>
          <w:sz w:val="26"/>
          <w:szCs w:val="26"/>
        </w:rPr>
        <w:t xml:space="preserve"> to be a good indicator to measure lifespan inequality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begin"/>
      </w:r>
      <w:r w:rsidR="00880E79">
        <w:rPr>
          <w:rFonts w:ascii="Garamond" w:eastAsiaTheme="minorEastAsia" w:hAnsi="Garamond"/>
          <w:sz w:val="26"/>
          <w:szCs w:val="26"/>
        </w:rPr>
        <w:instrText xml:space="preserve"> ADDIN EN.CITE &lt;EndNote&gt;&lt;Cite&gt;&lt;Author&gt;Wrycza&lt;/Author&gt;&lt;Year&gt;2015&lt;/Year&gt;&lt;RecNum&gt;1&lt;/RecNum&gt;&lt;DisplayText&gt;(31)&lt;/DisplayText&gt;&lt;record&gt;&lt;rec-number&gt;1&lt;/rec-number&gt;&lt;foreign-keys&gt;&lt;key app="EN" db-id="pdtewsetrssszaepssypw0pjxx5d29tdt2d9" timestamp="1478167841"&gt;1&lt;/key&gt;&lt;/foreign-keys&gt;&lt;ref-type name="Journal Article"&gt;17&lt;/ref-type&gt;&lt;contributors&gt;&lt;authors&gt;&lt;author&gt;Wrycza, Tomasz F&lt;/author&gt;&lt;author&gt;Missov, Trifon I&lt;/author&gt;&lt;author&gt;Baudisch, Annette&lt;/author&gt;&lt;/authors&gt;&lt;/contributors&gt;&lt;titles&gt;&lt;title&gt;Quantifying the shape of aging&lt;/title&gt;&lt;secondary-title&gt;PloS one&lt;/secondary-title&gt;&lt;/titles&gt;&lt;periodical&gt;&lt;full-title&gt;PloS one&lt;/full-title&gt;&lt;/periodical&gt;&lt;pages&gt;e0119163&lt;/pages&gt;&lt;volume&gt;10&lt;/volume&gt;&lt;number&gt;3&lt;/number&gt;&lt;dates&gt;&lt;year&gt;2015&lt;/year&gt;&lt;/dates&gt;&lt;publisher&gt;Public Library of Science&lt;/publisher&gt;&lt;label&gt;wrycza2015quantifying&lt;/label&gt;&lt;urls&gt;&lt;/urls&gt;&lt;/record&gt;&lt;/Cite&gt;&lt;/EndNote&gt;</w:instrTex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(31)</w:t>
      </w:r>
      <w:r w:rsidR="002A0D3A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CA0A74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The strong correlation between </w:t>
      </w:r>
      <w:r w:rsidR="005D4E89">
        <w:rPr>
          <w:rFonts w:ascii="Garamond" w:eastAsiaTheme="minorEastAsia" w:hAnsi="Garamond"/>
          <w:sz w:val="26"/>
          <w:szCs w:val="26"/>
        </w:rPr>
        <w:t xml:space="preserve">dispersion </w:t>
      </w:r>
      <w:r w:rsidR="002A719E" w:rsidRPr="00B2566E">
        <w:rPr>
          <w:rFonts w:ascii="Garamond" w:eastAsiaTheme="minorEastAsia" w:hAnsi="Garamond"/>
          <w:sz w:val="26"/>
          <w:szCs w:val="26"/>
        </w:rPr>
        <w:t>indicators</w:t>
      </w:r>
      <w:r w:rsidR="00C068A9" w:rsidRPr="00B2566E">
        <w:rPr>
          <w:rFonts w:ascii="Garamond" w:eastAsiaTheme="minorEastAsia" w:hAnsi="Garamond"/>
          <w:sz w:val="26"/>
          <w:szCs w:val="26"/>
        </w:rPr>
        <w:t xml:space="preserve"> suggests that main conclusions and result</w:t>
      </w:r>
      <w:r w:rsidR="008E17CB">
        <w:rPr>
          <w:rFonts w:ascii="Garamond" w:eastAsiaTheme="minorEastAsia" w:hAnsi="Garamond"/>
          <w:sz w:val="26"/>
          <w:szCs w:val="26"/>
        </w:rPr>
        <w:t>s would not differ much between</w:t>
      </w:r>
      <w:r w:rsidR="00E35EC6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D1E70" w:rsidRPr="00B2566E">
        <w:rPr>
          <w:rFonts w:ascii="Garamond" w:eastAsiaTheme="minorEastAsia" w:hAnsi="Garamond"/>
          <w:sz w:val="26"/>
          <w:szCs w:val="26"/>
        </w:rPr>
        <w:t>measure</w:t>
      </w:r>
      <w:r w:rsidR="008E17CB">
        <w:rPr>
          <w:rFonts w:ascii="Garamond" w:eastAsiaTheme="minorEastAsia" w:hAnsi="Garamond"/>
          <w:sz w:val="26"/>
          <w:szCs w:val="26"/>
        </w:rPr>
        <w:t>s</w:t>
      </w:r>
      <w:r w:rsidR="00ED1E70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C068A9" w:rsidRPr="00B2566E">
        <w:rPr>
          <w:rFonts w:ascii="Garamond" w:eastAsiaTheme="minorEastAsia" w:hAnsi="Garamond"/>
          <w:sz w:val="26"/>
          <w:szCs w:val="26"/>
        </w:rPr>
        <w:t>used</w:t>
      </w:r>
      <w:r w:rsidR="00E575B2">
        <w:rPr>
          <w:rFonts w:ascii="Garamond" w:eastAsiaTheme="minorEastAsia" w:hAnsi="Garamond"/>
          <w:sz w:val="26"/>
          <w:szCs w:val="26"/>
        </w:rPr>
        <w:t>.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 </w:instrText>
      </w:r>
      <w:r w:rsidR="00FD7D4F">
        <w:rPr>
          <w:rFonts w:ascii="Garamond" w:eastAsiaTheme="minorEastAsia" w:hAnsi="Garamond"/>
          <w:sz w:val="26"/>
          <w:szCs w:val="26"/>
        </w:rPr>
        <w:fldChar w:fldCharType="begin">
          <w:fldData xml:space="preserve">PEVuZE5vdGU+PENpdGU+PEF1dGhvcj52YW4gUmFhbHRlPC9BdXRob3I+PFllYXI+MjAxMzwvWWVh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</w:fldData>
        </w:fldChar>
      </w:r>
      <w:r w:rsidR="00FD7D4F">
        <w:rPr>
          <w:rFonts w:ascii="Garamond" w:eastAsiaTheme="minorEastAsia" w:hAnsi="Garamond"/>
          <w:sz w:val="26"/>
          <w:szCs w:val="26"/>
        </w:rPr>
        <w:instrText xml:space="preserve"> ADDIN EN.CITE.DATA </w:instrText>
      </w:r>
      <w:r w:rsidR="00FD7D4F">
        <w:rPr>
          <w:rFonts w:ascii="Garamond" w:eastAsiaTheme="minorEastAsia" w:hAnsi="Garamond"/>
          <w:sz w:val="26"/>
          <w:szCs w:val="26"/>
        </w:rPr>
      </w:r>
      <w:r w:rsidR="00FD7D4F">
        <w:rPr>
          <w:rFonts w:ascii="Garamond" w:eastAsiaTheme="minorEastAsia" w:hAnsi="Garamond"/>
          <w:sz w:val="26"/>
          <w:szCs w:val="26"/>
        </w:rPr>
        <w:fldChar w:fldCharType="end"/>
      </w:r>
      <w:r w:rsidR="00C068A9" w:rsidRPr="00B2566E">
        <w:rPr>
          <w:rFonts w:ascii="Garamond" w:eastAsiaTheme="minorEastAsia" w:hAnsi="Garamond"/>
          <w:sz w:val="26"/>
          <w:szCs w:val="26"/>
        </w:rPr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separate"/>
      </w:r>
      <w:r w:rsidR="00880E79">
        <w:rPr>
          <w:rFonts w:ascii="Garamond" w:eastAsiaTheme="minorEastAsia" w:hAnsi="Garamond"/>
          <w:noProof/>
          <w:sz w:val="26"/>
          <w:szCs w:val="26"/>
        </w:rPr>
        <w:t>(30, 32, 33)</w:t>
      </w:r>
      <w:r w:rsidR="00C068A9" w:rsidRPr="00B2566E">
        <w:rPr>
          <w:rFonts w:ascii="Garamond" w:eastAsiaTheme="minorEastAsia" w:hAnsi="Garamond"/>
          <w:sz w:val="26"/>
          <w:szCs w:val="26"/>
        </w:rPr>
        <w:fldChar w:fldCharType="end"/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BF5BCD">
        <w:rPr>
          <w:rFonts w:ascii="Garamond" w:eastAsiaTheme="minorEastAsia" w:hAnsi="Garamond"/>
          <w:sz w:val="26"/>
          <w:szCs w:val="26"/>
        </w:rPr>
        <w:t>Life expec</w:t>
      </w:r>
      <w:r w:rsidR="00BF5BCD">
        <w:rPr>
          <w:rFonts w:ascii="Garamond" w:eastAsiaTheme="minorEastAsia" w:hAnsi="Garamond"/>
          <w:sz w:val="26"/>
          <w:szCs w:val="26"/>
        </w:rPr>
        <w:lastRenderedPageBreak/>
        <w:t>tancy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and 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01038B" w:rsidRPr="00B2566E">
        <w:rPr>
          <w:rFonts w:ascii="Garamond" w:eastAsiaTheme="minorEastAsia" w:hAnsi="Garamond"/>
          <w:sz w:val="26"/>
          <w:szCs w:val="26"/>
        </w:rPr>
        <w:t xml:space="preserve"> (CoV) were calculated for Denmark, Norway and Sweden throughout 1960-2014.</w:t>
      </w:r>
    </w:p>
    <w:p w14:paraId="5C84E235" w14:textId="3246D4E9" w:rsidR="003C22DE" w:rsidRPr="00B2566E" w:rsidRDefault="003C22DE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techniques</w:t>
      </w:r>
    </w:p>
    <w:p w14:paraId="1E4C83F9" w14:textId="69335499" w:rsidR="00351373" w:rsidRPr="00B2566E" w:rsidRDefault="0026082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iCs/>
          <w:sz w:val="26"/>
          <w:szCs w:val="26"/>
        </w:rPr>
        <w:t>C</w:t>
      </w:r>
      <w:r w:rsidR="0042548B">
        <w:rPr>
          <w:rFonts w:ascii="Garamond" w:hAnsi="Garamond" w:cs="Times New Roman"/>
          <w:iCs/>
          <w:sz w:val="26"/>
          <w:szCs w:val="26"/>
        </w:rPr>
        <w:t>ause</w:t>
      </w:r>
      <w:r>
        <w:rPr>
          <w:rFonts w:ascii="Garamond" w:hAnsi="Garamond" w:cs="Times New Roman"/>
          <w:iCs/>
          <w:sz w:val="26"/>
          <w:szCs w:val="26"/>
        </w:rPr>
        <w:t>-by-age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decompos</w:t>
      </w:r>
      <w:r w:rsidR="0042548B">
        <w:rPr>
          <w:rFonts w:ascii="Garamond" w:hAnsi="Garamond" w:cs="Times New Roman"/>
          <w:iCs/>
          <w:sz w:val="26"/>
          <w:szCs w:val="26"/>
        </w:rPr>
        <w:t>itions of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the changes in </w:t>
      </w:r>
      <w:r w:rsidR="003C22DE" w:rsidRPr="00B2566E">
        <w:rPr>
          <w:rFonts w:ascii="Garamond" w:hAnsi="Garamond" w:cs="Times New Roman"/>
          <w:iCs/>
          <w:sz w:val="26"/>
          <w:szCs w:val="26"/>
        </w:rPr>
        <w:t>lifespan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and lifespan</w:t>
      </w:r>
      <w:r w:rsidR="003C22DE" w:rsidRPr="00B2566E">
        <w:rPr>
          <w:rFonts w:ascii="Garamond" w:hAnsi="Garamond" w:cs="Times New Roman"/>
          <w:iCs/>
          <w:sz w:val="26"/>
          <w:szCs w:val="26"/>
        </w:rPr>
        <w:t xml:space="preserve"> inequality</w:t>
      </w:r>
      <w:r w:rsidR="00E35EC6" w:rsidRPr="00B2566E">
        <w:rPr>
          <w:rFonts w:ascii="Garamond" w:hAnsi="Garamond" w:cs="Times New Roman"/>
          <w:iCs/>
          <w:sz w:val="26"/>
          <w:szCs w:val="26"/>
        </w:rPr>
        <w:t xml:space="preserve"> in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Denmark, Norway and Sweden </w:t>
      </w:r>
      <w:r w:rsidR="003428AD">
        <w:rPr>
          <w:rFonts w:ascii="Garamond" w:hAnsi="Garamond" w:cs="Times New Roman"/>
          <w:iCs/>
          <w:sz w:val="26"/>
          <w:szCs w:val="26"/>
        </w:rPr>
        <w:t xml:space="preserve">were made </w:t>
      </w:r>
      <w:r w:rsidR="0042548B">
        <w:rPr>
          <w:rFonts w:ascii="Garamond" w:hAnsi="Garamond" w:cs="Times New Roman"/>
          <w:iCs/>
          <w:sz w:val="26"/>
          <w:szCs w:val="26"/>
        </w:rPr>
        <w:t>from 1960 to 2014</w:t>
      </w:r>
      <w:r w:rsidR="0042548B" w:rsidRP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42548B">
        <w:rPr>
          <w:rFonts w:ascii="Garamond" w:hAnsi="Garamond" w:cs="Times New Roman"/>
          <w:iCs/>
          <w:sz w:val="26"/>
          <w:szCs w:val="26"/>
        </w:rPr>
        <w:t xml:space="preserve">using </w:t>
      </w:r>
      <w:r w:rsidR="008F6B96">
        <w:rPr>
          <w:rFonts w:ascii="Garamond" w:hAnsi="Garamond" w:cs="Times New Roman"/>
          <w:iCs/>
          <w:sz w:val="26"/>
          <w:szCs w:val="26"/>
        </w:rPr>
        <w:t>standard</w:t>
      </w:r>
      <w:r w:rsidR="0042548B" w:rsidRPr="00B2566E">
        <w:rPr>
          <w:rFonts w:ascii="Garamond" w:hAnsi="Garamond" w:cs="Times New Roman"/>
          <w:iCs/>
          <w:sz w:val="26"/>
          <w:szCs w:val="26"/>
        </w:rPr>
        <w:t xml:space="preserve"> decomposition techniques</w:t>
      </w:r>
      <w:r w:rsidR="00E575B2">
        <w:rPr>
          <w:rFonts w:ascii="Garamond" w:hAnsi="Garamond" w:cs="Times New Roman"/>
          <w:iCs/>
          <w:sz w:val="26"/>
          <w:szCs w:val="26"/>
        </w:rPr>
        <w:t>.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begin"/>
      </w:r>
      <w:r w:rsidR="00880E79">
        <w:rPr>
          <w:rFonts w:ascii="Garamond" w:hAnsi="Garamond" w:cs="Times New Roman"/>
          <w:iCs/>
          <w:sz w:val="26"/>
          <w:szCs w:val="26"/>
        </w:rPr>
        <w:instrText xml:space="preserve"> ADDIN EN.CITE &lt;EndNote&gt;&lt;Cite&gt;&lt;Author&gt;Horiuchi&lt;/Author&gt;&lt;Year&gt;2008&lt;/Year&gt;&lt;RecNum&gt;29&lt;/RecNum&gt;&lt;DisplayText&gt;(34)&lt;/DisplayText&gt;&lt;record&gt;&lt;rec-number&gt;29&lt;/rec-number&gt;&lt;foreign-keys&gt;&lt;key app="EN" db-id="pdtewsetrssszaepssypw0pjxx5d29tdt2d9" timestamp="1478167841"&gt;29&lt;/key&gt;&lt;/foreign-keys&gt;&lt;ref-type name="Journal Article"&gt;17&lt;/ref-type&gt;&lt;contributors&gt;&lt;authors&gt;&lt;author&gt;Horiuchi, Shiro&lt;/author&gt;&lt;author&gt;Wilmoth, John R&lt;/author&gt;&lt;author&gt;Pletcher, Scott D&lt;/author&gt;&lt;/authors&gt;&lt;/contributors&gt;&lt;titles&gt;&lt;title&gt;A decomposition method based on a model of continuous change&lt;/title&gt;&lt;secondary-title&gt;Demography&lt;/secondary-title&gt;&lt;/titles&gt;&lt;periodical&gt;&lt;full-title&gt;Demography&lt;/full-title&gt;&lt;/periodical&gt;&lt;pages&gt;785-801&lt;/pages&gt;&lt;volume&gt;45&lt;/volume&gt;&lt;number&gt;4&lt;/number&gt;&lt;dates&gt;&lt;year&gt;2008&lt;/year&gt;&lt;/dates&gt;&lt;publisher&gt;Springer&lt;/publisher&gt;&lt;label&gt;horiuchi2008decomposition&lt;/label&gt;&lt;urls&gt;&lt;/urls&gt;&lt;/record&gt;&lt;/Cite&gt;&lt;/EndNote&gt;</w:instrTex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iCs/>
          <w:noProof/>
          <w:sz w:val="26"/>
          <w:szCs w:val="26"/>
        </w:rPr>
        <w:t>(34)</w:t>
      </w:r>
      <w:r w:rsidR="0042548B" w:rsidRPr="00B2566E">
        <w:rPr>
          <w:rFonts w:ascii="Garamond" w:hAnsi="Garamond" w:cs="Times New Roman"/>
          <w:iCs/>
          <w:sz w:val="26"/>
          <w:szCs w:val="26"/>
        </w:rPr>
        <w:fldChar w:fldCharType="end"/>
      </w:r>
      <w:r w:rsidR="0042548B">
        <w:rPr>
          <w:rFonts w:ascii="Garamond" w:hAnsi="Garamond" w:cs="Times New Roman"/>
          <w:iCs/>
          <w:sz w:val="26"/>
          <w:szCs w:val="26"/>
        </w:rPr>
        <w:t xml:space="preserve"> </w:t>
      </w:r>
      <w:r w:rsidR="00AE0A16">
        <w:rPr>
          <w:rFonts w:ascii="Garamond" w:hAnsi="Garamond" w:cs="Times New Roman"/>
          <w:iCs/>
          <w:sz w:val="26"/>
          <w:szCs w:val="26"/>
        </w:rPr>
        <w:t>These decompositions allow singling out any period during those years, for instance 1975-1995</w:t>
      </w:r>
      <w:r w:rsidR="008F6B96">
        <w:rPr>
          <w:rStyle w:val="FootnoteReference"/>
          <w:rFonts w:ascii="Garamond" w:hAnsi="Garamond" w:cs="Times New Roman"/>
          <w:iCs/>
          <w:sz w:val="26"/>
          <w:szCs w:val="26"/>
        </w:rPr>
        <w:footnoteReference w:id="1"/>
      </w:r>
      <w:r w:rsidR="0042548B">
        <w:rPr>
          <w:rFonts w:ascii="Garamond" w:hAnsi="Garamond" w:cs="Times New Roman"/>
          <w:iCs/>
          <w:sz w:val="26"/>
          <w:szCs w:val="26"/>
        </w:rPr>
        <w:t xml:space="preserve">. </w:t>
      </w:r>
      <w:r w:rsidR="00AE0A16">
        <w:rPr>
          <w:rFonts w:ascii="Garamond" w:hAnsi="Garamond" w:cs="Times New Roman"/>
          <w:iCs/>
          <w:sz w:val="26"/>
          <w:szCs w:val="26"/>
        </w:rPr>
        <w:t>W</w:t>
      </w:r>
      <w:r w:rsidR="00EB6B82" w:rsidRPr="00B2566E">
        <w:rPr>
          <w:rFonts w:ascii="Garamond" w:hAnsi="Garamond" w:cs="Times New Roman"/>
          <w:sz w:val="26"/>
          <w:szCs w:val="26"/>
        </w:rPr>
        <w:t>e quantif</w:t>
      </w:r>
      <w:r w:rsidR="00AE0A16">
        <w:rPr>
          <w:rFonts w:ascii="Garamond" w:hAnsi="Garamond" w:cs="Times New Roman"/>
          <w:sz w:val="26"/>
          <w:szCs w:val="26"/>
        </w:rPr>
        <w:t>ied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the </w:t>
      </w:r>
      <w:r>
        <w:rPr>
          <w:rFonts w:ascii="Garamond" w:hAnsi="Garamond" w:cs="Times New Roman"/>
          <w:sz w:val="26"/>
          <w:szCs w:val="26"/>
        </w:rPr>
        <w:t>cause-by-age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contribution</w:t>
      </w:r>
      <w:r w:rsidR="0042548B">
        <w:rPr>
          <w:rFonts w:ascii="Garamond" w:hAnsi="Garamond" w:cs="Times New Roman"/>
          <w:sz w:val="26"/>
          <w:szCs w:val="26"/>
        </w:rPr>
        <w:t>s</w:t>
      </w:r>
      <w:r w:rsidR="00EB6B82" w:rsidRPr="00B2566E">
        <w:rPr>
          <w:rFonts w:ascii="Garamond" w:hAnsi="Garamond" w:cs="Times New Roman"/>
          <w:sz w:val="26"/>
          <w:szCs w:val="26"/>
        </w:rPr>
        <w:t xml:space="preserve"> to the 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current </w:t>
      </w:r>
      <w:r w:rsidR="00EB6B82" w:rsidRPr="00B2566E">
        <w:rPr>
          <w:rFonts w:ascii="Garamond" w:hAnsi="Garamond" w:cs="Times New Roman"/>
          <w:sz w:val="26"/>
          <w:szCs w:val="26"/>
        </w:rPr>
        <w:t>difference</w:t>
      </w:r>
      <w:r w:rsidR="00691D9C" w:rsidRPr="00B2566E">
        <w:rPr>
          <w:rFonts w:ascii="Garamond" w:hAnsi="Garamond" w:cs="Times New Roman"/>
          <w:sz w:val="26"/>
          <w:szCs w:val="26"/>
        </w:rPr>
        <w:t xml:space="preserve">s in life expectancy and </w:t>
      </w:r>
      <w:r w:rsidR="00BF5BCD" w:rsidRPr="00B2566E">
        <w:rPr>
          <w:rFonts w:ascii="Garamond" w:eastAsiaTheme="minorEastAsia" w:hAnsi="Garamond"/>
          <w:sz w:val="26"/>
          <w:szCs w:val="26"/>
        </w:rPr>
        <w:t>life</w:t>
      </w:r>
      <w:r w:rsidR="00BF5BCD">
        <w:rPr>
          <w:rFonts w:ascii="Garamond" w:eastAsiaTheme="minorEastAsia" w:hAnsi="Garamond"/>
          <w:sz w:val="26"/>
          <w:szCs w:val="26"/>
        </w:rPr>
        <w:t>span inequality</w:t>
      </w:r>
      <w:r w:rsidR="00BF5BCD" w:rsidRPr="00B2566E">
        <w:rPr>
          <w:rFonts w:ascii="Garamond" w:eastAsiaTheme="minorEastAsia" w:hAnsi="Garamond"/>
          <w:sz w:val="26"/>
          <w:szCs w:val="26"/>
        </w:rPr>
        <w:t xml:space="preserve"> </w:t>
      </w:r>
      <w:r w:rsidR="00EB6B82" w:rsidRPr="00B2566E">
        <w:rPr>
          <w:rFonts w:ascii="Garamond" w:hAnsi="Garamond" w:cs="Times New Roman"/>
          <w:sz w:val="26"/>
          <w:szCs w:val="26"/>
        </w:rPr>
        <w:t>between D</w:t>
      </w:r>
      <w:r w:rsidR="00691D9C" w:rsidRPr="00B2566E">
        <w:rPr>
          <w:rFonts w:ascii="Garamond" w:hAnsi="Garamond" w:cs="Times New Roman"/>
          <w:sz w:val="26"/>
          <w:szCs w:val="26"/>
        </w:rPr>
        <w:t>enmark and S</w:t>
      </w:r>
      <w:r w:rsidR="0042548B">
        <w:rPr>
          <w:rFonts w:ascii="Garamond" w:hAnsi="Garamond" w:cs="Times New Roman"/>
          <w:sz w:val="26"/>
          <w:szCs w:val="26"/>
        </w:rPr>
        <w:t>weden</w:t>
      </w:r>
      <w:r w:rsidR="003428AD">
        <w:rPr>
          <w:rFonts w:ascii="Garamond" w:hAnsi="Garamond" w:cs="Times New Roman"/>
          <w:sz w:val="26"/>
          <w:szCs w:val="26"/>
        </w:rPr>
        <w:t xml:space="preserve"> for </w:t>
      </w:r>
      <w:r>
        <w:rPr>
          <w:rFonts w:ascii="Garamond" w:hAnsi="Garamond" w:cs="Times New Roman"/>
          <w:sz w:val="26"/>
          <w:szCs w:val="26"/>
        </w:rPr>
        <w:t>females and males.</w:t>
      </w:r>
    </w:p>
    <w:p w14:paraId="61E715EE" w14:textId="0D576B76" w:rsidR="00C00721" w:rsidRPr="00B2566E" w:rsidRDefault="003F6690" w:rsidP="000F3A26">
      <w:pPr>
        <w:pStyle w:val="Subtitle"/>
        <w:spacing w:line="480" w:lineRule="auto"/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</w:pPr>
      <w:r w:rsidRPr="00B2566E">
        <w:rPr>
          <w:rFonts w:ascii="Garamond" w:eastAsiaTheme="minorHAnsi" w:hAnsi="Garamond" w:cs="Times New Roman"/>
          <w:b/>
          <w:i w:val="0"/>
          <w:iCs w:val="0"/>
          <w:color w:val="auto"/>
          <w:spacing w:val="0"/>
          <w:sz w:val="26"/>
          <w:szCs w:val="26"/>
        </w:rPr>
        <w:t>Results</w:t>
      </w:r>
    </w:p>
    <w:p w14:paraId="340F2A67" w14:textId="13D25B90" w:rsidR="002F75FF" w:rsidRPr="00B2566E" w:rsidRDefault="002F75FF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Trends in lifespan inequality and life expectancy</w:t>
      </w:r>
      <w:r w:rsidR="00DB41D2">
        <w:rPr>
          <w:rFonts w:ascii="Garamond" w:hAnsi="Garamond" w:cs="Times New Roman"/>
          <w:b/>
          <w:i/>
          <w:sz w:val="26"/>
          <w:szCs w:val="26"/>
        </w:rPr>
        <w:t xml:space="preserve"> 1960-2014</w:t>
      </w:r>
    </w:p>
    <w:p w14:paraId="0121144A" w14:textId="35774768" w:rsidR="004A0EDD" w:rsidRPr="00B2566E" w:rsidRDefault="00691D9C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 xml:space="preserve">The </w:t>
      </w:r>
      <w:r w:rsidR="00B17987">
        <w:rPr>
          <w:rFonts w:ascii="Garamond" w:hAnsi="Garamond" w:cs="Times New Roman"/>
          <w:sz w:val="26"/>
          <w:szCs w:val="26"/>
        </w:rPr>
        <w:t xml:space="preserve">1975-1995 </w:t>
      </w:r>
      <w:r w:rsidRPr="00B2566E">
        <w:rPr>
          <w:rFonts w:ascii="Garamond" w:hAnsi="Garamond" w:cs="Times New Roman"/>
          <w:sz w:val="26"/>
          <w:szCs w:val="26"/>
        </w:rPr>
        <w:t>stagnation in life expectancy for Danish females was accompanied by a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shorter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B17987">
        <w:rPr>
          <w:rFonts w:ascii="Garamond" w:hAnsi="Garamond" w:cs="Times New Roman"/>
          <w:sz w:val="26"/>
          <w:szCs w:val="26"/>
        </w:rPr>
        <w:t xml:space="preserve">period of </w:t>
      </w:r>
      <w:r w:rsidRPr="00B2566E">
        <w:rPr>
          <w:rFonts w:ascii="Garamond" w:hAnsi="Garamond" w:cs="Times New Roman"/>
          <w:sz w:val="26"/>
          <w:szCs w:val="26"/>
        </w:rPr>
        <w:t>stagnation in life</w:t>
      </w:r>
      <w:r w:rsidR="00086BD9">
        <w:rPr>
          <w:rFonts w:ascii="Garamond" w:hAnsi="Garamond" w:cs="Times New Roman"/>
          <w:sz w:val="26"/>
          <w:szCs w:val="26"/>
        </w:rPr>
        <w:t xml:space="preserve">span inequality </w:t>
      </w:r>
      <w:r w:rsidRPr="00B2566E">
        <w:rPr>
          <w:rFonts w:ascii="Garamond" w:hAnsi="Garamond" w:cs="Times New Roman"/>
          <w:sz w:val="26"/>
          <w:szCs w:val="26"/>
        </w:rPr>
        <w:t>(Figure 1</w:t>
      </w:r>
      <w:r w:rsidR="005D4E89">
        <w:rPr>
          <w:rFonts w:ascii="Garamond" w:hAnsi="Garamond" w:cs="Times New Roman"/>
          <w:sz w:val="26"/>
          <w:szCs w:val="26"/>
        </w:rPr>
        <w:t>A</w:t>
      </w:r>
      <w:r w:rsidRPr="00B2566E">
        <w:rPr>
          <w:rFonts w:ascii="Garamond" w:hAnsi="Garamond" w:cs="Times New Roman"/>
          <w:sz w:val="26"/>
          <w:szCs w:val="26"/>
        </w:rPr>
        <w:t>).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Swedish and Norw</w:t>
      </w:r>
      <w:r w:rsidR="00DB41D2">
        <w:rPr>
          <w:rFonts w:ascii="Garamond" w:hAnsi="Garamond" w:cs="Times New Roman"/>
          <w:sz w:val="26"/>
          <w:szCs w:val="26"/>
        </w:rPr>
        <w:t xml:space="preserve">egian females experienced a 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decrease in </w:t>
      </w:r>
      <w:r w:rsidR="00086BD9">
        <w:rPr>
          <w:rFonts w:ascii="Garamond" w:hAnsi="Garamond" w:cs="Times New Roman"/>
          <w:sz w:val="26"/>
          <w:szCs w:val="26"/>
        </w:rPr>
        <w:t>inequality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and increase in life expectancy </w:t>
      </w:r>
      <w:r w:rsidR="005D4E89">
        <w:rPr>
          <w:rFonts w:ascii="Garamond" w:hAnsi="Garamond" w:cs="Times New Roman"/>
          <w:sz w:val="26"/>
          <w:szCs w:val="26"/>
        </w:rPr>
        <w:t>throughout the period (Figure 1A</w:t>
      </w:r>
      <w:r w:rsidR="00905C39" w:rsidRPr="00B2566E">
        <w:rPr>
          <w:rFonts w:ascii="Garamond" w:hAnsi="Garamond" w:cs="Times New Roman"/>
          <w:sz w:val="26"/>
          <w:szCs w:val="26"/>
        </w:rPr>
        <w:t>).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For males in</w:t>
      </w:r>
      <w:r w:rsidR="00905C39" w:rsidRPr="00B2566E">
        <w:rPr>
          <w:rFonts w:ascii="Garamond" w:hAnsi="Garamond" w:cs="Times New Roman"/>
          <w:sz w:val="26"/>
          <w:szCs w:val="26"/>
        </w:rPr>
        <w:t xml:space="preserve"> all three countries,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life expectancy increase was slow</w:t>
      </w:r>
      <w:r w:rsidR="00421315">
        <w:rPr>
          <w:rFonts w:ascii="Garamond" w:hAnsi="Garamond" w:cs="Times New Roman"/>
          <w:sz w:val="26"/>
          <w:szCs w:val="26"/>
        </w:rPr>
        <w:t xml:space="preserve"> in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 1960-1980, but accelerated thereaf</w:t>
      </w:r>
      <w:r w:rsidR="00086BD9">
        <w:rPr>
          <w:rFonts w:ascii="Garamond" w:hAnsi="Garamond" w:cs="Times New Roman"/>
          <w:sz w:val="26"/>
          <w:szCs w:val="26"/>
        </w:rPr>
        <w:t xml:space="preserve">ter, while the decrease in lifespan inequality </w:t>
      </w:r>
      <w:r w:rsidR="0001038B" w:rsidRPr="00B2566E">
        <w:rPr>
          <w:rFonts w:ascii="Garamond" w:hAnsi="Garamond" w:cs="Times New Roman"/>
          <w:sz w:val="26"/>
          <w:szCs w:val="26"/>
        </w:rPr>
        <w:t xml:space="preserve">was more </w:t>
      </w:r>
      <w:r w:rsidR="00086BD9">
        <w:rPr>
          <w:rFonts w:ascii="Garamond" w:hAnsi="Garamond" w:cs="Times New Roman"/>
          <w:sz w:val="26"/>
          <w:szCs w:val="26"/>
        </w:rPr>
        <w:t>monotonic</w:t>
      </w:r>
      <w:r w:rsidR="00421315">
        <w:rPr>
          <w:rFonts w:ascii="Garamond" w:hAnsi="Garamond" w:cs="Times New Roman"/>
          <w:sz w:val="26"/>
          <w:szCs w:val="26"/>
        </w:rPr>
        <w:t xml:space="preserve"> (Figure 1B</w:t>
      </w:r>
      <w:r w:rsidR="00905C39" w:rsidRPr="00B2566E">
        <w:rPr>
          <w:rFonts w:ascii="Garamond" w:hAnsi="Garamond" w:cs="Times New Roman"/>
          <w:sz w:val="26"/>
          <w:szCs w:val="26"/>
        </w:rPr>
        <w:t>)</w:t>
      </w:r>
      <w:r w:rsidR="0001038B" w:rsidRPr="00B2566E">
        <w:rPr>
          <w:rFonts w:ascii="Garamond" w:hAnsi="Garamond" w:cs="Times New Roman"/>
          <w:sz w:val="26"/>
          <w:szCs w:val="26"/>
        </w:rPr>
        <w:t>.</w:t>
      </w:r>
    </w:p>
    <w:p w14:paraId="02BDC79C" w14:textId="476D141D" w:rsidR="00EB684F" w:rsidRPr="00B2566E" w:rsidRDefault="00EB684F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EA97A6C" w14:textId="06523CC7" w:rsidR="00EB684F" w:rsidRPr="00B2566E" w:rsidRDefault="00EB684F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[Figure 1 about here]</w:t>
      </w:r>
    </w:p>
    <w:p w14:paraId="1BF26241" w14:textId="77777777" w:rsidR="00861A87" w:rsidRPr="00B2566E" w:rsidRDefault="00861A87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283517BC" w14:textId="792703F3" w:rsidR="002F75FF" w:rsidRDefault="00905C39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lastRenderedPageBreak/>
        <w:t xml:space="preserve">Decomposition of changes in life expectancy and </w:t>
      </w:r>
      <w:r w:rsidR="00AB1307">
        <w:rPr>
          <w:rFonts w:ascii="Garamond" w:hAnsi="Garamond" w:cs="Times New Roman"/>
          <w:b/>
          <w:i/>
          <w:sz w:val="26"/>
          <w:szCs w:val="26"/>
        </w:rPr>
        <w:t>lifespan inequality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for Denmark</w:t>
      </w:r>
    </w:p>
    <w:p w14:paraId="6BF0C9F0" w14:textId="24BE1EC3" w:rsidR="00905C39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1960 and 1975, Danish female life expectancy increased</w:t>
      </w:r>
      <w:r w:rsidR="00217579">
        <w:rPr>
          <w:rFonts w:ascii="Garamond" w:hAnsi="Garamond" w:cs="Times New Roman"/>
          <w:sz w:val="26"/>
          <w:szCs w:val="26"/>
        </w:rPr>
        <w:t xml:space="preserve"> from 74 to 77 years</w:t>
      </w:r>
      <w:r w:rsidRPr="00B2566E">
        <w:rPr>
          <w:rFonts w:ascii="Garamond" w:hAnsi="Garamond" w:cs="Times New Roman"/>
          <w:sz w:val="26"/>
          <w:szCs w:val="26"/>
        </w:rPr>
        <w:t xml:space="preserve"> mainly due to reduction</w:t>
      </w:r>
      <w:r w:rsidR="0048055B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>in infant mortality and</w:t>
      </w:r>
      <w:r w:rsidRPr="00B2566E">
        <w:rPr>
          <w:rFonts w:ascii="Garamond" w:hAnsi="Garamond" w:cs="Times New Roman"/>
          <w:sz w:val="26"/>
          <w:szCs w:val="26"/>
        </w:rPr>
        <w:t xml:space="preserve"> mid- and old-age cardiovascular mortality</w:t>
      </w:r>
      <w:r w:rsidR="00521604">
        <w:rPr>
          <w:rFonts w:ascii="Garamond" w:hAnsi="Garamond" w:cs="Times New Roman"/>
          <w:sz w:val="26"/>
          <w:szCs w:val="26"/>
        </w:rPr>
        <w:t xml:space="preserve"> (</w:t>
      </w:r>
      <w:r w:rsidR="00521604" w:rsidRPr="000F32E7">
        <w:rPr>
          <w:rFonts w:ascii="Garamond" w:hAnsi="Garamond" w:cs="Times New Roman"/>
          <w:sz w:val="26"/>
          <w:szCs w:val="26"/>
        </w:rPr>
        <w:t>Figure 2</w:t>
      </w:r>
      <w:r w:rsidR="00521604"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 For males</w:t>
      </w:r>
      <w:r w:rsidR="000464C9" w:rsidRPr="000464C9">
        <w:rPr>
          <w:rFonts w:ascii="Garamond" w:hAnsi="Garamond" w:cs="Times New Roman"/>
          <w:sz w:val="24"/>
          <w:szCs w:val="26"/>
          <w:vertAlign w:val="superscript"/>
        </w:rPr>
        <w:t>1</w:t>
      </w:r>
      <w:r w:rsidRPr="00B2566E">
        <w:rPr>
          <w:rFonts w:ascii="Garamond" w:hAnsi="Garamond" w:cs="Times New Roman"/>
          <w:sz w:val="26"/>
          <w:szCs w:val="26"/>
        </w:rPr>
        <w:t>, infant mortality was also reduced, but the contribution from cardiovascular diseases was</w:t>
      </w:r>
      <w:r w:rsidR="00DB41D2">
        <w:rPr>
          <w:rFonts w:ascii="Garamond" w:hAnsi="Garamond" w:cs="Times New Roman"/>
          <w:sz w:val="26"/>
          <w:szCs w:val="26"/>
        </w:rPr>
        <w:t xml:space="preserve"> absent</w:t>
      </w:r>
      <w:r w:rsidR="003909D5">
        <w:rPr>
          <w:rFonts w:ascii="Garamond" w:hAnsi="Garamond" w:cs="Times New Roman"/>
          <w:sz w:val="26"/>
          <w:szCs w:val="26"/>
        </w:rPr>
        <w:t xml:space="preserve"> (see Supplementary Figure </w:t>
      </w:r>
      <w:r w:rsidR="006D52D9">
        <w:rPr>
          <w:rFonts w:ascii="Garamond" w:hAnsi="Garamond" w:cs="Times New Roman"/>
          <w:sz w:val="26"/>
          <w:szCs w:val="26"/>
        </w:rPr>
        <w:t>1)</w:t>
      </w:r>
      <w:r w:rsidR="006D7D79">
        <w:rPr>
          <w:rFonts w:ascii="Garamond" w:hAnsi="Garamond" w:cs="Times New Roman"/>
          <w:sz w:val="26"/>
          <w:szCs w:val="26"/>
        </w:rPr>
        <w:t>, resulting in a small</w:t>
      </w:r>
      <w:r w:rsidR="006D52D9">
        <w:rPr>
          <w:rFonts w:ascii="Garamond" w:hAnsi="Garamond" w:cs="Times New Roman"/>
          <w:sz w:val="26"/>
          <w:szCs w:val="26"/>
        </w:rPr>
        <w:t xml:space="preserve"> increase in life expectancy from 70.4 to 71.3 years. </w:t>
      </w:r>
      <w:r w:rsidR="00217579">
        <w:rPr>
          <w:rFonts w:ascii="Garamond" w:hAnsi="Garamond" w:cs="Times New Roman"/>
          <w:sz w:val="26"/>
          <w:szCs w:val="26"/>
        </w:rPr>
        <w:t xml:space="preserve">For both sexes, lifespan inequality </w:t>
      </w:r>
      <w:r w:rsidRPr="00B2566E">
        <w:rPr>
          <w:rFonts w:ascii="Garamond" w:hAnsi="Garamond" w:cs="Times New Roman"/>
          <w:sz w:val="26"/>
          <w:szCs w:val="26"/>
        </w:rPr>
        <w:t xml:space="preserve">was reduced mainly because of </w:t>
      </w:r>
      <w:r w:rsidR="00DB41D2">
        <w:rPr>
          <w:rFonts w:ascii="Garamond" w:hAnsi="Garamond" w:cs="Times New Roman"/>
          <w:sz w:val="26"/>
          <w:szCs w:val="26"/>
        </w:rPr>
        <w:t>the</w:t>
      </w:r>
      <w:r w:rsidRPr="00B2566E">
        <w:rPr>
          <w:rFonts w:ascii="Garamond" w:hAnsi="Garamond" w:cs="Times New Roman"/>
          <w:sz w:val="26"/>
          <w:szCs w:val="26"/>
        </w:rPr>
        <w:t xml:space="preserve"> reduction in infant mortality.</w:t>
      </w:r>
    </w:p>
    <w:p w14:paraId="70F122F2" w14:textId="74A3E858" w:rsidR="00BB4DF3" w:rsidRPr="00B2566E" w:rsidRDefault="00905C39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Between 1975 and 1995, Danish female life expectancy stagnated</w:t>
      </w:r>
      <w:r w:rsidR="004F6020">
        <w:rPr>
          <w:rFonts w:ascii="Garamond" w:hAnsi="Garamond" w:cs="Times New Roman"/>
          <w:sz w:val="26"/>
          <w:szCs w:val="26"/>
        </w:rPr>
        <w:t xml:space="preserve"> at about </w:t>
      </w:r>
      <w:r w:rsidR="000F32E7">
        <w:rPr>
          <w:rFonts w:ascii="Garamond" w:hAnsi="Garamond" w:cs="Times New Roman"/>
          <w:sz w:val="26"/>
          <w:szCs w:val="26"/>
        </w:rPr>
        <w:t>77 years</w:t>
      </w:r>
      <w:r w:rsidRPr="00B2566E">
        <w:rPr>
          <w:rFonts w:ascii="Garamond" w:hAnsi="Garamond" w:cs="Times New Roman"/>
          <w:sz w:val="26"/>
          <w:szCs w:val="26"/>
        </w:rPr>
        <w:t xml:space="preserve"> because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 continued reduction in infant mortality and old-age cardiovascular mortality was offset by an increase in </w:t>
      </w:r>
      <w:r w:rsidR="007411DA">
        <w:rPr>
          <w:rFonts w:ascii="Garamond" w:hAnsi="Garamond" w:cs="Times New Roman"/>
          <w:sz w:val="26"/>
          <w:szCs w:val="26"/>
        </w:rPr>
        <w:t>(mainly smoking</w:t>
      </w:r>
      <w:r w:rsidR="0048055B">
        <w:rPr>
          <w:rFonts w:ascii="Garamond" w:hAnsi="Garamond" w:cs="Times New Roman"/>
          <w:sz w:val="26"/>
          <w:szCs w:val="26"/>
        </w:rPr>
        <w:t>-</w:t>
      </w:r>
      <w:r w:rsidR="007411DA">
        <w:rPr>
          <w:rFonts w:ascii="Garamond" w:hAnsi="Garamond" w:cs="Times New Roman"/>
          <w:sz w:val="26"/>
          <w:szCs w:val="26"/>
        </w:rPr>
        <w:t>related) cancer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and non-infectious respiratory </w:t>
      </w:r>
      <w:r w:rsidR="00DB41D2">
        <w:rPr>
          <w:rFonts w:ascii="Garamond" w:hAnsi="Garamond" w:cs="Times New Roman"/>
          <w:sz w:val="26"/>
          <w:szCs w:val="26"/>
        </w:rPr>
        <w:t>mortality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between ages 55 and 85</w:t>
      </w:r>
      <w:r w:rsidR="006D52D9">
        <w:rPr>
          <w:rFonts w:ascii="Garamond" w:hAnsi="Garamond" w:cs="Times New Roman"/>
          <w:sz w:val="26"/>
          <w:szCs w:val="26"/>
        </w:rPr>
        <w:t xml:space="preserve"> (</w:t>
      </w:r>
      <w:r w:rsidR="006D52D9" w:rsidRPr="000F32E7">
        <w:rPr>
          <w:rFonts w:ascii="Garamond" w:hAnsi="Garamond" w:cs="Times New Roman"/>
          <w:sz w:val="26"/>
          <w:szCs w:val="26"/>
        </w:rPr>
        <w:t>Figure 2</w:t>
      </w:r>
      <w:r w:rsidR="006D52D9">
        <w:rPr>
          <w:rFonts w:ascii="Garamond" w:hAnsi="Garamond" w:cs="Times New Roman"/>
          <w:sz w:val="26"/>
          <w:szCs w:val="26"/>
        </w:rPr>
        <w:t>)</w:t>
      </w:r>
      <w:r w:rsidR="000C643A">
        <w:rPr>
          <w:rFonts w:ascii="Garamond" w:hAnsi="Garamond" w:cs="Times New Roman"/>
          <w:sz w:val="26"/>
          <w:szCs w:val="26"/>
        </w:rPr>
        <w:t xml:space="preserve">. Also, </w:t>
      </w:r>
      <w:r w:rsidR="00A56D3A">
        <w:rPr>
          <w:rFonts w:ascii="Garamond" w:hAnsi="Garamond" w:cs="Times New Roman"/>
          <w:sz w:val="26"/>
          <w:szCs w:val="26"/>
        </w:rPr>
        <w:t>reduction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in</w:t>
      </w:r>
      <w:r w:rsidR="007411DA">
        <w:rPr>
          <w:rFonts w:ascii="Garamond" w:hAnsi="Garamond" w:cs="Times New Roman"/>
          <w:sz w:val="26"/>
          <w:szCs w:val="26"/>
        </w:rPr>
        <w:t xml:space="preserve"> cardiovascular mortality was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A56D3A">
        <w:rPr>
          <w:rFonts w:ascii="Garamond" w:hAnsi="Garamond" w:cs="Times New Roman"/>
          <w:sz w:val="26"/>
          <w:szCs w:val="26"/>
        </w:rPr>
        <w:t>lower</w:t>
      </w:r>
      <w:r w:rsidR="007411DA">
        <w:rPr>
          <w:rFonts w:ascii="Garamond" w:hAnsi="Garamond" w:cs="Times New Roman"/>
          <w:sz w:val="26"/>
          <w:szCs w:val="26"/>
        </w:rPr>
        <w:t xml:space="preserve"> in Danish females</w:t>
      </w:r>
      <w:r w:rsidR="00DB41D2">
        <w:rPr>
          <w:rFonts w:ascii="Garamond" w:hAnsi="Garamond" w:cs="Times New Roman"/>
          <w:sz w:val="26"/>
          <w:szCs w:val="26"/>
        </w:rPr>
        <w:t xml:space="preserve"> </w:t>
      </w:r>
      <w:r w:rsidR="007411DA">
        <w:rPr>
          <w:rFonts w:ascii="Garamond" w:hAnsi="Garamond" w:cs="Times New Roman"/>
          <w:sz w:val="26"/>
          <w:szCs w:val="26"/>
        </w:rPr>
        <w:t>relative to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</w:t>
      </w:r>
      <w:r w:rsidR="00DB41D2">
        <w:rPr>
          <w:rFonts w:ascii="Garamond" w:hAnsi="Garamond" w:cs="Times New Roman"/>
          <w:sz w:val="26"/>
          <w:szCs w:val="26"/>
        </w:rPr>
        <w:t xml:space="preserve">Danish males 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and </w:t>
      </w:r>
      <w:r w:rsidR="00DB41D2">
        <w:rPr>
          <w:rFonts w:ascii="Garamond" w:hAnsi="Garamond" w:cs="Times New Roman"/>
          <w:sz w:val="26"/>
          <w:szCs w:val="26"/>
        </w:rPr>
        <w:t>Swedish females</w:t>
      </w:r>
      <w:r w:rsidR="00AE13B3" w:rsidRPr="00B2566E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AB1307">
        <w:rPr>
          <w:rFonts w:ascii="Garamond" w:hAnsi="Garamond" w:cs="Times New Roman"/>
          <w:sz w:val="26"/>
          <w:szCs w:val="26"/>
        </w:rPr>
        <w:t>)</w:t>
      </w:r>
      <w:r w:rsidR="00AE13B3" w:rsidRPr="00B2566E">
        <w:rPr>
          <w:rFonts w:ascii="Garamond" w:hAnsi="Garamond" w:cs="Times New Roman"/>
          <w:sz w:val="26"/>
          <w:szCs w:val="26"/>
        </w:rPr>
        <w:t>.</w:t>
      </w:r>
      <w:r w:rsidR="007E664C">
        <w:rPr>
          <w:rFonts w:ascii="Garamond" w:hAnsi="Garamond" w:cs="Times New Roman"/>
          <w:sz w:val="26"/>
          <w:szCs w:val="26"/>
        </w:rPr>
        <w:t xml:space="preserve"> The impact of mortality change on lifespan inequality is more complicated: at younger ages mortality reduction results in deaths being compressed into a narrower age range, reducing lifespan inequalities. At older ages mortality reduction stretches out the right tail of the age-at-death distribution, increasing lifespan inequality. Overall, </w:t>
      </w:r>
      <w:r w:rsidR="005B7911">
        <w:rPr>
          <w:rFonts w:ascii="Garamond" w:hAnsi="Garamond" w:cs="Times New Roman"/>
          <w:sz w:val="26"/>
          <w:szCs w:val="26"/>
        </w:rPr>
        <w:t>l</w:t>
      </w:r>
      <w:r w:rsidR="0085603A">
        <w:rPr>
          <w:rFonts w:ascii="Garamond" w:hAnsi="Garamond" w:cs="Times New Roman"/>
          <w:sz w:val="26"/>
          <w:szCs w:val="26"/>
        </w:rPr>
        <w:t xml:space="preserve">ifespan inequality </w:t>
      </w:r>
      <w:r w:rsidR="0020403E">
        <w:rPr>
          <w:rFonts w:ascii="Garamond" w:hAnsi="Garamond" w:cs="Times New Roman"/>
          <w:sz w:val="26"/>
          <w:szCs w:val="26"/>
        </w:rPr>
        <w:t>was mostly unchanged among</w:t>
      </w:r>
      <w:r w:rsidR="00E91CFF">
        <w:rPr>
          <w:rFonts w:ascii="Garamond" w:hAnsi="Garamond" w:cs="Times New Roman"/>
          <w:sz w:val="26"/>
          <w:szCs w:val="26"/>
        </w:rPr>
        <w:t xml:space="preserve"> Danish </w:t>
      </w:r>
      <w:r w:rsidR="00FE31B4">
        <w:rPr>
          <w:rFonts w:ascii="Garamond" w:hAnsi="Garamond" w:cs="Times New Roman"/>
          <w:sz w:val="26"/>
          <w:szCs w:val="26"/>
        </w:rPr>
        <w:t xml:space="preserve">females </w:t>
      </w:r>
      <w:r w:rsidR="0085603A">
        <w:rPr>
          <w:rFonts w:ascii="Garamond" w:hAnsi="Garamond" w:cs="Times New Roman"/>
          <w:sz w:val="26"/>
          <w:szCs w:val="26"/>
        </w:rPr>
        <w:t>because</w:t>
      </w:r>
      <w:r w:rsidR="000C643A">
        <w:rPr>
          <w:rFonts w:ascii="Garamond" w:hAnsi="Garamond" w:cs="Times New Roman"/>
          <w:sz w:val="26"/>
          <w:szCs w:val="26"/>
        </w:rPr>
        <w:t xml:space="preserve"> there was little compression of mortality for most causes. </w:t>
      </w:r>
      <w:r w:rsidR="00907A34">
        <w:rPr>
          <w:rFonts w:ascii="Garamond" w:hAnsi="Garamond" w:cs="Times New Roman"/>
          <w:sz w:val="26"/>
          <w:szCs w:val="26"/>
        </w:rPr>
        <w:t>Increases in s</w:t>
      </w:r>
      <w:r w:rsidR="000C643A">
        <w:rPr>
          <w:rFonts w:ascii="Garamond" w:hAnsi="Garamond" w:cs="Times New Roman"/>
          <w:sz w:val="26"/>
          <w:szCs w:val="26"/>
        </w:rPr>
        <w:t>moking</w:t>
      </w:r>
      <w:r w:rsidR="0020403E">
        <w:rPr>
          <w:rFonts w:ascii="Garamond" w:hAnsi="Garamond" w:cs="Times New Roman"/>
          <w:sz w:val="26"/>
          <w:szCs w:val="26"/>
        </w:rPr>
        <w:t>-</w:t>
      </w:r>
      <w:r w:rsidR="000C643A">
        <w:rPr>
          <w:rFonts w:ascii="Garamond" w:hAnsi="Garamond" w:cs="Times New Roman"/>
          <w:sz w:val="26"/>
          <w:szCs w:val="26"/>
        </w:rPr>
        <w:t>related cancer and non-infectious respiratory diseases</w:t>
      </w:r>
      <w:r w:rsidR="00907A34">
        <w:rPr>
          <w:rFonts w:ascii="Garamond" w:hAnsi="Garamond" w:cs="Times New Roman"/>
          <w:sz w:val="26"/>
          <w:szCs w:val="26"/>
        </w:rPr>
        <w:t xml:space="preserve"> were apparent over both these ‘younger’ and ‘older’ ages with opposite effects, but on balance increased lifespan inequality during the period </w:t>
      </w:r>
      <w:r w:rsidR="00FE31B4">
        <w:rPr>
          <w:rFonts w:ascii="Garamond" w:hAnsi="Garamond" w:cs="Times New Roman"/>
          <w:sz w:val="26"/>
          <w:szCs w:val="26"/>
        </w:rPr>
        <w:t>(</w:t>
      </w:r>
      <w:r w:rsidR="00FE31B4" w:rsidRPr="000F32E7">
        <w:rPr>
          <w:rFonts w:ascii="Garamond" w:hAnsi="Garamond" w:cs="Times New Roman"/>
          <w:sz w:val="26"/>
          <w:szCs w:val="26"/>
        </w:rPr>
        <w:t>Figure</w:t>
      </w:r>
      <w:r w:rsidR="00FE31B4">
        <w:rPr>
          <w:rFonts w:ascii="Garamond" w:hAnsi="Garamond" w:cs="Times New Roman"/>
          <w:sz w:val="26"/>
          <w:szCs w:val="26"/>
        </w:rPr>
        <w:t xml:space="preserve"> 2)</w:t>
      </w:r>
      <w:r w:rsidR="00BB4DF3" w:rsidRPr="00B2566E">
        <w:rPr>
          <w:rFonts w:ascii="Garamond" w:hAnsi="Garamond" w:cs="Times New Roman"/>
          <w:sz w:val="26"/>
          <w:szCs w:val="26"/>
        </w:rPr>
        <w:t xml:space="preserve">. For males, the </w:t>
      </w:r>
      <w:r w:rsidR="00213CE0">
        <w:rPr>
          <w:rFonts w:ascii="Garamond" w:hAnsi="Garamond" w:cs="Times New Roman"/>
          <w:sz w:val="26"/>
          <w:szCs w:val="26"/>
        </w:rPr>
        <w:t xml:space="preserve">reduction in lifespan inequality </w:t>
      </w:r>
      <w:r w:rsidR="00BB4DF3" w:rsidRPr="00B2566E">
        <w:rPr>
          <w:rFonts w:ascii="Garamond" w:hAnsi="Garamond" w:cs="Times New Roman"/>
          <w:sz w:val="26"/>
          <w:szCs w:val="26"/>
        </w:rPr>
        <w:t>was larger than for females, mainly driven by a reduction in infant mortality and early-life external mortality</w:t>
      </w:r>
      <w:r w:rsidR="00FE31B4">
        <w:rPr>
          <w:rFonts w:ascii="Garamond" w:hAnsi="Garamond" w:cs="Times New Roman"/>
          <w:sz w:val="26"/>
          <w:szCs w:val="26"/>
        </w:rPr>
        <w:t xml:space="preserve"> (</w:t>
      </w:r>
      <w:r w:rsidR="003909D5">
        <w:rPr>
          <w:rFonts w:ascii="Garamond" w:hAnsi="Garamond" w:cs="Times New Roman"/>
          <w:sz w:val="26"/>
          <w:szCs w:val="26"/>
        </w:rPr>
        <w:t>Supplementary Figure 1</w:t>
      </w:r>
      <w:r w:rsidR="00FE31B4">
        <w:rPr>
          <w:rFonts w:ascii="Garamond" w:hAnsi="Garamond" w:cs="Times New Roman"/>
          <w:sz w:val="26"/>
          <w:szCs w:val="26"/>
        </w:rPr>
        <w:t>)</w:t>
      </w:r>
      <w:r w:rsidR="00BB4DF3" w:rsidRPr="00B2566E">
        <w:rPr>
          <w:rFonts w:ascii="Garamond" w:hAnsi="Garamond" w:cs="Times New Roman"/>
          <w:sz w:val="26"/>
          <w:szCs w:val="26"/>
        </w:rPr>
        <w:t>.</w:t>
      </w:r>
    </w:p>
    <w:p w14:paraId="488F6904" w14:textId="647323F6" w:rsidR="00AE13B3" w:rsidRDefault="00AE13B3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lastRenderedPageBreak/>
        <w:t xml:space="preserve">Between </w:t>
      </w:r>
      <w:r w:rsidR="00BB4DF3" w:rsidRPr="00B2566E">
        <w:rPr>
          <w:rFonts w:ascii="Garamond" w:hAnsi="Garamond" w:cs="Times New Roman"/>
          <w:sz w:val="26"/>
          <w:szCs w:val="26"/>
        </w:rPr>
        <w:t>1995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and 2014, </w:t>
      </w:r>
      <w:r w:rsidR="00E91CFF">
        <w:rPr>
          <w:rFonts w:ascii="Garamond" w:hAnsi="Garamond" w:cs="Times New Roman"/>
          <w:sz w:val="26"/>
          <w:szCs w:val="26"/>
        </w:rPr>
        <w:t xml:space="preserve">Danish </w:t>
      </w:r>
      <w:r w:rsidR="009E2A6F" w:rsidRPr="00B2566E">
        <w:rPr>
          <w:rFonts w:ascii="Garamond" w:hAnsi="Garamond" w:cs="Times New Roman"/>
          <w:sz w:val="26"/>
          <w:szCs w:val="26"/>
        </w:rPr>
        <w:t>female</w:t>
      </w:r>
      <w:r w:rsidR="009E2A6F">
        <w:rPr>
          <w:rFonts w:ascii="Garamond" w:hAnsi="Garamond" w:cs="Times New Roman"/>
          <w:sz w:val="26"/>
          <w:szCs w:val="26"/>
        </w:rPr>
        <w:t xml:space="preserve"> </w:t>
      </w:r>
      <w:r w:rsidR="009E2A6F" w:rsidRPr="00B2566E">
        <w:rPr>
          <w:rFonts w:ascii="Garamond" w:hAnsi="Garamond" w:cs="Times New Roman"/>
          <w:sz w:val="26"/>
          <w:szCs w:val="26"/>
        </w:rPr>
        <w:t>and</w:t>
      </w:r>
      <w:r w:rsidR="009E2A6F">
        <w:rPr>
          <w:rFonts w:ascii="Garamond" w:hAnsi="Garamond" w:cs="Times New Roman"/>
          <w:sz w:val="26"/>
          <w:szCs w:val="26"/>
        </w:rPr>
        <w:t xml:space="preserve"> male </w:t>
      </w:r>
      <w:r w:rsidR="00D56583" w:rsidRPr="00B2566E">
        <w:rPr>
          <w:rFonts w:ascii="Garamond" w:hAnsi="Garamond" w:cs="Times New Roman"/>
          <w:sz w:val="26"/>
          <w:szCs w:val="26"/>
        </w:rPr>
        <w:t>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</w:t>
      </w:r>
      <w:r w:rsidR="009E2A6F">
        <w:rPr>
          <w:rFonts w:ascii="Garamond" w:hAnsi="Garamond" w:cs="Times New Roman"/>
          <w:sz w:val="26"/>
          <w:szCs w:val="26"/>
        </w:rPr>
        <w:t>(</w:t>
      </w:r>
      <w:r w:rsidR="002826E2">
        <w:rPr>
          <w:rFonts w:ascii="Garamond" w:hAnsi="Garamond" w:cs="Times New Roman"/>
          <w:sz w:val="26"/>
          <w:szCs w:val="26"/>
        </w:rPr>
        <w:t>from 77.8 to 82.7</w:t>
      </w:r>
      <w:r w:rsidR="009E2A6F">
        <w:rPr>
          <w:rFonts w:ascii="Garamond" w:hAnsi="Garamond" w:cs="Times New Roman"/>
          <w:sz w:val="26"/>
          <w:szCs w:val="26"/>
        </w:rPr>
        <w:t xml:space="preserve"> and 72.7 to 78.6, respectively)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due to almost all causes</w:t>
      </w:r>
      <w:r w:rsidR="009E2A6F">
        <w:rPr>
          <w:rFonts w:ascii="Garamond" w:hAnsi="Garamond" w:cs="Times New Roman"/>
          <w:sz w:val="26"/>
          <w:szCs w:val="26"/>
        </w:rPr>
        <w:t xml:space="preserve">, particularly </w:t>
      </w:r>
      <w:r w:rsidR="009E2A6F" w:rsidRPr="00B2566E">
        <w:rPr>
          <w:rFonts w:ascii="Garamond" w:hAnsi="Garamond" w:cs="Times New Roman"/>
          <w:sz w:val="26"/>
          <w:szCs w:val="26"/>
        </w:rPr>
        <w:t xml:space="preserve">cardiovascular </w:t>
      </w:r>
      <w:r w:rsidR="009E2A6F">
        <w:rPr>
          <w:rFonts w:ascii="Garamond" w:hAnsi="Garamond" w:cs="Times New Roman"/>
          <w:sz w:val="26"/>
          <w:szCs w:val="26"/>
        </w:rPr>
        <w:t>conditions</w:t>
      </w:r>
      <w:r w:rsidR="007338D9">
        <w:rPr>
          <w:rFonts w:ascii="Garamond" w:hAnsi="Garamond" w:cs="Times New Roman"/>
          <w:sz w:val="26"/>
          <w:szCs w:val="26"/>
        </w:rPr>
        <w:t xml:space="preserve"> which were concentrated over adult ages</w:t>
      </w:r>
      <w:r w:rsidR="009E2A6F" w:rsidRPr="00B2566E">
        <w:rPr>
          <w:rFonts w:ascii="Garamond" w:hAnsi="Garamond" w:cs="Times New Roman"/>
          <w:sz w:val="26"/>
          <w:szCs w:val="26"/>
        </w:rPr>
        <w:t>.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As for</w:t>
      </w:r>
      <w:r w:rsidR="000C643A">
        <w:rPr>
          <w:rFonts w:ascii="Garamond" w:hAnsi="Garamond" w:cs="Times New Roman"/>
          <w:sz w:val="26"/>
          <w:szCs w:val="26"/>
        </w:rPr>
        <w:t xml:space="preserve"> lifespan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 </w:t>
      </w:r>
      <w:r w:rsidR="000C643A">
        <w:rPr>
          <w:rFonts w:ascii="Garamond" w:hAnsi="Garamond" w:cs="Times New Roman"/>
          <w:sz w:val="26"/>
          <w:szCs w:val="26"/>
        </w:rPr>
        <w:t>inequality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, for both sexes all ages and </w:t>
      </w:r>
      <w:r w:rsidR="008E21F6">
        <w:rPr>
          <w:rFonts w:ascii="Garamond" w:hAnsi="Garamond" w:cs="Times New Roman"/>
          <w:sz w:val="26"/>
          <w:szCs w:val="26"/>
        </w:rPr>
        <w:t xml:space="preserve">all </w:t>
      </w:r>
      <w:r w:rsidR="00D56583" w:rsidRPr="00B2566E">
        <w:rPr>
          <w:rFonts w:ascii="Garamond" w:hAnsi="Garamond" w:cs="Times New Roman"/>
          <w:sz w:val="26"/>
          <w:szCs w:val="26"/>
        </w:rPr>
        <w:t xml:space="preserve">causes up to </w:t>
      </w:r>
      <w:r w:rsidR="007E664C">
        <w:rPr>
          <w:rFonts w:ascii="Garamond" w:hAnsi="Garamond" w:cs="Times New Roman"/>
          <w:sz w:val="26"/>
          <w:szCs w:val="26"/>
        </w:rPr>
        <w:t xml:space="preserve">around the </w:t>
      </w:r>
      <w:r w:rsidR="00D56583" w:rsidRPr="00B2566E">
        <w:rPr>
          <w:rFonts w:ascii="Garamond" w:hAnsi="Garamond" w:cs="Times New Roman"/>
          <w:sz w:val="26"/>
          <w:szCs w:val="26"/>
        </w:rPr>
        <w:t>life expectancy reduced inequality, while a reduction in cardiovascular mortality at ages high</w:t>
      </w:r>
      <w:r w:rsidR="002826E2">
        <w:rPr>
          <w:rFonts w:ascii="Garamond" w:hAnsi="Garamond" w:cs="Times New Roman"/>
          <w:sz w:val="26"/>
          <w:szCs w:val="26"/>
        </w:rPr>
        <w:t>er than life expectancy increased</w:t>
      </w:r>
      <w:r w:rsidR="00E91CFF">
        <w:rPr>
          <w:rFonts w:ascii="Garamond" w:hAnsi="Garamond" w:cs="Times New Roman"/>
          <w:sz w:val="26"/>
          <w:szCs w:val="26"/>
        </w:rPr>
        <w:t xml:space="preserve"> inequality.</w:t>
      </w:r>
    </w:p>
    <w:p w14:paraId="3AACD7FB" w14:textId="77777777" w:rsidR="00B2566E" w:rsidRDefault="00B2566E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0AA8E985" w14:textId="13B21ED9" w:rsidR="00B2566E" w:rsidRP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2 about here]</w:t>
      </w:r>
    </w:p>
    <w:p w14:paraId="1BACD94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6CFF05E6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C9A147E" w14:textId="77777777" w:rsidR="000C643A" w:rsidRDefault="000C643A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</w:p>
    <w:p w14:paraId="756D8D93" w14:textId="1D12FC13" w:rsidR="00861A87" w:rsidRPr="00B2566E" w:rsidRDefault="00115578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 w:rsidRPr="00B2566E">
        <w:rPr>
          <w:rFonts w:ascii="Garamond" w:hAnsi="Garamond" w:cs="Times New Roman"/>
          <w:b/>
          <w:i/>
          <w:sz w:val="26"/>
          <w:szCs w:val="26"/>
        </w:rPr>
        <w:t>Decomposition of current d</w:t>
      </w:r>
      <w:r w:rsidR="00AB1307">
        <w:rPr>
          <w:rFonts w:ascii="Garamond" w:hAnsi="Garamond" w:cs="Times New Roman"/>
          <w:b/>
          <w:i/>
          <w:sz w:val="26"/>
          <w:szCs w:val="26"/>
        </w:rPr>
        <w:t xml:space="preserve">ifferences in life expectancy and lifespan inequality </w:t>
      </w:r>
      <w:r w:rsidR="005D6D1A">
        <w:rPr>
          <w:rFonts w:ascii="Garamond" w:hAnsi="Garamond" w:cs="Times New Roman"/>
          <w:b/>
          <w:i/>
          <w:sz w:val="26"/>
          <w:szCs w:val="26"/>
        </w:rPr>
        <w:t>between Denmark and</w:t>
      </w:r>
      <w:r w:rsidRPr="00B2566E">
        <w:rPr>
          <w:rFonts w:ascii="Garamond" w:hAnsi="Garamond" w:cs="Times New Roman"/>
          <w:b/>
          <w:i/>
          <w:sz w:val="26"/>
          <w:szCs w:val="26"/>
        </w:rPr>
        <w:t xml:space="preserve"> Sweden</w:t>
      </w:r>
    </w:p>
    <w:p w14:paraId="51E081A1" w14:textId="7E0E00E4" w:rsidR="00115578" w:rsidRPr="00B2566E" w:rsidRDefault="00115578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  <w:t>Currently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(2014)</w:t>
      </w:r>
      <w:r w:rsidR="00CD3101">
        <w:rPr>
          <w:rStyle w:val="FootnoteReference"/>
          <w:rFonts w:ascii="Garamond" w:hAnsi="Garamond" w:cs="Times New Roman"/>
          <w:sz w:val="26"/>
          <w:szCs w:val="26"/>
        </w:rPr>
        <w:footnoteReference w:id="2"/>
      </w:r>
      <w:r w:rsidR="003B7D55">
        <w:rPr>
          <w:rFonts w:ascii="Garamond" w:hAnsi="Garamond" w:cs="Times New Roman"/>
          <w:sz w:val="26"/>
          <w:szCs w:val="26"/>
        </w:rPr>
        <w:t>, life expectancy</w:t>
      </w:r>
      <w:r w:rsidRPr="00B2566E">
        <w:rPr>
          <w:rFonts w:ascii="Garamond" w:hAnsi="Garamond" w:cs="Times New Roman"/>
          <w:sz w:val="26"/>
          <w:szCs w:val="26"/>
        </w:rPr>
        <w:t xml:space="preserve"> i</w:t>
      </w:r>
      <w:r w:rsidR="003B7D55">
        <w:rPr>
          <w:rFonts w:ascii="Garamond" w:hAnsi="Garamond" w:cs="Times New Roman"/>
          <w:sz w:val="26"/>
          <w:szCs w:val="26"/>
        </w:rPr>
        <w:t>s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for both sexes due to almost all causes at all ages, with t</w:t>
      </w:r>
      <w:r w:rsidR="00F845BF">
        <w:rPr>
          <w:rFonts w:ascii="Garamond" w:hAnsi="Garamond" w:cs="Times New Roman"/>
          <w:sz w:val="26"/>
          <w:szCs w:val="26"/>
        </w:rPr>
        <w:t xml:space="preserve">he major </w:t>
      </w:r>
      <w:r w:rsidRPr="00B2566E">
        <w:rPr>
          <w:rFonts w:ascii="Garamond" w:hAnsi="Garamond" w:cs="Times New Roman"/>
          <w:sz w:val="26"/>
          <w:szCs w:val="26"/>
        </w:rPr>
        <w:t>exception</w:t>
      </w:r>
      <w:r w:rsidR="00F845BF">
        <w:rPr>
          <w:rFonts w:ascii="Garamond" w:hAnsi="Garamond" w:cs="Times New Roman"/>
          <w:sz w:val="26"/>
          <w:szCs w:val="26"/>
        </w:rPr>
        <w:t xml:space="preserve"> of</w:t>
      </w:r>
      <w:r w:rsidRPr="00B2566E">
        <w:rPr>
          <w:rFonts w:ascii="Garamond" w:hAnsi="Garamond" w:cs="Times New Roman"/>
          <w:sz w:val="26"/>
          <w:szCs w:val="26"/>
        </w:rPr>
        <w:t xml:space="preserve"> external mortality </w:t>
      </w:r>
      <w:r w:rsidR="00F845BF">
        <w:rPr>
          <w:rFonts w:ascii="Garamond" w:hAnsi="Garamond" w:cs="Times New Roman"/>
          <w:sz w:val="26"/>
          <w:szCs w:val="26"/>
        </w:rPr>
        <w:t>being</w:t>
      </w:r>
      <w:r w:rsidRPr="00B2566E">
        <w:rPr>
          <w:rFonts w:ascii="Garamond" w:hAnsi="Garamond" w:cs="Times New Roman"/>
          <w:sz w:val="26"/>
          <w:szCs w:val="26"/>
        </w:rPr>
        <w:t xml:space="preserve"> higher in Sweden than in Denmark at all ages, in particular ages 15-35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Two major classes of mortality where Denmark </w:t>
      </w:r>
      <w:r w:rsidR="00527CE0">
        <w:rPr>
          <w:rFonts w:ascii="Garamond" w:hAnsi="Garamond" w:cs="Times New Roman"/>
          <w:sz w:val="26"/>
          <w:szCs w:val="26"/>
        </w:rPr>
        <w:t>is doing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worse than Sweden could be identified. First, infant mortality is higher in Denmark than in Sweden </w:t>
      </w:r>
      <w:r w:rsidR="00F845BF">
        <w:rPr>
          <w:rFonts w:ascii="Garamond" w:hAnsi="Garamond" w:cs="Times New Roman"/>
          <w:sz w:val="26"/>
          <w:szCs w:val="26"/>
        </w:rPr>
        <w:t>(b</w:t>
      </w:r>
      <w:r w:rsidR="00527CE0">
        <w:rPr>
          <w:rFonts w:ascii="Garamond" w:hAnsi="Garamond" w:cs="Times New Roman"/>
          <w:sz w:val="26"/>
          <w:szCs w:val="26"/>
        </w:rPr>
        <w:t>y a factor two</w:t>
      </w:r>
      <w:r w:rsidR="00F845BF">
        <w:rPr>
          <w:rFonts w:ascii="Garamond" w:hAnsi="Garamond" w:cs="Times New Roman"/>
          <w:sz w:val="26"/>
          <w:szCs w:val="26"/>
        </w:rPr>
        <w:t>)</w:t>
      </w:r>
      <w:r w:rsidR="00FC5625" w:rsidRPr="00B2566E">
        <w:rPr>
          <w:rFonts w:ascii="Garamond" w:hAnsi="Garamond" w:cs="Times New Roman"/>
          <w:sz w:val="26"/>
          <w:szCs w:val="26"/>
        </w:rPr>
        <w:t>. Second, mid- and old-age</w:t>
      </w:r>
      <w:r w:rsidR="00527CE0">
        <w:rPr>
          <w:rFonts w:ascii="Garamond" w:hAnsi="Garamond" w:cs="Times New Roman"/>
          <w:sz w:val="26"/>
          <w:szCs w:val="26"/>
        </w:rPr>
        <w:t xml:space="preserve"> cancer</w:t>
      </w:r>
      <w:r w:rsidR="00FC5625" w:rsidRPr="00B2566E">
        <w:rPr>
          <w:rFonts w:ascii="Garamond" w:hAnsi="Garamond" w:cs="Times New Roman"/>
          <w:sz w:val="26"/>
          <w:szCs w:val="26"/>
        </w:rPr>
        <w:t xml:space="preserve"> mortality is higher in Denmark than in Sweden.</w:t>
      </w:r>
      <w:r w:rsidR="00F845BF">
        <w:rPr>
          <w:rFonts w:ascii="Garamond" w:hAnsi="Garamond" w:cs="Times New Roman"/>
          <w:sz w:val="26"/>
          <w:szCs w:val="26"/>
        </w:rPr>
        <w:t xml:space="preserve"> Other recent years showed the same pattern.</w:t>
      </w:r>
    </w:p>
    <w:p w14:paraId="3288D4EF" w14:textId="423F824D" w:rsidR="00FC5625" w:rsidRDefault="00FC56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ab/>
      </w:r>
      <w:r w:rsidR="00527CE0">
        <w:rPr>
          <w:rFonts w:ascii="Garamond" w:hAnsi="Garamond" w:cs="Times New Roman"/>
          <w:sz w:val="26"/>
          <w:szCs w:val="26"/>
        </w:rPr>
        <w:t>F</w:t>
      </w:r>
      <w:r w:rsidRPr="00B2566E">
        <w:rPr>
          <w:rFonts w:ascii="Garamond" w:hAnsi="Garamond" w:cs="Times New Roman"/>
          <w:sz w:val="26"/>
          <w:szCs w:val="26"/>
        </w:rPr>
        <w:t xml:space="preserve">or lifespan inequality, the same </w:t>
      </w:r>
      <w:r w:rsidR="00527CE0">
        <w:rPr>
          <w:rFonts w:ascii="Garamond" w:hAnsi="Garamond" w:cs="Times New Roman"/>
          <w:sz w:val="26"/>
          <w:szCs w:val="26"/>
        </w:rPr>
        <w:t>holds</w:t>
      </w:r>
      <w:r w:rsidRPr="00B2566E">
        <w:rPr>
          <w:rFonts w:ascii="Garamond" w:hAnsi="Garamond" w:cs="Times New Roman"/>
          <w:sz w:val="26"/>
          <w:szCs w:val="26"/>
        </w:rPr>
        <w:t>: infant mortality and mid-</w:t>
      </w:r>
      <w:r w:rsidR="00DE6ABE">
        <w:rPr>
          <w:rFonts w:ascii="Garamond" w:hAnsi="Garamond" w:cs="Times New Roman"/>
          <w:sz w:val="26"/>
          <w:szCs w:val="26"/>
        </w:rPr>
        <w:t>life</w:t>
      </w:r>
      <w:r w:rsidRPr="00B2566E">
        <w:rPr>
          <w:rFonts w:ascii="Garamond" w:hAnsi="Garamond" w:cs="Times New Roman"/>
          <w:sz w:val="26"/>
          <w:szCs w:val="26"/>
        </w:rPr>
        <w:t xml:space="preserve"> cancer</w:t>
      </w:r>
      <w:r w:rsidR="00527CE0">
        <w:rPr>
          <w:rFonts w:ascii="Garamond" w:hAnsi="Garamond" w:cs="Times New Roman"/>
          <w:sz w:val="26"/>
          <w:szCs w:val="26"/>
        </w:rPr>
        <w:t xml:space="preserve"> mortality</w:t>
      </w:r>
      <w:r w:rsidRPr="00B2566E">
        <w:rPr>
          <w:rFonts w:ascii="Garamond" w:hAnsi="Garamond" w:cs="Times New Roman"/>
          <w:sz w:val="26"/>
          <w:szCs w:val="26"/>
        </w:rPr>
        <w:t xml:space="preserve"> increase Denmark’s disadvantage relative to Sweden, somewhat offset by lower external mor</w:t>
      </w:r>
      <w:r w:rsidRPr="00B2566E">
        <w:rPr>
          <w:rFonts w:ascii="Garamond" w:hAnsi="Garamond" w:cs="Times New Roman"/>
          <w:sz w:val="26"/>
          <w:szCs w:val="26"/>
        </w:rPr>
        <w:lastRenderedPageBreak/>
        <w:t>tality between ages 15 and 35</w:t>
      </w:r>
      <w:r w:rsidR="0064084A">
        <w:rPr>
          <w:rFonts w:ascii="Garamond" w:hAnsi="Garamond" w:cs="Times New Roman"/>
          <w:sz w:val="26"/>
          <w:szCs w:val="26"/>
        </w:rPr>
        <w:t xml:space="preserve"> (Figure 3)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B2566E" w:rsidRPr="00B2566E">
        <w:rPr>
          <w:rFonts w:ascii="Garamond" w:hAnsi="Garamond" w:cs="Times New Roman"/>
          <w:sz w:val="26"/>
          <w:szCs w:val="26"/>
        </w:rPr>
        <w:t>However</w:t>
      </w:r>
      <w:r w:rsidRPr="00B2566E">
        <w:rPr>
          <w:rFonts w:ascii="Garamond" w:hAnsi="Garamond" w:cs="Times New Roman"/>
          <w:sz w:val="26"/>
          <w:szCs w:val="26"/>
        </w:rPr>
        <w:t xml:space="preserve">, Denmark’s </w:t>
      </w:r>
      <w:r w:rsidRPr="00E9080D">
        <w:rPr>
          <w:rFonts w:ascii="Garamond" w:hAnsi="Garamond" w:cs="Times New Roman"/>
          <w:sz w:val="26"/>
          <w:szCs w:val="26"/>
        </w:rPr>
        <w:t>life expectancy</w:t>
      </w:r>
      <w:r w:rsidRPr="00B2566E">
        <w:rPr>
          <w:rFonts w:ascii="Garamond" w:hAnsi="Garamond" w:cs="Times New Roman"/>
          <w:sz w:val="26"/>
          <w:szCs w:val="26"/>
        </w:rPr>
        <w:t xml:space="preserve"> disadvantage relative to Sweden is mainly due to mid- and high-age </w:t>
      </w:r>
      <w:r w:rsidR="00B2566E" w:rsidRPr="00E9080D">
        <w:rPr>
          <w:rFonts w:ascii="Garamond" w:hAnsi="Garamond" w:cs="Times New Roman"/>
          <w:sz w:val="26"/>
          <w:szCs w:val="26"/>
        </w:rPr>
        <w:t>cancer mortality</w:t>
      </w:r>
      <w:r w:rsidR="00B2566E" w:rsidRPr="00B2566E">
        <w:rPr>
          <w:rFonts w:ascii="Garamond" w:hAnsi="Garamond" w:cs="Times New Roman"/>
          <w:sz w:val="26"/>
          <w:szCs w:val="26"/>
        </w:rPr>
        <w:t>,</w:t>
      </w:r>
      <w:r w:rsidR="00F845BF">
        <w:rPr>
          <w:rFonts w:ascii="Garamond" w:hAnsi="Garamond" w:cs="Times New Roman"/>
          <w:sz w:val="26"/>
          <w:szCs w:val="26"/>
        </w:rPr>
        <w:t xml:space="preserve"> while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Denmark’s </w:t>
      </w:r>
      <w:r w:rsidR="00B2566E" w:rsidRPr="00E9080D">
        <w:rPr>
          <w:rFonts w:ascii="Garamond" w:hAnsi="Garamond" w:cs="Times New Roman"/>
          <w:sz w:val="26"/>
          <w:szCs w:val="26"/>
        </w:rPr>
        <w:t>lifespan inequality disadvantage</w:t>
      </w:r>
      <w:r w:rsidR="00B2566E" w:rsidRPr="00B2566E">
        <w:rPr>
          <w:rFonts w:ascii="Garamond" w:hAnsi="Garamond" w:cs="Times New Roman"/>
          <w:sz w:val="26"/>
          <w:szCs w:val="26"/>
        </w:rPr>
        <w:t xml:space="preserve"> is mainly due to higher </w:t>
      </w:r>
      <w:r w:rsidR="00B2566E" w:rsidRPr="00E9080D">
        <w:rPr>
          <w:rFonts w:ascii="Garamond" w:hAnsi="Garamond" w:cs="Times New Roman"/>
          <w:sz w:val="26"/>
          <w:szCs w:val="26"/>
        </w:rPr>
        <w:t>infant mortality</w:t>
      </w:r>
      <w:r w:rsidR="0064084A" w:rsidRPr="00E9080D">
        <w:rPr>
          <w:rFonts w:ascii="Garamond" w:hAnsi="Garamond" w:cs="Times New Roman"/>
          <w:sz w:val="26"/>
          <w:szCs w:val="26"/>
        </w:rPr>
        <w:t xml:space="preserve"> </w:t>
      </w:r>
      <w:r w:rsidR="0064084A">
        <w:rPr>
          <w:rFonts w:ascii="Garamond" w:hAnsi="Garamond" w:cs="Times New Roman"/>
          <w:sz w:val="26"/>
          <w:szCs w:val="26"/>
        </w:rPr>
        <w:t>(Figure 3)</w:t>
      </w:r>
      <w:r w:rsidR="00B2566E" w:rsidRPr="00B2566E">
        <w:rPr>
          <w:rFonts w:ascii="Garamond" w:hAnsi="Garamond" w:cs="Times New Roman"/>
          <w:sz w:val="26"/>
          <w:szCs w:val="26"/>
        </w:rPr>
        <w:t>.</w:t>
      </w:r>
    </w:p>
    <w:p w14:paraId="444FBA53" w14:textId="01DB2393" w:rsidR="00B2566E" w:rsidRDefault="00B2566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EF07EEA" w14:textId="3D18DE5A" w:rsidR="00B2566E" w:rsidRDefault="00B2566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[Figure 3 about here]</w:t>
      </w:r>
    </w:p>
    <w:p w14:paraId="7E17090B" w14:textId="77777777" w:rsidR="0053225A" w:rsidRDefault="0053225A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</w:p>
    <w:p w14:paraId="403D35E4" w14:textId="429634CD" w:rsidR="00DE6ABE" w:rsidRDefault="00DE6ABE" w:rsidP="000F3A26">
      <w:pPr>
        <w:spacing w:line="480" w:lineRule="auto"/>
        <w:jc w:val="both"/>
        <w:rPr>
          <w:rFonts w:ascii="Garamond" w:hAnsi="Garamond" w:cs="Times New Roman"/>
          <w:b/>
          <w:i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Potential gains in Danish life expectancy if lifespan inequality were reduced towards Swedish levels</w:t>
      </w:r>
    </w:p>
    <w:p w14:paraId="5750A701" w14:textId="60C88529" w:rsidR="00B77D3F" w:rsidRDefault="00D938A5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Reducing mortality from cancers below age 85 would </w:t>
      </w:r>
      <w:r w:rsidR="00800A46">
        <w:rPr>
          <w:rFonts w:ascii="Garamond" w:hAnsi="Garamond" w:cs="Times New Roman"/>
          <w:sz w:val="26"/>
          <w:szCs w:val="26"/>
        </w:rPr>
        <w:t>decrease</w:t>
      </w:r>
      <w:r>
        <w:rPr>
          <w:rFonts w:ascii="Garamond" w:hAnsi="Garamond" w:cs="Times New Roman"/>
          <w:sz w:val="26"/>
          <w:szCs w:val="26"/>
        </w:rPr>
        <w:t xml:space="preserve"> the gap in lifespan inequality </w:t>
      </w:r>
      <w:r w:rsidR="00800A46">
        <w:rPr>
          <w:rFonts w:ascii="Garamond" w:hAnsi="Garamond" w:cs="Times New Roman"/>
          <w:sz w:val="26"/>
          <w:szCs w:val="26"/>
        </w:rPr>
        <w:t>by 31</w:t>
      </w:r>
      <w:r w:rsidR="005B7911">
        <w:rPr>
          <w:rFonts w:ascii="Garamond" w:hAnsi="Garamond" w:cs="Times New Roman"/>
          <w:sz w:val="26"/>
          <w:szCs w:val="26"/>
        </w:rPr>
        <w:t>% and 2</w:t>
      </w:r>
      <w:r w:rsidR="00E62AE0">
        <w:rPr>
          <w:rFonts w:ascii="Garamond" w:hAnsi="Garamond" w:cs="Times New Roman"/>
          <w:sz w:val="26"/>
          <w:szCs w:val="26"/>
        </w:rPr>
        <w:t>2</w:t>
      </w:r>
      <w:r w:rsidR="00800A46">
        <w:rPr>
          <w:rFonts w:ascii="Garamond" w:hAnsi="Garamond" w:cs="Times New Roman"/>
          <w:sz w:val="26"/>
          <w:szCs w:val="26"/>
        </w:rPr>
        <w:t>% for female</w:t>
      </w:r>
      <w:r w:rsidR="00F845BF">
        <w:rPr>
          <w:rFonts w:ascii="Garamond" w:hAnsi="Garamond" w:cs="Times New Roman"/>
          <w:sz w:val="26"/>
          <w:szCs w:val="26"/>
        </w:rPr>
        <w:t>s and males, respectively</w:t>
      </w:r>
      <w:r w:rsidR="00194EBF">
        <w:rPr>
          <w:rFonts w:ascii="Garamond" w:hAnsi="Garamond" w:cs="Times New Roman"/>
          <w:sz w:val="26"/>
          <w:szCs w:val="26"/>
        </w:rPr>
        <w:t xml:space="preserve"> (Table 1)</w:t>
      </w:r>
      <w:r w:rsidR="00F845BF">
        <w:rPr>
          <w:rFonts w:ascii="Garamond" w:hAnsi="Garamond" w:cs="Times New Roman"/>
          <w:sz w:val="26"/>
          <w:szCs w:val="26"/>
        </w:rPr>
        <w:t>. This</w:t>
      </w:r>
      <w:r w:rsidR="00800A46">
        <w:rPr>
          <w:rFonts w:ascii="Garamond" w:hAnsi="Garamond" w:cs="Times New Roman"/>
          <w:sz w:val="26"/>
          <w:szCs w:val="26"/>
        </w:rPr>
        <w:t xml:space="preserve"> translate</w:t>
      </w:r>
      <w:r w:rsidR="00C41838">
        <w:rPr>
          <w:rFonts w:ascii="Garamond" w:hAnsi="Garamond" w:cs="Times New Roman"/>
          <w:sz w:val="26"/>
          <w:szCs w:val="26"/>
        </w:rPr>
        <w:t>s</w:t>
      </w:r>
      <w:r w:rsidR="00800A46">
        <w:rPr>
          <w:rFonts w:ascii="Garamond" w:hAnsi="Garamond" w:cs="Times New Roman"/>
          <w:sz w:val="26"/>
          <w:szCs w:val="26"/>
        </w:rPr>
        <w:t xml:space="preserve"> into </w:t>
      </w:r>
      <w:r w:rsidR="00F067B7">
        <w:rPr>
          <w:rFonts w:ascii="Garamond" w:hAnsi="Garamond" w:cs="Times New Roman"/>
          <w:sz w:val="26"/>
          <w:szCs w:val="26"/>
        </w:rPr>
        <w:t>gains in life</w:t>
      </w:r>
      <w:r w:rsidR="00E62AE0">
        <w:rPr>
          <w:rFonts w:ascii="Garamond" w:hAnsi="Garamond" w:cs="Times New Roman"/>
          <w:sz w:val="26"/>
          <w:szCs w:val="26"/>
        </w:rPr>
        <w:t xml:space="preserve"> expectancy of </w:t>
      </w:r>
      <w:r w:rsidR="005B7911">
        <w:rPr>
          <w:rFonts w:ascii="Garamond" w:hAnsi="Garamond" w:cs="Times New Roman"/>
          <w:sz w:val="26"/>
          <w:szCs w:val="26"/>
        </w:rPr>
        <w:t>0.57</w:t>
      </w:r>
      <w:r w:rsidR="00E62AE0">
        <w:rPr>
          <w:rFonts w:ascii="Garamond" w:hAnsi="Garamond" w:cs="Times New Roman"/>
          <w:sz w:val="26"/>
          <w:szCs w:val="26"/>
        </w:rPr>
        <w:t xml:space="preserve"> years</w:t>
      </w:r>
      <w:r w:rsidR="005B7911">
        <w:rPr>
          <w:rFonts w:ascii="Garamond" w:hAnsi="Garamond" w:cs="Times New Roman"/>
          <w:sz w:val="26"/>
          <w:szCs w:val="26"/>
        </w:rPr>
        <w:t xml:space="preserve"> for females and 0.66</w:t>
      </w:r>
      <w:r w:rsidR="00F067B7">
        <w:rPr>
          <w:rFonts w:ascii="Garamond" w:hAnsi="Garamond" w:cs="Times New Roman"/>
          <w:sz w:val="26"/>
          <w:szCs w:val="26"/>
        </w:rPr>
        <w:t xml:space="preserve"> years for males</w:t>
      </w:r>
      <w:r w:rsidR="00CD2A5D">
        <w:rPr>
          <w:rFonts w:ascii="Garamond" w:hAnsi="Garamond" w:cs="Times New Roman"/>
          <w:sz w:val="26"/>
          <w:szCs w:val="26"/>
        </w:rPr>
        <w:t>, respectively</w:t>
      </w:r>
      <w:r w:rsidR="00E62AE0">
        <w:rPr>
          <w:rFonts w:ascii="Garamond" w:hAnsi="Garamond" w:cs="Times New Roman"/>
          <w:sz w:val="26"/>
          <w:szCs w:val="26"/>
        </w:rPr>
        <w:t xml:space="preserve"> 44% and 37% of the </w:t>
      </w:r>
      <w:r w:rsidR="008E17CB">
        <w:rPr>
          <w:rFonts w:ascii="Garamond" w:hAnsi="Garamond" w:cs="Times New Roman"/>
          <w:sz w:val="26"/>
          <w:szCs w:val="26"/>
        </w:rPr>
        <w:t>overall life expectancy</w:t>
      </w:r>
      <w:r w:rsidR="00F45EC4">
        <w:rPr>
          <w:rFonts w:ascii="Garamond" w:hAnsi="Garamond" w:cs="Times New Roman"/>
          <w:sz w:val="26"/>
          <w:szCs w:val="26"/>
        </w:rPr>
        <w:t xml:space="preserve"> </w:t>
      </w:r>
      <w:r w:rsidR="00E62AE0">
        <w:rPr>
          <w:rFonts w:ascii="Garamond" w:hAnsi="Garamond" w:cs="Times New Roman"/>
          <w:sz w:val="26"/>
          <w:szCs w:val="26"/>
        </w:rPr>
        <w:t>gap</w:t>
      </w:r>
      <w:r w:rsidR="00F067B7">
        <w:rPr>
          <w:rFonts w:ascii="Garamond" w:hAnsi="Garamond" w:cs="Times New Roman"/>
          <w:sz w:val="26"/>
          <w:szCs w:val="26"/>
        </w:rPr>
        <w:t>.</w:t>
      </w:r>
      <w:r w:rsidR="00D40C19">
        <w:rPr>
          <w:rFonts w:ascii="Garamond" w:hAnsi="Garamond" w:cs="Times New Roman"/>
          <w:sz w:val="26"/>
          <w:szCs w:val="26"/>
        </w:rPr>
        <w:t xml:space="preserve"> </w:t>
      </w:r>
      <w:r w:rsidR="0056759C">
        <w:rPr>
          <w:rFonts w:ascii="Garamond" w:hAnsi="Garamond" w:cs="Times New Roman"/>
          <w:sz w:val="26"/>
          <w:szCs w:val="26"/>
        </w:rPr>
        <w:t>Reducing infant mortality (</w:t>
      </w:r>
      <w:r w:rsidR="00F45EC4">
        <w:rPr>
          <w:rFonts w:ascii="Garamond" w:hAnsi="Garamond" w:cs="Times New Roman"/>
          <w:sz w:val="26"/>
          <w:szCs w:val="26"/>
        </w:rPr>
        <w:t>from</w:t>
      </w:r>
      <w:r w:rsidR="0056759C">
        <w:rPr>
          <w:rFonts w:ascii="Garamond" w:hAnsi="Garamond" w:cs="Times New Roman"/>
          <w:sz w:val="26"/>
          <w:szCs w:val="26"/>
        </w:rPr>
        <w:t xml:space="preserve"> all causes) to Swedish levels would reduce lifespan inequality by 46% for females and 49% for males. This would be translated into gains in life expectancy of .14 years for females and .16 years for males, respectively 10% and 9% of the </w:t>
      </w:r>
      <w:r w:rsidR="00F45EC4">
        <w:rPr>
          <w:rFonts w:ascii="Garamond" w:hAnsi="Garamond" w:cs="Times New Roman"/>
          <w:sz w:val="26"/>
          <w:szCs w:val="26"/>
        </w:rPr>
        <w:t xml:space="preserve">total </w:t>
      </w:r>
      <w:r w:rsidR="0056759C">
        <w:rPr>
          <w:rFonts w:ascii="Garamond" w:hAnsi="Garamond" w:cs="Times New Roman"/>
          <w:sz w:val="26"/>
          <w:szCs w:val="26"/>
        </w:rPr>
        <w:t>gap.</w:t>
      </w:r>
    </w:p>
    <w:p w14:paraId="4BDDDA66" w14:textId="5B560E35" w:rsidR="00DE6ABE" w:rsidRDefault="0056759C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</w:t>
      </w:r>
      <w:r w:rsidR="00BD2AF3">
        <w:rPr>
          <w:rFonts w:ascii="Garamond" w:hAnsi="Garamond" w:cs="Times New Roman"/>
          <w:sz w:val="26"/>
          <w:szCs w:val="26"/>
        </w:rPr>
        <w:t xml:space="preserve">chieving Swedish levels in </w:t>
      </w:r>
      <w:r w:rsidR="007D3E16">
        <w:rPr>
          <w:rFonts w:ascii="Garamond" w:hAnsi="Garamond" w:cs="Times New Roman"/>
          <w:sz w:val="26"/>
          <w:szCs w:val="26"/>
        </w:rPr>
        <w:t xml:space="preserve">cardiovascular </w:t>
      </w:r>
      <w:r w:rsidR="00BD2AF3">
        <w:rPr>
          <w:rFonts w:ascii="Garamond" w:hAnsi="Garamond" w:cs="Times New Roman"/>
          <w:sz w:val="26"/>
          <w:szCs w:val="26"/>
        </w:rPr>
        <w:t xml:space="preserve">conditions would decrease the gap in lifespan inequality by almost 10% in both sexes and increase life expectancy by </w:t>
      </w:r>
      <w:r w:rsidR="007338D9">
        <w:rPr>
          <w:rFonts w:ascii="Garamond" w:hAnsi="Garamond" w:cs="Times New Roman"/>
          <w:sz w:val="26"/>
          <w:szCs w:val="26"/>
        </w:rPr>
        <w:t>about 3 months</w:t>
      </w:r>
      <w:r w:rsidR="00F845BF">
        <w:rPr>
          <w:rFonts w:ascii="Garamond" w:hAnsi="Garamond" w:cs="Times New Roman"/>
          <w:sz w:val="26"/>
          <w:szCs w:val="26"/>
        </w:rPr>
        <w:t>. Conversely, if Sweden</w:t>
      </w:r>
      <w:r w:rsidR="00BD2AF3">
        <w:rPr>
          <w:rFonts w:ascii="Garamond" w:hAnsi="Garamond" w:cs="Times New Roman"/>
          <w:sz w:val="26"/>
          <w:szCs w:val="26"/>
        </w:rPr>
        <w:t xml:space="preserve"> were to achieve the level of Danish external mortality</w:t>
      </w:r>
      <w:r w:rsidR="00F845BF">
        <w:rPr>
          <w:rFonts w:ascii="Garamond" w:hAnsi="Garamond" w:cs="Times New Roman"/>
          <w:sz w:val="26"/>
          <w:szCs w:val="26"/>
        </w:rPr>
        <w:t>, it</w:t>
      </w:r>
      <w:r w:rsidR="00BD2AF3">
        <w:rPr>
          <w:rFonts w:ascii="Garamond" w:hAnsi="Garamond" w:cs="Times New Roman"/>
          <w:sz w:val="26"/>
          <w:szCs w:val="26"/>
        </w:rPr>
        <w:t xml:space="preserve"> would benefit by two additional months </w:t>
      </w:r>
      <w:r w:rsidR="007338D9">
        <w:rPr>
          <w:rFonts w:ascii="Garamond" w:hAnsi="Garamond" w:cs="Times New Roman"/>
          <w:sz w:val="26"/>
          <w:szCs w:val="26"/>
        </w:rPr>
        <w:t xml:space="preserve">of </w:t>
      </w:r>
      <w:r w:rsidR="00F845BF">
        <w:rPr>
          <w:rFonts w:ascii="Garamond" w:hAnsi="Garamond" w:cs="Times New Roman"/>
          <w:sz w:val="26"/>
          <w:szCs w:val="26"/>
        </w:rPr>
        <w:t>life expectancy for both sexes.</w:t>
      </w:r>
      <w:r w:rsidR="0073260C">
        <w:rPr>
          <w:rFonts w:ascii="Garamond" w:hAnsi="Garamond" w:cs="Times New Roman"/>
          <w:sz w:val="26"/>
          <w:szCs w:val="26"/>
        </w:rPr>
        <w:t xml:space="preserve"> Mortality above age 85 has negligible effect on the difference between Denmark and Sweden in lifespan inequality.</w:t>
      </w:r>
    </w:p>
    <w:p w14:paraId="5144A27C" w14:textId="77777777" w:rsidR="005B7911" w:rsidRPr="00DE6ABE" w:rsidRDefault="005B7911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4577BD1C" w14:textId="77777777" w:rsidR="00823311" w:rsidRDefault="00DE6ABE" w:rsidP="000F3A26">
      <w:pPr>
        <w:spacing w:line="480" w:lineRule="auto"/>
        <w:jc w:val="center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lastRenderedPageBreak/>
        <w:t>[Table 1 about here]</w:t>
      </w:r>
    </w:p>
    <w:p w14:paraId="373B6D3B" w14:textId="1702CC1D" w:rsidR="002800A9" w:rsidRDefault="002800A9" w:rsidP="000F3A26">
      <w:pPr>
        <w:spacing w:line="48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t>Discussion</w:t>
      </w:r>
    </w:p>
    <w:p w14:paraId="0AAE1B8B" w14:textId="17A3B0F6" w:rsidR="00533725" w:rsidRDefault="00533725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533725">
        <w:rPr>
          <w:rFonts w:ascii="Garamond" w:hAnsi="Garamond" w:cs="Times New Roman"/>
          <w:sz w:val="26"/>
          <w:szCs w:val="26"/>
        </w:rPr>
        <w:t xml:space="preserve">In this </w:t>
      </w:r>
      <w:r w:rsidR="003A61C9" w:rsidRPr="00533725">
        <w:rPr>
          <w:rFonts w:ascii="Garamond" w:hAnsi="Garamond" w:cs="Times New Roman"/>
          <w:sz w:val="26"/>
          <w:szCs w:val="26"/>
        </w:rPr>
        <w:t>study</w:t>
      </w:r>
      <w:r w:rsidR="00945A99">
        <w:rPr>
          <w:rFonts w:ascii="Garamond" w:hAnsi="Garamond" w:cs="Times New Roman"/>
          <w:sz w:val="26"/>
          <w:szCs w:val="26"/>
        </w:rPr>
        <w:t>,</w:t>
      </w:r>
      <w:r>
        <w:rPr>
          <w:rFonts w:ascii="Garamond" w:hAnsi="Garamond" w:cs="Times New Roman"/>
          <w:sz w:val="26"/>
          <w:szCs w:val="26"/>
        </w:rPr>
        <w:t xml:space="preserve"> we f</w:t>
      </w:r>
      <w:r w:rsidR="007338D9">
        <w:rPr>
          <w:rFonts w:ascii="Garamond" w:hAnsi="Garamond" w:cs="Times New Roman"/>
          <w:sz w:val="26"/>
          <w:szCs w:val="26"/>
        </w:rPr>
        <w:t>ou</w:t>
      </w:r>
      <w:r>
        <w:rPr>
          <w:rFonts w:ascii="Garamond" w:hAnsi="Garamond" w:cs="Times New Roman"/>
          <w:sz w:val="26"/>
          <w:szCs w:val="26"/>
        </w:rPr>
        <w:t xml:space="preserve">nd that </w:t>
      </w:r>
      <w:r w:rsidR="0056759C">
        <w:rPr>
          <w:rFonts w:ascii="Garamond" w:hAnsi="Garamond" w:cs="Times New Roman"/>
          <w:sz w:val="26"/>
          <w:szCs w:val="26"/>
        </w:rPr>
        <w:t>the same causes and age groups that held back</w:t>
      </w:r>
      <w:r w:rsidR="00B67DB1">
        <w:rPr>
          <w:rFonts w:ascii="Garamond" w:hAnsi="Garamond" w:cs="Times New Roman"/>
          <w:sz w:val="26"/>
          <w:szCs w:val="26"/>
        </w:rPr>
        <w:t xml:space="preserve"> Danish</w:t>
      </w:r>
      <w:r w:rsidR="0056759C">
        <w:rPr>
          <w:rFonts w:ascii="Garamond" w:hAnsi="Garamond" w:cs="Times New Roman"/>
          <w:sz w:val="26"/>
          <w:szCs w:val="26"/>
        </w:rPr>
        <w:t xml:space="preserve"> life expectancy in 1975-1995, especially for females, also held back lifespan equality</w:t>
      </w:r>
      <w:r w:rsidR="00B67DB1">
        <w:rPr>
          <w:rFonts w:ascii="Garamond" w:hAnsi="Garamond" w:cs="Times New Roman"/>
          <w:sz w:val="26"/>
          <w:szCs w:val="26"/>
        </w:rPr>
        <w:t xml:space="preserve"> in the same period</w:t>
      </w:r>
      <w:r>
        <w:rPr>
          <w:rFonts w:ascii="Garamond" w:hAnsi="Garamond" w:cs="Times New Roman"/>
          <w:sz w:val="26"/>
          <w:szCs w:val="26"/>
        </w:rPr>
        <w:t xml:space="preserve">. </w:t>
      </w:r>
      <w:r w:rsidR="00A147FD">
        <w:rPr>
          <w:rFonts w:ascii="Garamond" w:hAnsi="Garamond" w:cs="Times New Roman"/>
          <w:sz w:val="26"/>
          <w:szCs w:val="26"/>
        </w:rPr>
        <w:t xml:space="preserve">This suggests important social </w:t>
      </w:r>
      <w:r w:rsidR="007F289B">
        <w:rPr>
          <w:rFonts w:ascii="Garamond" w:hAnsi="Garamond" w:cs="Times New Roman"/>
          <w:sz w:val="26"/>
          <w:szCs w:val="26"/>
        </w:rPr>
        <w:t>development</w:t>
      </w:r>
      <w:r w:rsidR="00A147FD">
        <w:rPr>
          <w:rFonts w:ascii="Garamond" w:hAnsi="Garamond" w:cs="Times New Roman"/>
          <w:sz w:val="26"/>
          <w:szCs w:val="26"/>
        </w:rPr>
        <w:t xml:space="preserve">, but also a clear policy target. Although lifespan inequality has been reduced </w:t>
      </w:r>
      <w:r w:rsidR="00B67DB1">
        <w:rPr>
          <w:rFonts w:ascii="Garamond" w:hAnsi="Garamond" w:cs="Times New Roman"/>
          <w:sz w:val="26"/>
          <w:szCs w:val="26"/>
        </w:rPr>
        <w:t>and</w:t>
      </w:r>
      <w:r w:rsidR="00A147FD">
        <w:rPr>
          <w:rFonts w:ascii="Garamond" w:hAnsi="Garamond" w:cs="Times New Roman"/>
          <w:sz w:val="26"/>
          <w:szCs w:val="26"/>
        </w:rPr>
        <w:t xml:space="preserve"> life expectancy has increased since the late 1990s</w:t>
      </w:r>
      <w:r w:rsidR="00B67DB1">
        <w:rPr>
          <w:rFonts w:ascii="Garamond" w:hAnsi="Garamond" w:cs="Times New Roman"/>
          <w:sz w:val="26"/>
          <w:szCs w:val="26"/>
        </w:rPr>
        <w:t>,</w:t>
      </w:r>
      <w:r w:rsidR="00A147FD">
        <w:rPr>
          <w:rFonts w:ascii="Garamond" w:hAnsi="Garamond" w:cs="Times New Roman"/>
          <w:sz w:val="26"/>
          <w:szCs w:val="26"/>
        </w:rPr>
        <w:t xml:space="preserve"> Denmark still lags its Scandinavian counterparts, </w:t>
      </w:r>
      <w:r w:rsidR="00024E64">
        <w:rPr>
          <w:rFonts w:ascii="Garamond" w:hAnsi="Garamond" w:cs="Times New Roman"/>
          <w:sz w:val="26"/>
          <w:szCs w:val="26"/>
        </w:rPr>
        <w:t xml:space="preserve">despite </w:t>
      </w:r>
      <w:r w:rsidR="00A147FD">
        <w:rPr>
          <w:rFonts w:ascii="Garamond" w:hAnsi="Garamond" w:cs="Times New Roman"/>
          <w:sz w:val="26"/>
          <w:szCs w:val="26"/>
        </w:rPr>
        <w:t>similarit</w:t>
      </w:r>
      <w:r w:rsidR="003A61C9">
        <w:rPr>
          <w:rFonts w:ascii="Garamond" w:hAnsi="Garamond" w:cs="Times New Roman"/>
          <w:sz w:val="26"/>
          <w:szCs w:val="26"/>
        </w:rPr>
        <w:t xml:space="preserve">ies </w:t>
      </w:r>
      <w:r w:rsidR="00A147FD">
        <w:rPr>
          <w:rFonts w:ascii="Garamond" w:hAnsi="Garamond" w:cs="Times New Roman"/>
          <w:sz w:val="26"/>
          <w:szCs w:val="26"/>
        </w:rPr>
        <w:t>in social and health</w:t>
      </w:r>
      <w:r w:rsidR="003A61C9">
        <w:rPr>
          <w:rFonts w:ascii="Garamond" w:hAnsi="Garamond" w:cs="Times New Roman"/>
          <w:sz w:val="26"/>
          <w:szCs w:val="26"/>
        </w:rPr>
        <w:t>care</w:t>
      </w:r>
      <w:r w:rsidR="00A147FD">
        <w:rPr>
          <w:rFonts w:ascii="Garamond" w:hAnsi="Garamond" w:cs="Times New Roman"/>
          <w:sz w:val="26"/>
          <w:szCs w:val="26"/>
        </w:rPr>
        <w:t xml:space="preserve"> systems. </w:t>
      </w:r>
      <w:r w:rsidRPr="00B2566E">
        <w:rPr>
          <w:rFonts w:ascii="Garamond" w:hAnsi="Garamond" w:cs="Times New Roman"/>
          <w:sz w:val="26"/>
          <w:szCs w:val="26"/>
        </w:rPr>
        <w:t xml:space="preserve">The comparison with Sweden suggests that Denmark can now </w:t>
      </w:r>
      <w:r>
        <w:rPr>
          <w:rFonts w:ascii="Garamond" w:hAnsi="Garamond" w:cs="Times New Roman"/>
          <w:sz w:val="26"/>
          <w:szCs w:val="26"/>
        </w:rPr>
        <w:t xml:space="preserve">reduce inequality in lifespans </w:t>
      </w:r>
      <w:r w:rsidRPr="00B2566E">
        <w:rPr>
          <w:rFonts w:ascii="Garamond" w:hAnsi="Garamond" w:cs="Times New Roman"/>
          <w:sz w:val="26"/>
          <w:szCs w:val="26"/>
        </w:rPr>
        <w:t>and increase life expectancy through the same policy targets: cancer and infant mortality.</w:t>
      </w:r>
    </w:p>
    <w:p w14:paraId="2FC80CFC" w14:textId="77777777" w:rsidR="0056759C" w:rsidRPr="00533725" w:rsidRDefault="0056759C" w:rsidP="000F3A26">
      <w:pPr>
        <w:spacing w:line="480" w:lineRule="auto"/>
        <w:rPr>
          <w:rFonts w:ascii="Garamond" w:hAnsi="Garamond" w:cs="Times New Roman"/>
          <w:sz w:val="26"/>
          <w:szCs w:val="26"/>
        </w:rPr>
      </w:pPr>
    </w:p>
    <w:p w14:paraId="5C133074" w14:textId="0FFA85F8" w:rsidR="00985F9B" w:rsidRDefault="00985F9B" w:rsidP="000F3A26">
      <w:pPr>
        <w:spacing w:line="480" w:lineRule="auto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>Implications</w:t>
      </w:r>
    </w:p>
    <w:p w14:paraId="57D11EDD" w14:textId="0CC58605" w:rsidR="00A7456E" w:rsidRDefault="00985F9B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Reducing lifespan inequality cannot be the only policy goal, since this would neglect the interest</w:t>
      </w:r>
      <w:r w:rsidR="0086328D">
        <w:rPr>
          <w:rFonts w:ascii="Garamond" w:hAnsi="Garamond" w:cs="Times New Roman"/>
          <w:sz w:val="26"/>
          <w:szCs w:val="26"/>
        </w:rPr>
        <w:t>s</w:t>
      </w:r>
      <w:r>
        <w:rPr>
          <w:rFonts w:ascii="Garamond" w:hAnsi="Garamond" w:cs="Times New Roman"/>
          <w:sz w:val="26"/>
          <w:szCs w:val="26"/>
        </w:rPr>
        <w:t xml:space="preserve"> of those who have already lived to </w:t>
      </w:r>
      <w:r w:rsidR="00736D9B">
        <w:rPr>
          <w:rFonts w:ascii="Garamond" w:hAnsi="Garamond" w:cs="Times New Roman"/>
          <w:sz w:val="26"/>
          <w:szCs w:val="26"/>
        </w:rPr>
        <w:t>higher ages</w:t>
      </w:r>
      <w:r w:rsidR="004E3663">
        <w:rPr>
          <w:rFonts w:ascii="Garamond" w:hAnsi="Garamond" w:cs="Times New Roman"/>
          <w:sz w:val="26"/>
          <w:szCs w:val="26"/>
        </w:rPr>
        <w:t>:</w:t>
      </w:r>
      <w:r w:rsidR="00736D9B">
        <w:rPr>
          <w:rFonts w:ascii="Garamond" w:hAnsi="Garamond" w:cs="Times New Roman"/>
          <w:sz w:val="26"/>
          <w:szCs w:val="26"/>
        </w:rPr>
        <w:t xml:space="preserve"> The effect of m</w:t>
      </w:r>
      <w:r>
        <w:rPr>
          <w:rFonts w:ascii="Garamond" w:hAnsi="Garamond" w:cs="Times New Roman"/>
          <w:sz w:val="26"/>
          <w:szCs w:val="26"/>
        </w:rPr>
        <w:t>ortality reduction</w:t>
      </w:r>
      <w:r w:rsidR="00736D9B">
        <w:rPr>
          <w:rFonts w:ascii="Garamond" w:hAnsi="Garamond" w:cs="Times New Roman"/>
          <w:sz w:val="26"/>
          <w:szCs w:val="26"/>
        </w:rPr>
        <w:t xml:space="preserve"> on lifespan inequality is large and negative at age zero, decreases with increasing age, and reverses at a un</w:t>
      </w:r>
      <w:r w:rsidR="00D85493">
        <w:rPr>
          <w:rFonts w:ascii="Garamond" w:hAnsi="Garamond" w:cs="Times New Roman"/>
          <w:sz w:val="26"/>
          <w:szCs w:val="26"/>
        </w:rPr>
        <w:t xml:space="preserve">ique threshold </w:t>
      </w:r>
      <w:r w:rsidR="00736D9B">
        <w:rPr>
          <w:rFonts w:ascii="Garamond" w:hAnsi="Garamond" w:cs="Times New Roman"/>
          <w:sz w:val="26"/>
          <w:szCs w:val="26"/>
        </w:rPr>
        <w:t xml:space="preserve">age, so that </w:t>
      </w:r>
      <w:r>
        <w:rPr>
          <w:rFonts w:ascii="Garamond" w:hAnsi="Garamond" w:cs="Times New Roman"/>
          <w:sz w:val="26"/>
          <w:szCs w:val="26"/>
        </w:rPr>
        <w:t>mortality r</w:t>
      </w:r>
      <w:r w:rsidR="0086328D">
        <w:rPr>
          <w:rFonts w:ascii="Garamond" w:hAnsi="Garamond" w:cs="Times New Roman"/>
          <w:sz w:val="26"/>
          <w:szCs w:val="26"/>
        </w:rPr>
        <w:t xml:space="preserve">eductions </w:t>
      </w:r>
      <w:r w:rsidR="00D85493">
        <w:rPr>
          <w:rFonts w:ascii="Garamond" w:hAnsi="Garamond" w:cs="Times New Roman"/>
          <w:sz w:val="26"/>
          <w:szCs w:val="26"/>
        </w:rPr>
        <w:t>above this threshold age</w:t>
      </w:r>
      <w:r>
        <w:rPr>
          <w:rFonts w:ascii="Garamond" w:hAnsi="Garamond" w:cs="Times New Roman"/>
          <w:sz w:val="26"/>
          <w:szCs w:val="26"/>
        </w:rPr>
        <w:t xml:space="preserve"> in</w:t>
      </w:r>
      <w:r w:rsidR="0086328D">
        <w:rPr>
          <w:rFonts w:ascii="Garamond" w:hAnsi="Garamond" w:cs="Times New Roman"/>
          <w:sz w:val="26"/>
          <w:szCs w:val="26"/>
        </w:rPr>
        <w:t>crease lifespan inequality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5B7AA2">
        <w:rPr>
          <w:rFonts w:ascii="Garamond" w:hAnsi="Garamond" w:cs="Times New Roman"/>
          <w:sz w:val="26"/>
          <w:szCs w:val="26"/>
        </w:rPr>
        <w:fldChar w:fldCharType="begin"/>
      </w:r>
      <w:r w:rsidR="00880E79">
        <w:rPr>
          <w:rFonts w:ascii="Garamond" w:hAnsi="Garamond" w:cs="Times New Roman"/>
          <w:sz w:val="26"/>
          <w:szCs w:val="26"/>
        </w:rPr>
        <w:instrText xml:space="preserve"> ADDIN EN.CITE &lt;EndNote&gt;&lt;Cite&gt;&lt;Author&gt;Gillespie&lt;/Author&gt;&lt;Year&gt;2014&lt;/Year&gt;&lt;RecNum&gt;70&lt;/RecNum&gt;&lt;DisplayText&gt;(5, 35)&lt;/DisplayText&gt;&lt;record&gt;&lt;rec-number&gt;70&lt;/rec-number&gt;&lt;foreign-keys&gt;&lt;key app="EN" db-id="pdtewsetrssszaepssypw0pjxx5d29tdt2d9" timestamp="1478253031"&gt;70&lt;/key&gt;&lt;/foreign-keys&gt;&lt;ref-type name="Journal Article"&gt;17&lt;/ref-type&gt;&lt;contributors&gt;&lt;authors&gt;&lt;author&gt;Gillespie, Duncan OS&lt;/author&gt;&lt;author&gt;Trotter, Meredith V&lt;/author&gt;&lt;author&gt;Tuljapurkar, Shripad D&lt;/author&gt;&lt;/authors&gt;&lt;/contributors&gt;&lt;titles&gt;&lt;title&gt;Divergence in age patterns of mortality change drives international divergence in lifespan inequality&lt;/title&gt;&lt;secondary-title&gt;Demography&lt;/secondary-title&gt;&lt;/titles&gt;&lt;periodical&gt;&lt;full-title&gt;Demography&lt;/full-title&gt;&lt;/periodical&gt;&lt;pages&gt;1003-1017&lt;/pages&gt;&lt;volume&gt;51&lt;/volume&gt;&lt;number&gt;3&lt;/number&gt;&lt;dates&gt;&lt;year&gt;2014&lt;/year&gt;&lt;/dates&gt;&lt;isbn&gt;0070-3370&lt;/isbn&gt;&lt;urls&gt;&lt;/urls&gt;&lt;/record&gt;&lt;/Cite&gt;&lt;Cite&gt;&lt;Author&gt;Vaupel&lt;/Author&gt;&lt;Year&gt;2011&lt;/Year&gt;&lt;RecNum&gt;4&lt;/RecNum&gt;&lt;record&gt;&lt;rec-number&gt;4&lt;/rec-number&gt;&lt;foreign-keys&gt;&lt;key app="EN" db-id="pdtewsetrssszaepssypw0pjxx5d29tdt2d9" timestamp="1478167841"&gt;4&lt;/key&gt;&lt;/foreign-keys&gt;&lt;ref-type name="Journal Article"&gt;17&lt;/ref-type&gt;&lt;contributors&gt;&lt;authors&gt;&lt;author&gt;Vaupel, James W&lt;/author&gt;&lt;author&gt;Zhang, Zhen&lt;/author&gt;&lt;author&gt;van Raalte, Alyson A&lt;/author&gt;&lt;/authors&gt;&lt;/contributors&gt;&lt;titles&gt;&lt;title&gt;Life expectancy and disparity: an international comparison of life table data&lt;/title&gt;&lt;secondary-title&gt;BMJ open&lt;/secondary-title&gt;&lt;/titles&gt;&lt;periodical&gt;&lt;full-title&gt;BMJ open&lt;/full-title&gt;&lt;/periodical&gt;&lt;pages&gt;e000128&lt;/pages&gt;&lt;volume&gt;1&lt;/volume&gt;&lt;number&gt;1&lt;/number&gt;&lt;dates&gt;&lt;year&gt;2011&lt;/year&gt;&lt;/dates&gt;&lt;publisher&gt;British Medical Journal Publishing Group&lt;/publisher&gt;&lt;label&gt;vaupel2011life&lt;/label&gt;&lt;urls&gt;&lt;/urls&gt;&lt;/record&gt;&lt;/Cite&gt;&lt;/EndNote&gt;</w:instrText>
      </w:r>
      <w:r w:rsidR="005B7AA2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(5, 35)</w:t>
      </w:r>
      <w:r w:rsidR="005B7AA2">
        <w:rPr>
          <w:rFonts w:ascii="Garamond" w:hAnsi="Garamond" w:cs="Times New Roman"/>
          <w:sz w:val="26"/>
          <w:szCs w:val="26"/>
        </w:rPr>
        <w:fldChar w:fldCharType="end"/>
      </w:r>
      <w:r w:rsidR="0086328D">
        <w:rPr>
          <w:rFonts w:ascii="Garamond" w:hAnsi="Garamond" w:cs="Times New Roman"/>
          <w:sz w:val="26"/>
          <w:szCs w:val="26"/>
        </w:rPr>
        <w:t xml:space="preserve"> </w:t>
      </w:r>
      <w:r w:rsidR="006A4D6C">
        <w:rPr>
          <w:rFonts w:ascii="Garamond" w:hAnsi="Garamond" w:cs="Times New Roman"/>
          <w:sz w:val="26"/>
          <w:szCs w:val="26"/>
        </w:rPr>
        <w:t>Therefore, t</w:t>
      </w:r>
      <w:r w:rsidR="004E3663">
        <w:rPr>
          <w:rFonts w:ascii="Garamond" w:hAnsi="Garamond" w:cs="Times New Roman"/>
          <w:sz w:val="26"/>
          <w:szCs w:val="26"/>
        </w:rPr>
        <w:t>he causes that extend lifespan and the causes that reduce inequality are not necessarily the same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85546">
        <w:rPr>
          <w:rFonts w:ascii="Garamond" w:hAnsi="Garamond" w:cs="Times New Roman"/>
          <w:sz w:val="26"/>
          <w:szCs w:val="26"/>
        </w:rPr>
        <w:fldChar w:fldCharType="begin"/>
      </w:r>
      <w:r w:rsidR="00FD7D4F">
        <w:rPr>
          <w:rFonts w:ascii="Garamond" w:hAnsi="Garamond" w:cs="Times New Roman"/>
          <w:sz w:val="26"/>
          <w:szCs w:val="26"/>
        </w:rPr>
        <w:instrText xml:space="preserve"> ADDIN EN.CITE &lt;EndNote&gt;&lt;Cite&gt;&lt;Author&gt;Seligman&lt;/Author&gt;&lt;Year&gt;2016&lt;/Year&gt;&lt;RecNum&gt;50&lt;/RecNum&gt;&lt;DisplayText&gt;(36)&lt;/DisplayText&gt;&lt;record&gt;&lt;rec-number&gt;50&lt;/rec-number&gt;&lt;foreign-keys&gt;&lt;key app="EN" db-id="pdtewsetrssszaepssypw0pjxx5d29tdt2d9" timestamp="1478167841"&gt;50&lt;/key&gt;&lt;/foreign-keys&gt;&lt;ref-type name="Journal Article"&gt;17&lt;/ref-type&gt;&lt;contributors&gt;&lt;authors&gt;&lt;author&gt;Seligman, Benjamin&lt;/author&gt;&lt;author&gt;Greenberg, Gabi&lt;/author&gt;&lt;author&gt;Tuljapurkar, Shripad&lt;/author&gt;&lt;/authors&gt;&lt;/contributors&gt;&lt;titles&gt;&lt;title&gt;Equity and length of lifespan are not the same&lt;/title&gt;&lt;secondary-title&gt;Proceedings of the National Academy of Sciences&lt;/secondary-title&gt;&lt;/titles&gt;&lt;periodical&gt;&lt;full-title&gt;Proceedings of the National Academy of Sciences&lt;/full-title&gt;&lt;/periodical&gt;&lt;pages&gt;8420-8423&lt;/pages&gt;&lt;volume&gt;113&lt;/volume&gt;&lt;number&gt;30&lt;/number&gt;&lt;dates&gt;&lt;year&gt;2016&lt;/year&gt;&lt;/dates&gt;&lt;publisher&gt;National Acad Sciences&lt;/publisher&gt;&lt;label&gt;seligman2016equity&lt;/label&gt;&lt;urls&gt;&lt;/urls&gt;&lt;/record&gt;&lt;/Cite&gt;&lt;/EndNote&gt;</w:instrText>
      </w:r>
      <w:r w:rsidR="00E85546">
        <w:rPr>
          <w:rFonts w:ascii="Garamond" w:hAnsi="Garamond" w:cs="Times New Roman"/>
          <w:sz w:val="26"/>
          <w:szCs w:val="26"/>
        </w:rPr>
        <w:fldChar w:fldCharType="separate"/>
      </w:r>
      <w:r w:rsidR="00880E79">
        <w:rPr>
          <w:rFonts w:ascii="Garamond" w:hAnsi="Garamond" w:cs="Times New Roman"/>
          <w:noProof/>
          <w:sz w:val="26"/>
          <w:szCs w:val="26"/>
        </w:rPr>
        <w:t>(36)</w:t>
      </w:r>
      <w:r w:rsidR="00E85546">
        <w:rPr>
          <w:rFonts w:ascii="Garamond" w:hAnsi="Garamond" w:cs="Times New Roman"/>
          <w:sz w:val="26"/>
          <w:szCs w:val="26"/>
        </w:rPr>
        <w:fldChar w:fldCharType="end"/>
      </w:r>
      <w:r w:rsidR="00E85546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 xml:space="preserve">Smoking-related mortality is a clear example of this. </w:t>
      </w:r>
      <w:r w:rsidR="004E3663">
        <w:rPr>
          <w:rFonts w:ascii="Garamond" w:hAnsi="Garamond" w:cs="Times New Roman"/>
          <w:sz w:val="26"/>
          <w:szCs w:val="26"/>
        </w:rPr>
        <w:t xml:space="preserve">In Denmark, </w:t>
      </w:r>
      <w:r w:rsidR="00D85493">
        <w:rPr>
          <w:rFonts w:ascii="Garamond" w:hAnsi="Garamond" w:cs="Times New Roman"/>
          <w:sz w:val="26"/>
          <w:szCs w:val="26"/>
        </w:rPr>
        <w:t>life expectancy stagnated over the 1975-1995 period because mortality reduction from most causes of death were offset by mortality increase from smoking-related causes</w:t>
      </w:r>
      <w:r w:rsidR="006652A3">
        <w:rPr>
          <w:rFonts w:ascii="Garamond" w:hAnsi="Garamond" w:cs="Times New Roman"/>
          <w:sz w:val="26"/>
          <w:szCs w:val="26"/>
        </w:rPr>
        <w:t xml:space="preserve">. </w:t>
      </w:r>
      <w:r w:rsidR="00D85493">
        <w:rPr>
          <w:rFonts w:ascii="Garamond" w:hAnsi="Garamond" w:cs="Times New Roman"/>
          <w:sz w:val="26"/>
          <w:szCs w:val="26"/>
        </w:rPr>
        <w:t>The</w:t>
      </w:r>
      <w:r w:rsidR="00A7456E">
        <w:rPr>
          <w:rFonts w:ascii="Garamond" w:hAnsi="Garamond" w:cs="Times New Roman"/>
          <w:sz w:val="26"/>
          <w:szCs w:val="26"/>
        </w:rPr>
        <w:t xml:space="preserve">se increases in </w:t>
      </w:r>
      <w:r w:rsidR="00D85493">
        <w:rPr>
          <w:rFonts w:ascii="Garamond" w:hAnsi="Garamond" w:cs="Times New Roman"/>
          <w:sz w:val="26"/>
          <w:szCs w:val="26"/>
        </w:rPr>
        <w:t>smoking</w:t>
      </w:r>
      <w:r w:rsidR="00A7456E">
        <w:rPr>
          <w:rFonts w:ascii="Garamond" w:hAnsi="Garamond" w:cs="Times New Roman"/>
          <w:sz w:val="26"/>
          <w:szCs w:val="26"/>
        </w:rPr>
        <w:t>-related had a smaller net impact</w:t>
      </w:r>
      <w:r w:rsidR="006652A3">
        <w:rPr>
          <w:rFonts w:ascii="Garamond" w:hAnsi="Garamond" w:cs="Times New Roman"/>
          <w:sz w:val="26"/>
          <w:szCs w:val="26"/>
        </w:rPr>
        <w:t xml:space="preserve"> on lifespan inequality </w:t>
      </w:r>
      <w:r w:rsidR="00A7456E">
        <w:rPr>
          <w:rFonts w:ascii="Garamond" w:hAnsi="Garamond" w:cs="Times New Roman"/>
          <w:sz w:val="26"/>
          <w:szCs w:val="26"/>
        </w:rPr>
        <w:t xml:space="preserve">compared to life expectancy </w:t>
      </w:r>
      <w:r w:rsidR="006652A3">
        <w:rPr>
          <w:rFonts w:ascii="Garamond" w:hAnsi="Garamond" w:cs="Times New Roman"/>
          <w:sz w:val="26"/>
          <w:szCs w:val="26"/>
        </w:rPr>
        <w:t xml:space="preserve">over the same period, since </w:t>
      </w:r>
      <w:r w:rsidR="00D85493">
        <w:rPr>
          <w:rFonts w:ascii="Garamond" w:hAnsi="Garamond" w:cs="Times New Roman"/>
          <w:sz w:val="26"/>
          <w:szCs w:val="26"/>
        </w:rPr>
        <w:t xml:space="preserve">smoking-related mortality </w:t>
      </w:r>
      <w:r w:rsidR="006652A3">
        <w:rPr>
          <w:rFonts w:ascii="Garamond" w:hAnsi="Garamond" w:cs="Times New Roman"/>
          <w:sz w:val="26"/>
          <w:szCs w:val="26"/>
        </w:rPr>
        <w:t>occurred below and above the threshold age.</w:t>
      </w:r>
      <w:r w:rsidR="001D319C">
        <w:rPr>
          <w:rFonts w:ascii="Garamond" w:hAnsi="Garamond" w:cs="Times New Roman"/>
          <w:sz w:val="26"/>
          <w:szCs w:val="26"/>
        </w:rPr>
        <w:t xml:space="preserve"> By the latest period 1995-2014, however, reduc</w:t>
      </w:r>
      <w:r w:rsidR="001D319C">
        <w:rPr>
          <w:rFonts w:ascii="Garamond" w:hAnsi="Garamond" w:cs="Times New Roman"/>
          <w:sz w:val="26"/>
          <w:szCs w:val="26"/>
        </w:rPr>
        <w:lastRenderedPageBreak/>
        <w:t>tion in smoking-related mortality was comparatively more important for decreases in lifespan inequality</w:t>
      </w:r>
      <w:r w:rsidR="004E33A7">
        <w:rPr>
          <w:rFonts w:ascii="Garamond" w:hAnsi="Garamond" w:cs="Times New Roman"/>
          <w:sz w:val="26"/>
          <w:szCs w:val="26"/>
        </w:rPr>
        <w:t xml:space="preserve"> (19.4%)</w:t>
      </w:r>
      <w:r w:rsidR="001D319C">
        <w:rPr>
          <w:rFonts w:ascii="Garamond" w:hAnsi="Garamond" w:cs="Times New Roman"/>
          <w:sz w:val="26"/>
          <w:szCs w:val="26"/>
        </w:rPr>
        <w:t xml:space="preserve"> than increases in life expectancy</w:t>
      </w:r>
      <w:r w:rsidR="004E33A7">
        <w:rPr>
          <w:rFonts w:ascii="Garamond" w:hAnsi="Garamond" w:cs="Times New Roman"/>
          <w:sz w:val="26"/>
          <w:szCs w:val="26"/>
        </w:rPr>
        <w:t xml:space="preserve"> (11.2%)</w:t>
      </w:r>
      <w:r w:rsidR="001D319C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A7456E">
        <w:rPr>
          <w:rFonts w:ascii="Garamond" w:hAnsi="Garamond" w:cs="Times New Roman"/>
          <w:sz w:val="26"/>
          <w:szCs w:val="26"/>
        </w:rPr>
        <w:t>In general, the impact of smoking on lifespan inequality is dependent on both the age of smokers compared to non-smokers</w:t>
      </w:r>
      <w:r w:rsidR="006752F5">
        <w:rPr>
          <w:rFonts w:ascii="Garamond" w:hAnsi="Garamond" w:cs="Times New Roman"/>
          <w:sz w:val="26"/>
          <w:szCs w:val="26"/>
        </w:rPr>
        <w:t xml:space="preserve"> (the maturity of the smoking epidemic)</w:t>
      </w:r>
      <w:r w:rsidR="00A7456E">
        <w:rPr>
          <w:rFonts w:ascii="Garamond" w:hAnsi="Garamond" w:cs="Times New Roman"/>
          <w:sz w:val="26"/>
          <w:szCs w:val="26"/>
        </w:rPr>
        <w:t>, as well as the actual impact of smoking on mortality at different ages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6652A3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&lt;EndNote&gt;&lt;Cite&gt;&lt;Author&gt;van Raalte&lt;/Author&gt;&lt;Year&gt;2015&lt;/Year&gt;&lt;RecNum&gt;130&lt;/RecNum&gt;&lt;DisplayText&gt;(17)&lt;/DisplayText&gt;&lt;record&gt;&lt;rec-number&gt;130&lt;/rec-number&gt;&lt;foreign-keys&gt;&lt;key app="EN" db-id="pdtewsetrssszaepssypw0pjxx5d29tdt2d9" timestamp="1508499430"&gt;130&lt;/key&gt;&lt;/foreign-keys&gt;&lt;ref-type name="Journal Article"&gt;17&lt;/ref-type&gt;&lt;contributors&gt;&lt;authors&gt;&lt;author&gt;van Raalte, Alyson A&lt;/author&gt;&lt;author&gt;Myrskylä, Mikko&lt;/author&gt;&lt;author&gt;Martikainen, Pekka&lt;/author&gt;&lt;/authors&gt;&lt;/contributors&gt;&lt;titles&gt;&lt;title&gt;The role of smoking on mortality compression: An analysis of Finnish occupational social classes, 1971-2010&lt;/title&gt;&lt;secondary-title&gt;Demographic Research&lt;/secondary-title&gt;&lt;/titles&gt;&lt;periodical&gt;&lt;full-title&gt;Demographic Research&lt;/full-title&gt;&lt;/periodical&gt;&lt;pages&gt;589&lt;/pages&gt;&lt;volume&gt;32&lt;/volume&gt;&lt;dates&gt;&lt;year&gt;2015&lt;/year&gt;&lt;/dates&gt;&lt;isbn&gt;1435-9871&lt;/isbn&gt;&lt;urls&gt;&lt;/urls&gt;&lt;/record&gt;&lt;/Cite&gt;&lt;/EndNote&gt;</w:instrText>
      </w:r>
      <w:r w:rsidR="006652A3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(17)</w:t>
      </w:r>
      <w:r w:rsidR="006652A3">
        <w:rPr>
          <w:rFonts w:ascii="Garamond" w:hAnsi="Garamond" w:cs="Times New Roman"/>
          <w:sz w:val="26"/>
          <w:szCs w:val="26"/>
        </w:rPr>
        <w:fldChar w:fldCharType="end"/>
      </w:r>
      <w:r w:rsidR="006652A3">
        <w:rPr>
          <w:rFonts w:ascii="Garamond" w:hAnsi="Garamond" w:cs="Times New Roman"/>
          <w:sz w:val="26"/>
          <w:szCs w:val="26"/>
        </w:rPr>
        <w:t xml:space="preserve"> </w:t>
      </w:r>
      <w:r w:rsidR="001D319C">
        <w:rPr>
          <w:rFonts w:ascii="Garamond" w:hAnsi="Garamond" w:cs="Times New Roman"/>
          <w:sz w:val="26"/>
          <w:szCs w:val="26"/>
        </w:rPr>
        <w:t>Similar to what was found in a comparison of G7 countries</w:t>
      </w:r>
      <w:r w:rsidR="006E7C28">
        <w:rPr>
          <w:rFonts w:ascii="Garamond" w:hAnsi="Garamond" w:cs="Times New Roman"/>
          <w:sz w:val="26"/>
          <w:szCs w:val="26"/>
        </w:rPr>
        <w:t xml:space="preserve"> 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6E7C28">
        <w:rPr>
          <w:rFonts w:ascii="Garamond" w:hAnsi="Garamond" w:cs="Times New Roman"/>
          <w:sz w:val="26"/>
          <w:szCs w:val="26"/>
        </w:rPr>
        <w:t>(36)</w:t>
      </w:r>
      <w:r w:rsidR="00E575B2">
        <w:rPr>
          <w:rFonts w:ascii="Garamond" w:hAnsi="Garamond" w:cs="Times New Roman"/>
          <w:sz w:val="26"/>
          <w:szCs w:val="26"/>
        </w:rPr>
        <w:t xml:space="preserve"> </w:t>
      </w:r>
      <w:r w:rsidR="006E7C28">
        <w:rPr>
          <w:rFonts w:ascii="Garamond" w:hAnsi="Garamond" w:cs="Times New Roman"/>
          <w:sz w:val="26"/>
          <w:szCs w:val="26"/>
        </w:rPr>
        <w:t>reductions in injuries and child mortality were relatively more important for lifespan inequality decrease than for life expectancy increase.</w:t>
      </w:r>
      <w:r w:rsidR="001D319C">
        <w:rPr>
          <w:rFonts w:ascii="Garamond" w:hAnsi="Garamond" w:cs="Times New Roman"/>
          <w:sz w:val="26"/>
          <w:szCs w:val="26"/>
        </w:rPr>
        <w:t xml:space="preserve"> </w:t>
      </w:r>
    </w:p>
    <w:p w14:paraId="2D574659" w14:textId="26EBF8B7" w:rsidR="006D7636" w:rsidRDefault="00215DEA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C</w:t>
      </w:r>
      <w:r w:rsidRPr="00215DEA">
        <w:rPr>
          <w:rFonts w:ascii="Garamond" w:hAnsi="Garamond" w:cs="Times New Roman"/>
          <w:sz w:val="26"/>
          <w:szCs w:val="26"/>
        </w:rPr>
        <w:t>auses of death that drive cross-sectional differences in lifespan inequality are not necessarily the same as the causes of death that drive contemporary gaps</w:t>
      </w:r>
      <w:r w:rsidR="005508B3">
        <w:rPr>
          <w:rFonts w:ascii="Garamond" w:hAnsi="Garamond" w:cs="Times New Roman"/>
          <w:sz w:val="26"/>
          <w:szCs w:val="26"/>
        </w:rPr>
        <w:t xml:space="preserve"> </w:t>
      </w:r>
      <w:r w:rsidR="00FD3999">
        <w:rPr>
          <w:rFonts w:ascii="Garamond" w:hAnsi="Garamond" w:cs="Times New Roman"/>
          <w:sz w:val="26"/>
          <w:szCs w:val="26"/>
        </w:rPr>
        <w:t>between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Pr="00215DEA">
        <w:rPr>
          <w:rFonts w:ascii="Garamond" w:hAnsi="Garamond" w:cs="Times New Roman"/>
          <w:sz w:val="26"/>
          <w:szCs w:val="26"/>
        </w:rPr>
        <w:t xml:space="preserve"> </w:t>
      </w:r>
      <w:r w:rsidR="004E33A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&lt;EndNote&gt;&lt;Cite&gt;&lt;Author&gt;Shkolnikov&lt;/Author&gt;&lt;Year&gt;2011&lt;/Year&gt;&lt;RecNum&gt;7&lt;/RecNum&gt;&lt;DisplayText&gt;(37)&lt;/DisplayText&gt;&lt;record&gt;&lt;rec-number&gt;7&lt;/rec-number&gt;&lt;foreign-keys&gt;&lt;key app="EN" db-id="pdtewsetrssszaepssypw0pjxx5d29tdt2d9" timestamp="1478167841"&gt;7&lt;/key&gt;&lt;/foreign-keys&gt;&lt;ref-type name="Journal Article"&gt;17&lt;/ref-type&gt;&lt;contributors&gt;&lt;authors&gt;&lt;author&gt;Shkolnikov, Vladimir M&lt;/author&gt;&lt;author&gt;Andreev, Evgeny M&lt;/author&gt;&lt;author&gt;Zhang, Zhen&lt;/author&gt;&lt;author&gt;Oeppen, James&lt;/author&gt;&lt;author&gt;Vaupel, James W&lt;/author&gt;&lt;/authors&gt;&lt;/contributors&gt;&lt;titles&gt;&lt;title&gt;Losses of expected lifetime in the United States and other developed countries: methods and empirical analyses&lt;/title&gt;&lt;secondary-title&gt;Demography&lt;/secondary-title&gt;&lt;/titles&gt;&lt;periodical&gt;&lt;full-title&gt;Demography&lt;/full-title&gt;&lt;/periodical&gt;&lt;pages&gt;211-239&lt;/pages&gt;&lt;volume&gt;48&lt;/volume&gt;&lt;number&gt;1&lt;/number&gt;&lt;dates&gt;&lt;year&gt;2011&lt;/year&gt;&lt;/dates&gt;&lt;publisher&gt;Springer&lt;/publisher&gt;&lt;label&gt;shkolnikov2011losses&lt;/label&gt;&lt;urls&gt;&lt;/urls&gt;&lt;/record&gt;&lt;/Cite&gt;&lt;/EndNote&gt;</w:instrText>
      </w:r>
      <w:r w:rsidR="004E33A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(37)</w:t>
      </w:r>
      <w:r w:rsidR="004E33A7">
        <w:rPr>
          <w:rFonts w:ascii="Garamond" w:hAnsi="Garamond" w:cs="Times New Roman"/>
          <w:sz w:val="26"/>
          <w:szCs w:val="26"/>
        </w:rPr>
        <w:fldChar w:fldCharType="end"/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2B77C9"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he comparison with Sweden suggests that Denmark can </w:t>
      </w:r>
      <w:r w:rsidR="00021D00">
        <w:rPr>
          <w:rFonts w:ascii="Garamond" w:hAnsi="Garamond" w:cs="Times New Roman"/>
          <w:sz w:val="26"/>
          <w:szCs w:val="26"/>
        </w:rPr>
        <w:t xml:space="preserve">simultaneous increase life expectancy </w:t>
      </w:r>
      <w:r w:rsidR="004E3663">
        <w:rPr>
          <w:rFonts w:ascii="Garamond" w:hAnsi="Garamond" w:cs="Times New Roman"/>
          <w:sz w:val="26"/>
          <w:szCs w:val="26"/>
        </w:rPr>
        <w:t xml:space="preserve">and decrease lifespan inequality by targeting two main causes of death: </w:t>
      </w:r>
      <w:r w:rsidR="00021D00">
        <w:rPr>
          <w:rFonts w:ascii="Garamond" w:hAnsi="Garamond" w:cs="Times New Roman"/>
          <w:sz w:val="26"/>
          <w:szCs w:val="26"/>
        </w:rPr>
        <w:t xml:space="preserve">cancer and </w:t>
      </w:r>
      <w:r w:rsidR="004E3663">
        <w:rPr>
          <w:rFonts w:ascii="Garamond" w:hAnsi="Garamond" w:cs="Times New Roman"/>
          <w:sz w:val="26"/>
          <w:szCs w:val="26"/>
        </w:rPr>
        <w:t>infant mortality.</w:t>
      </w:r>
      <w:r w:rsidR="00405321">
        <w:rPr>
          <w:rFonts w:ascii="Garamond" w:hAnsi="Garamond" w:cs="Times New Roman"/>
          <w:sz w:val="26"/>
          <w:szCs w:val="26"/>
        </w:rPr>
        <w:t xml:space="preserve"> </w:t>
      </w:r>
      <w:r w:rsidR="00E06C79">
        <w:rPr>
          <w:rFonts w:ascii="Garamond" w:hAnsi="Garamond" w:cs="Times New Roman"/>
          <w:sz w:val="26"/>
          <w:szCs w:val="26"/>
        </w:rPr>
        <w:t xml:space="preserve">Reducing lifespan inequality towards Sweden by these conditions would lead to an increase of 0.7 and 0.8 years in life expectancy for females and males in Denmark, respectively. </w:t>
      </w:r>
      <w:r w:rsidR="00EC20A6">
        <w:rPr>
          <w:rFonts w:ascii="Garamond" w:hAnsi="Garamond" w:cs="Times New Roman"/>
          <w:sz w:val="26"/>
          <w:szCs w:val="26"/>
        </w:rPr>
        <w:t xml:space="preserve">To put this in perspective, in 2014 the </w:t>
      </w:r>
      <w:r>
        <w:rPr>
          <w:rFonts w:ascii="Garamond" w:hAnsi="Garamond" w:cs="Times New Roman"/>
          <w:sz w:val="26"/>
          <w:szCs w:val="26"/>
        </w:rPr>
        <w:t xml:space="preserve">infant </w:t>
      </w:r>
      <w:r w:rsidR="00EC20A6">
        <w:rPr>
          <w:rFonts w:ascii="Garamond" w:hAnsi="Garamond" w:cs="Times New Roman"/>
          <w:sz w:val="26"/>
          <w:szCs w:val="26"/>
        </w:rPr>
        <w:t xml:space="preserve">mortality rate in Denmark is twice as high as in Sweden, which is one of the lowest </w:t>
      </w:r>
      <w:r>
        <w:rPr>
          <w:rFonts w:ascii="Garamond" w:hAnsi="Garamond" w:cs="Times New Roman"/>
          <w:sz w:val="26"/>
          <w:szCs w:val="26"/>
        </w:rPr>
        <w:t xml:space="preserve">among </w:t>
      </w:r>
      <w:r w:rsidR="00EC20A6">
        <w:rPr>
          <w:rFonts w:ascii="Garamond" w:hAnsi="Garamond" w:cs="Times New Roman"/>
          <w:sz w:val="26"/>
          <w:szCs w:val="26"/>
        </w:rPr>
        <w:t>developed countries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EC20A6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&lt;EndNote&gt;&lt;Cite&gt;&lt;Author&gt;Human Mortality Database. University of California&lt;/Author&gt;&lt;Year&gt;2017&lt;/Year&gt;&lt;RecNum&gt;13&lt;/RecNum&gt;&lt;DisplayText&gt;(12)&lt;/DisplayText&gt;&lt;record&gt;&lt;rec-number&gt;13&lt;/rec-number&gt;&lt;foreign-keys&gt;&lt;key app="EN" db-id="pdtewsetrssszaepssypw0pjxx5d29tdt2d9" timestamp="1478167841"&gt;13&lt;/key&gt;&lt;/foreign-keys&gt;&lt;ref-type name="Dataset"&gt;59&lt;/ref-type&gt;&lt;contributors&gt;&lt;authors&gt;&lt;author&gt;Human Mortality Database. University of California, Berkeley (USA), and Max Planck Institute for Demographic Research (Germany)&lt;/author&gt;&lt;/authors&gt;&lt;/contributors&gt;&lt;titles&gt;&lt;title&gt;Human Mortality Database&lt;/title&gt;&lt;/titles&gt;&lt;dates&gt;&lt;year&gt;2017&lt;/year&gt;&lt;/dates&gt;&lt;label&gt;HMD&lt;/label&gt;&lt;urls&gt;&lt;/urls&gt;&lt;/record&gt;&lt;/Cite&gt;&lt;/EndNote&gt;</w:instrText>
      </w:r>
      <w:r w:rsidR="00EC20A6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(12)</w:t>
      </w:r>
      <w:r w:rsidR="00EC20A6">
        <w:rPr>
          <w:rFonts w:ascii="Garamond" w:hAnsi="Garamond" w:cs="Times New Roman"/>
          <w:sz w:val="26"/>
          <w:szCs w:val="26"/>
        </w:rPr>
        <w:fldChar w:fldCharType="end"/>
      </w:r>
      <w:r w:rsidR="00EC20A6">
        <w:rPr>
          <w:rFonts w:ascii="Garamond" w:hAnsi="Garamond" w:cs="Times New Roman"/>
          <w:sz w:val="26"/>
          <w:szCs w:val="26"/>
        </w:rPr>
        <w:t xml:space="preserve"> 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>Although</w:t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C46524">
        <w:rPr>
          <w:rFonts w:ascii="Garamond" w:hAnsi="Garamond" w:cs="Times New Roman"/>
          <w:sz w:val="26"/>
          <w:szCs w:val="26"/>
        </w:rPr>
        <w:t xml:space="preserve">mortality at very young ages may be affected by </w:t>
      </w:r>
      <w:r>
        <w:rPr>
          <w:rFonts w:ascii="Garamond" w:hAnsi="Garamond" w:cs="Times New Roman"/>
          <w:sz w:val="26"/>
          <w:szCs w:val="26"/>
        </w:rPr>
        <w:t xml:space="preserve">different </w:t>
      </w:r>
      <w:r w:rsidR="00C46524">
        <w:rPr>
          <w:rFonts w:ascii="Garamond" w:hAnsi="Garamond" w:cs="Times New Roman"/>
          <w:sz w:val="26"/>
          <w:szCs w:val="26"/>
        </w:rPr>
        <w:t xml:space="preserve">registration </w:t>
      </w:r>
      <w:r>
        <w:rPr>
          <w:rFonts w:ascii="Garamond" w:hAnsi="Garamond" w:cs="Times New Roman"/>
          <w:sz w:val="26"/>
          <w:szCs w:val="26"/>
        </w:rPr>
        <w:t xml:space="preserve">practices </w:t>
      </w:r>
      <w:r w:rsidR="00C46524">
        <w:rPr>
          <w:rFonts w:ascii="Garamond" w:hAnsi="Garamond" w:cs="Times New Roman"/>
          <w:sz w:val="26"/>
          <w:szCs w:val="26"/>
        </w:rPr>
        <w:t>in high income countries (e.g. non-viable live births registered as stillbirths)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&lt;EndNote&gt;&lt;Cite&gt;&lt;Author&gt;Blencowe&lt;/Author&gt;&lt;Year&gt;2012&lt;/Year&gt;&lt;RecNum&gt;142&lt;/RecNum&gt;&lt;DisplayText&gt;(38)&lt;/DisplayText&gt;&lt;record&gt;&lt;rec-number&gt;142&lt;/rec-number&gt;&lt;foreign-keys&gt;&lt;key app="EN" db-id="pdtewsetrssszaepssypw0pjxx5d29tdt2d9" timestamp="1510926388"&gt;142&lt;/key&gt;&lt;/foreign-keys&gt;&lt;ref-type name="Journal Article"&gt;17&lt;/ref-type&gt;&lt;contributors&gt;&lt;authors&gt;&lt;author&gt;Blencowe, Hannah&lt;/author&gt;&lt;author&gt;Cousens, Simon&lt;/author&gt;&lt;author&gt;Oestergaard, Mikkel Z&lt;/author&gt;&lt;author&gt;Chou, Doris&lt;/author&gt;&lt;author&gt;Moller, Ann-Beth&lt;/author&gt;&lt;author&gt;Narwal, Rajesh&lt;/author&gt;&lt;author&gt;Adler, Alma&lt;/author&gt;&lt;author&gt;Garcia, Claudia Vera&lt;/author&gt;&lt;author&gt;Rohde, Sarah&lt;/author&gt;&lt;author&gt;Say, Lale&lt;/author&gt;&lt;/authors&gt;&lt;/contributors&gt;&lt;titles&gt;&lt;title&gt;National, regional, and worldwide estimates of preterm birth rates in the year 2010 with time trends since 1990 for selected countries: a systematic analysis and implications&lt;/title&gt;&lt;secondary-title&gt;The Lancet&lt;/secondary-title&gt;&lt;/titles&gt;&lt;periodical&gt;&lt;full-title&gt;The lancet&lt;/full-title&gt;&lt;/periodical&gt;&lt;pages&gt;2162-2172&lt;/pages&gt;&lt;volume&gt;379&lt;/volume&gt;&lt;number&gt;9832&lt;/number&gt;&lt;dates&gt;&lt;year&gt;2012&lt;/year&gt;&lt;/dates&gt;&lt;isbn&gt;0140-6736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(38)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C46524">
        <w:rPr>
          <w:rFonts w:ascii="Garamond" w:hAnsi="Garamond" w:cs="Times New Roman"/>
          <w:sz w:val="26"/>
          <w:szCs w:val="26"/>
        </w:rPr>
        <w:t xml:space="preserve">  the Nordic countries do not show evidence of such pattern</w:t>
      </w:r>
      <w:r>
        <w:rPr>
          <w:rFonts w:ascii="Garamond" w:hAnsi="Garamond" w:cs="Times New Roman"/>
          <w:sz w:val="26"/>
          <w:szCs w:val="26"/>
        </w:rPr>
        <w:t>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C46524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&lt;EndNote&gt;&lt;Cite&gt;&lt;Author&gt;Deb-Rinker&lt;/Author&gt;&lt;Year&gt;2015&lt;/Year&gt;&lt;RecNum&gt;140&lt;/RecNum&gt;&lt;DisplayText&gt;(39)&lt;/DisplayText&gt;&lt;record&gt;&lt;rec-number&gt;140&lt;/rec-number&gt;&lt;foreign-keys&gt;&lt;key app="EN" db-id="pdtewsetrssszaepssypw0pjxx5d29tdt2d9" timestamp="1510925084"&gt;140&lt;/key&gt;&lt;/foreign-keys&gt;&lt;ref-type name="Journal Article"&gt;17&lt;/ref-type&gt;&lt;contributors&gt;&lt;authors&gt;&lt;author&gt;Deb-Rinker, Paromita&lt;/author&gt;&lt;author&gt;León, Juan Andrés&lt;/author&gt;&lt;author&gt;Gilbert, Nicolas L&lt;/author&gt;&lt;author&gt;Rouleau, Jocelyn&lt;/author&gt;&lt;author&gt;Andersen, Anne-Marie Nybo&lt;/author&gt;&lt;author&gt;Bjarnadóttir, Ragnheiður I&lt;/author&gt;&lt;author&gt;Gissler, Mika&lt;/author&gt;&lt;author&gt;Mortensen, Laust H&lt;/author&gt;&lt;author&gt;Skjærven, Rolv&lt;/author&gt;&lt;author&gt;Vollset, Stein Emil&lt;/author&gt;&lt;/authors&gt;&lt;/contributors&gt;&lt;titles&gt;&lt;title&gt;Differences in perinatal and infant mortality in high-income countries: artifacts of birth registration or evidence of true differences?&lt;/title&gt;&lt;secondary-title&gt;BMC pediatrics&lt;/secondary-title&gt;&lt;/titles&gt;&lt;periodical&gt;&lt;full-title&gt;BMC pediatrics&lt;/full-title&gt;&lt;/periodical&gt;&lt;pages&gt;112&lt;/pages&gt;&lt;volume&gt;15&lt;/volume&gt;&lt;number&gt;1&lt;/number&gt;&lt;dates&gt;&lt;year&gt;2015&lt;/year&gt;&lt;/dates&gt;&lt;isbn&gt;1471-2431&lt;/isbn&gt;&lt;urls&gt;&lt;/urls&gt;&lt;/record&gt;&lt;/Cite&gt;&lt;/EndNote&gt;</w:instrText>
      </w:r>
      <w:r w:rsidR="00C46524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(39)</w:t>
      </w:r>
      <w:r w:rsidR="00C46524">
        <w:rPr>
          <w:rFonts w:ascii="Garamond" w:hAnsi="Garamond" w:cs="Times New Roman"/>
          <w:sz w:val="26"/>
          <w:szCs w:val="26"/>
        </w:rPr>
        <w:fldChar w:fldCharType="end"/>
      </w:r>
      <w:r w:rsidR="00BB7F11">
        <w:rPr>
          <w:rFonts w:ascii="Garamond" w:hAnsi="Garamond" w:cs="Times New Roman"/>
          <w:sz w:val="26"/>
          <w:szCs w:val="26"/>
        </w:rPr>
        <w:t xml:space="preserve"> </w:t>
      </w:r>
      <w:r w:rsidR="00F662F6">
        <w:rPr>
          <w:rFonts w:ascii="Garamond" w:hAnsi="Garamond" w:cs="Times New Roman"/>
          <w:sz w:val="26"/>
          <w:szCs w:val="26"/>
        </w:rPr>
        <w:t>Moreover</w:t>
      </w:r>
      <w:r w:rsidR="00DD3030">
        <w:rPr>
          <w:rFonts w:ascii="Garamond" w:hAnsi="Garamond" w:cs="Times New Roman"/>
          <w:sz w:val="26"/>
          <w:szCs w:val="26"/>
        </w:rPr>
        <w:t xml:space="preserve">, </w:t>
      </w:r>
      <w:r w:rsidR="00F662F6">
        <w:rPr>
          <w:rFonts w:ascii="Garamond" w:hAnsi="Garamond" w:cs="Times New Roman"/>
          <w:sz w:val="26"/>
          <w:szCs w:val="26"/>
        </w:rPr>
        <w:t>even after controlling for gestation</w:t>
      </w:r>
      <w:r w:rsidR="000E4BEE">
        <w:rPr>
          <w:rFonts w:ascii="Garamond" w:hAnsi="Garamond" w:cs="Times New Roman"/>
          <w:sz w:val="26"/>
          <w:szCs w:val="26"/>
        </w:rPr>
        <w:t>al age</w:t>
      </w:r>
      <w:r w:rsidR="00F662F6">
        <w:rPr>
          <w:rFonts w:ascii="Garamond" w:hAnsi="Garamond" w:cs="Times New Roman"/>
          <w:sz w:val="26"/>
          <w:szCs w:val="26"/>
        </w:rPr>
        <w:t xml:space="preserve"> Sweden </w:t>
      </w:r>
      <w:r w:rsidR="00D93696">
        <w:rPr>
          <w:rFonts w:ascii="Garamond" w:hAnsi="Garamond" w:cs="Times New Roman"/>
          <w:sz w:val="26"/>
          <w:szCs w:val="26"/>
        </w:rPr>
        <w:t xml:space="preserve">showed </w:t>
      </w:r>
      <w:r w:rsidR="00F662F6">
        <w:rPr>
          <w:rFonts w:ascii="Garamond" w:hAnsi="Garamond" w:cs="Times New Roman"/>
          <w:sz w:val="26"/>
          <w:szCs w:val="26"/>
        </w:rPr>
        <w:t>lower infant mortality rates than Denmark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662F6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&lt;EndNote&gt;&lt;Cite&gt;&lt;Author&gt;MacDorman&lt;/Author&gt;&lt;Year&gt;2009&lt;/Year&gt;&lt;RecNum&gt;143&lt;/RecNum&gt;&lt;DisplayText&gt;(40)&lt;/DisplayText&gt;&lt;record&gt;&lt;rec-number&gt;143&lt;/rec-number&gt;&lt;foreign-keys&gt;&lt;key app="EN" db-id="pdtewsetrssszaepssypw0pjxx5d29tdt2d9" timestamp="1510926604"&gt;143&lt;/key&gt;&lt;/foreign-keys&gt;&lt;ref-type name="Book"&gt;6&lt;/ref-type&gt;&lt;contributors&gt;&lt;authors&gt;&lt;author&gt;MacDorman, Marian F&lt;/author&gt;&lt;author&gt;Mathews, TJ&lt;/author&gt;&lt;/authors&gt;&lt;/contributors&gt;&lt;titles&gt;&lt;title&gt;Behind international rankings of infant mortality: how the United States compares with Europe&lt;/title&gt;&lt;/titles&gt;&lt;number&gt;23&lt;/number&gt;&lt;dates&gt;&lt;year&gt;2009&lt;/year&gt;&lt;/dates&gt;&lt;publisher&gt;Department of Health and Human Services, Centers for Disease Control and Prevention, National Center for Health Statistics&lt;/publisher&gt;&lt;urls&gt;&lt;/urls&gt;&lt;/record&gt;&lt;/Cite&gt;&lt;/EndNote&gt;</w:instrText>
      </w:r>
      <w:r w:rsidR="00F662F6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(40)</w:t>
      </w:r>
      <w:r w:rsidR="00F662F6">
        <w:rPr>
          <w:rFonts w:ascii="Garamond" w:hAnsi="Garamond" w:cs="Times New Roman"/>
          <w:sz w:val="26"/>
          <w:szCs w:val="26"/>
        </w:rPr>
        <w:fldChar w:fldCharType="end"/>
      </w:r>
      <w:r w:rsidR="00F662F6">
        <w:rPr>
          <w:rFonts w:ascii="Garamond" w:hAnsi="Garamond" w:cs="Times New Roman"/>
          <w:sz w:val="26"/>
          <w:szCs w:val="26"/>
        </w:rPr>
        <w:t xml:space="preserve"> Thus, </w:t>
      </w:r>
      <w:r w:rsidR="00DD3030">
        <w:rPr>
          <w:rFonts w:ascii="Garamond" w:hAnsi="Garamond" w:cs="Times New Roman"/>
          <w:sz w:val="26"/>
          <w:szCs w:val="26"/>
        </w:rPr>
        <w:t xml:space="preserve">infant mortality is the largest single contributor to the gap with Sweden in terms of lifespan inequality. </w:t>
      </w:r>
      <w:r w:rsidR="00EC20A6">
        <w:rPr>
          <w:rFonts w:ascii="Garamond" w:hAnsi="Garamond" w:cs="Times New Roman"/>
          <w:sz w:val="26"/>
          <w:szCs w:val="26"/>
        </w:rPr>
        <w:t xml:space="preserve">Preventive policies focusing </w:t>
      </w:r>
      <w:r w:rsidR="002B77C9">
        <w:rPr>
          <w:rFonts w:ascii="Garamond" w:hAnsi="Garamond" w:cs="Times New Roman"/>
          <w:sz w:val="26"/>
          <w:szCs w:val="26"/>
        </w:rPr>
        <w:t>o</w:t>
      </w:r>
      <w:r w:rsidR="00EC20A6">
        <w:rPr>
          <w:rFonts w:ascii="Garamond" w:hAnsi="Garamond" w:cs="Times New Roman"/>
          <w:sz w:val="26"/>
          <w:szCs w:val="26"/>
        </w:rPr>
        <w:t>n prenatal risk factors and improving maternal health before and du</w:t>
      </w:r>
      <w:r w:rsidR="006D7636">
        <w:rPr>
          <w:rFonts w:ascii="Garamond" w:hAnsi="Garamond" w:cs="Times New Roman"/>
          <w:sz w:val="26"/>
          <w:szCs w:val="26"/>
        </w:rPr>
        <w:t>r</w:t>
      </w:r>
      <w:r w:rsidR="006D7636">
        <w:rPr>
          <w:rFonts w:ascii="Garamond" w:hAnsi="Garamond" w:cs="Times New Roman"/>
          <w:sz w:val="26"/>
          <w:szCs w:val="26"/>
        </w:rPr>
        <w:lastRenderedPageBreak/>
        <w:t>ing pregnancy</w:t>
      </w:r>
      <w:r w:rsidR="00E575B2">
        <w:rPr>
          <w:rFonts w:ascii="Garamond" w:hAnsi="Garamond" w:cs="Times New Roman"/>
          <w:sz w:val="26"/>
          <w:szCs w:val="26"/>
        </w:rPr>
        <w:t>,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&lt;EndNote&gt;&lt;Cite&gt;&lt;Author&gt;Zylbersztejn&lt;/Author&gt;&lt;Year&gt;2015&lt;/Year&gt;&lt;RecNum&gt;131&lt;/RecNum&gt;&lt;DisplayText&gt;(41)&lt;/DisplayText&gt;&lt;record&gt;&lt;rec-number&gt;131&lt;/rec-number&gt;&lt;foreign-keys&gt;&lt;key app="EN" db-id="pdtewsetrssszaepssypw0pjxx5d29tdt2d9" timestamp="1508501217"&gt;131&lt;/key&gt;&lt;/foreign-keys&gt;&lt;ref-type name="Journal Article"&gt;17&lt;/ref-type&gt;&lt;contributors&gt;&lt;authors&gt;&lt;author&gt;Zylbersztejn, Anna&lt;/author&gt;&lt;author&gt;Gilbert, Ruth&lt;/author&gt;&lt;author&gt;Hardelid, Pia&lt;/author&gt;&lt;author&gt;Hjern, Anders&lt;/author&gt;&lt;/authors&gt;&lt;/contributors&gt;&lt;titles&gt;&lt;title&gt;Why do more infants die in the UK than in Sweden? An intercountry comparison of birthweight-specific infant mortality&lt;/title&gt;&lt;secondary-title&gt;The Lancet&lt;/secondary-title&gt;&lt;/titles&gt;&lt;periodical&gt;&lt;full-title&gt;The lancet&lt;/full-title&gt;&lt;/periodical&gt;&lt;pages&gt;S83&lt;/pages&gt;&lt;volume&gt;386&lt;/volume&gt;&lt;dates&gt;&lt;year&gt;2015&lt;/year&gt;&lt;/dates&gt;&lt;isbn&gt;0140-6736&lt;/isbn&gt;&lt;urls&gt;&lt;/urls&gt;&lt;/record&gt;&lt;/Cite&gt;&lt;/EndNote&gt;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(41)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as well as efforts to reduce the risk of sudden infant death syndrome 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&lt;EndNote&gt;&lt;Cite&gt;&lt;Author&gt;Wennergren&lt;/Author&gt;&lt;Year&gt;2015&lt;/Year&gt;&lt;RecNum&gt;132&lt;/RecNum&gt;&lt;DisplayText&gt;(42)&lt;/DisplayText&gt;&lt;record&gt;&lt;rec-number&gt;132&lt;/rec-number&gt;&lt;foreign-keys&gt;&lt;key app="EN" db-id="pdtewsetrssszaepssypw0pjxx5d29tdt2d9" timestamp="1508501338"&gt;132&lt;/key&gt;&lt;/foreign-keys&gt;&lt;ref-type name="Journal Article"&gt;17&lt;/ref-type&gt;&lt;contributors&gt;&lt;authors&gt;&lt;author&gt;Wennergren, Göran&lt;/author&gt;&lt;author&gt;Nordstrand, Kerstin&lt;/author&gt;&lt;author&gt;Alm, Bernt&lt;/author&gt;&lt;author&gt;Möllborg, Per&lt;/author&gt;&lt;author&gt;Öhman, Anna&lt;/author&gt;&lt;author&gt;Berlin, Anita&lt;/author&gt;&lt;author&gt;Katz</w:instrText>
      </w:r>
      <w:r w:rsidR="004E33A7">
        <w:rPr>
          <w:rFonts w:ascii="Times New Roman" w:hAnsi="Times New Roman" w:cs="Times New Roman"/>
          <w:sz w:val="26"/>
          <w:szCs w:val="26"/>
        </w:rPr>
        <w:instrText>‐</w:instrText>
      </w:r>
      <w:r w:rsidR="004E33A7">
        <w:rPr>
          <w:rFonts w:ascii="Garamond" w:hAnsi="Garamond" w:cs="Times New Roman"/>
          <w:sz w:val="26"/>
          <w:szCs w:val="26"/>
        </w:rPr>
        <w:instrText>Salamon, Miriam&lt;/author&gt;&lt;author&gt;Lagercrantz, Hugo&lt;/author&gt;&lt;/authors&gt;&lt;/contributors&gt;&lt;titles&gt;&lt;title&gt;Updated Swedish advice on reducing the risk of sudden infant death syndrome&lt;/title&gt;&lt;secondary-title&gt;Acta Paediatrica&lt;/secondary-title&gt;&lt;/titles&gt;&lt;periodical&gt;&lt;full-title&gt;Acta Paediatrica&lt;/full-title&gt;&lt;/periodical&gt;&lt;pages&gt;444-448&lt;/pages&gt;&lt;volume&gt;104&lt;/volume&gt;&lt;number&gt;5&lt;/number&gt;&lt;dates&gt;&lt;year&gt;2015&lt;/year&gt;&lt;/dates&gt;&lt;isbn&gt;1651-2227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(42)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D01051">
        <w:rPr>
          <w:rFonts w:ascii="Garamond" w:hAnsi="Garamond" w:cs="Times New Roman"/>
          <w:sz w:val="26"/>
          <w:szCs w:val="26"/>
        </w:rPr>
        <w:t xml:space="preserve"> </w:t>
      </w:r>
      <w:r w:rsidR="006D7636">
        <w:rPr>
          <w:rFonts w:ascii="Garamond" w:hAnsi="Garamond" w:cs="Times New Roman"/>
          <w:sz w:val="26"/>
          <w:szCs w:val="26"/>
        </w:rPr>
        <w:t xml:space="preserve">could help </w:t>
      </w:r>
      <w:r>
        <w:rPr>
          <w:rFonts w:ascii="Garamond" w:hAnsi="Garamond" w:cs="Times New Roman"/>
          <w:sz w:val="26"/>
          <w:szCs w:val="26"/>
        </w:rPr>
        <w:t xml:space="preserve">to reduce </w:t>
      </w:r>
      <w:r w:rsidR="006D7636">
        <w:rPr>
          <w:rFonts w:ascii="Garamond" w:hAnsi="Garamond" w:cs="Times New Roman"/>
          <w:sz w:val="26"/>
          <w:szCs w:val="26"/>
        </w:rPr>
        <w:t>infant mortality towards Swedish levels</w:t>
      </w:r>
      <w:r w:rsidR="00D01051">
        <w:rPr>
          <w:rFonts w:ascii="Garamond" w:hAnsi="Garamond" w:cs="Times New Roman"/>
          <w:sz w:val="26"/>
          <w:szCs w:val="26"/>
        </w:rPr>
        <w:t>.</w:t>
      </w:r>
    </w:p>
    <w:p w14:paraId="000E5A1A" w14:textId="57E490FA" w:rsidR="000B19A9" w:rsidRDefault="00DD3030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</w:t>
      </w:r>
      <w:r w:rsidR="004E3663">
        <w:rPr>
          <w:rFonts w:ascii="Garamond" w:hAnsi="Garamond" w:cs="Times New Roman"/>
          <w:sz w:val="26"/>
          <w:szCs w:val="26"/>
        </w:rPr>
        <w:t xml:space="preserve">argeting cancer </w:t>
      </w:r>
      <w:r>
        <w:rPr>
          <w:rFonts w:ascii="Garamond" w:hAnsi="Garamond" w:cs="Times New Roman"/>
          <w:sz w:val="26"/>
          <w:szCs w:val="26"/>
        </w:rPr>
        <w:t xml:space="preserve">is another clear public health intervention to reduce lifespan inequality and increase life expectancy in Denmark. Our results show that improvements in </w:t>
      </w:r>
      <w:r w:rsidR="00215DEA">
        <w:rPr>
          <w:rFonts w:ascii="Garamond" w:hAnsi="Garamond" w:cs="Times New Roman"/>
          <w:sz w:val="26"/>
          <w:szCs w:val="26"/>
        </w:rPr>
        <w:t xml:space="preserve">cancer </w:t>
      </w:r>
      <w:r>
        <w:rPr>
          <w:rFonts w:ascii="Garamond" w:hAnsi="Garamond" w:cs="Times New Roman"/>
          <w:sz w:val="26"/>
          <w:szCs w:val="26"/>
        </w:rPr>
        <w:t>mortality have had an</w:t>
      </w:r>
      <w:r w:rsidR="002B77C9">
        <w:rPr>
          <w:rFonts w:ascii="Garamond" w:hAnsi="Garamond" w:cs="Times New Roman"/>
          <w:sz w:val="26"/>
          <w:szCs w:val="26"/>
        </w:rPr>
        <w:t xml:space="preserve"> effect o</w:t>
      </w:r>
      <w:r>
        <w:rPr>
          <w:rFonts w:ascii="Garamond" w:hAnsi="Garamond" w:cs="Times New Roman"/>
          <w:sz w:val="26"/>
          <w:szCs w:val="26"/>
        </w:rPr>
        <w:t>n both health i</w:t>
      </w:r>
      <w:r w:rsidR="00D01051">
        <w:rPr>
          <w:rFonts w:ascii="Garamond" w:hAnsi="Garamond" w:cs="Times New Roman"/>
          <w:sz w:val="26"/>
          <w:szCs w:val="26"/>
        </w:rPr>
        <w:t xml:space="preserve">ndicators </w:t>
      </w:r>
      <w:r w:rsidR="00215DEA">
        <w:rPr>
          <w:rFonts w:ascii="Garamond" w:hAnsi="Garamond" w:cs="Times New Roman"/>
          <w:sz w:val="26"/>
          <w:szCs w:val="26"/>
        </w:rPr>
        <w:t xml:space="preserve">over </w:t>
      </w:r>
      <w:r w:rsidR="00D01051">
        <w:rPr>
          <w:rFonts w:ascii="Garamond" w:hAnsi="Garamond" w:cs="Times New Roman"/>
          <w:sz w:val="26"/>
          <w:szCs w:val="26"/>
        </w:rPr>
        <w:t>the last 20 years. However, Denmark had the highest mortality rates from all neoplasms in the European region, and the female population exhibited the highest lung cancer mortality rates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01051">
        <w:rPr>
          <w:rFonts w:ascii="Garamond" w:hAnsi="Garamond" w:cs="Times New Roman"/>
          <w:sz w:val="26"/>
          <w:szCs w:val="26"/>
        </w:rPr>
        <w:fldChar w:fldCharType="begin"/>
      </w:r>
      <w:r w:rsidR="004D0DA7">
        <w:rPr>
          <w:rFonts w:ascii="Garamond" w:hAnsi="Garamond" w:cs="Times New Roman"/>
          <w:sz w:val="26"/>
          <w:szCs w:val="26"/>
        </w:rPr>
        <w:instrText xml:space="preserve"> ADDIN EN.CITE &lt;EndNote&gt;&lt;Cite&gt;&lt;Author&gt;Hashim&lt;/Author&gt;&lt;Year&gt;2016&lt;/Year&gt;&lt;RecNum&gt;133&lt;/RecNum&gt;&lt;DisplayText&gt;(24)&lt;/DisplayText&gt;&lt;record&gt;&lt;rec-number&gt;133&lt;/rec-number&gt;&lt;foreign-keys&gt;&lt;key app="EN" db-id="pdtewsetrssszaepssypw0pjxx5d29tdt2d9" timestamp="1508502334"&gt;133&lt;/key&gt;&lt;/foreign-keys&gt;&lt;ref-type name="Journal Article"&gt;17&lt;/ref-type&gt;&lt;contributors&gt;&lt;authors&gt;&lt;author&gt;Hashim, Dana&lt;/author&gt;&lt;author&gt;Boffetta, P&lt;/author&gt;&lt;author&gt;La Vecchia, C&lt;/author&gt;&lt;author&gt;Rota, M&lt;/author&gt;&lt;author&gt;Bertuccio, P&lt;/author&gt;&lt;author&gt;Malvezzi, M&lt;/author&gt;&lt;author&gt;Negri, E&lt;/author&gt;&lt;/authors&gt;&lt;/contributors&gt;&lt;titles&gt;&lt;title&gt;The global decrease in cancer mortality: trends and disparities&lt;/title&gt;&lt;secondary-title&gt;Annals of Oncology&lt;/secondary-title&gt;&lt;/titles&gt;&lt;periodical&gt;&lt;full-title&gt;Annals of Oncology&lt;/full-title&gt;&lt;/periodical&gt;&lt;pages&gt;926-933&lt;/pages&gt;&lt;volume&gt;27&lt;/volume&gt;&lt;number&gt;5&lt;/number&gt;&lt;dates&gt;&lt;year&gt;2016&lt;/year&gt;&lt;/dates&gt;&lt;isbn&gt;0923-7534&lt;/isbn&gt;&lt;urls&gt;&lt;/urls&gt;&lt;/record&gt;&lt;/Cite&gt;&lt;/EndNote&gt;</w:instrText>
      </w:r>
      <w:r w:rsidR="00D01051">
        <w:rPr>
          <w:rFonts w:ascii="Garamond" w:hAnsi="Garamond" w:cs="Times New Roman"/>
          <w:sz w:val="26"/>
          <w:szCs w:val="26"/>
        </w:rPr>
        <w:fldChar w:fldCharType="separate"/>
      </w:r>
      <w:r w:rsidR="004D0DA7">
        <w:rPr>
          <w:rFonts w:ascii="Garamond" w:hAnsi="Garamond" w:cs="Times New Roman"/>
          <w:noProof/>
          <w:sz w:val="26"/>
          <w:szCs w:val="26"/>
        </w:rPr>
        <w:t>(24)</w:t>
      </w:r>
      <w:r w:rsidR="00D01051">
        <w:rPr>
          <w:rFonts w:ascii="Garamond" w:hAnsi="Garamond" w:cs="Times New Roman"/>
          <w:sz w:val="26"/>
          <w:szCs w:val="26"/>
        </w:rPr>
        <w:fldChar w:fldCharType="end"/>
      </w:r>
      <w:r w:rsidR="000B19A9">
        <w:rPr>
          <w:rFonts w:ascii="Garamond" w:hAnsi="Garamond" w:cs="Times New Roman"/>
          <w:sz w:val="26"/>
          <w:szCs w:val="26"/>
        </w:rPr>
        <w:t xml:space="preserve"> This is in line with our comparison with Sweden and with previous evidence highlighting the role of smoking behaviors on life expectancy trends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0B19A9">
        <w:rPr>
          <w:rFonts w:ascii="Garamond" w:hAnsi="Garamond" w:cs="Times New Roman"/>
          <w:sz w:val="26"/>
          <w:szCs w:val="26"/>
        </w:rPr>
        <w:fldChar w:fldCharType="begin"/>
      </w:r>
      <w:r w:rsidR="00DA59A0">
        <w:rPr>
          <w:rFonts w:ascii="Garamond" w:hAnsi="Garamond" w:cs="Times New Roman"/>
          <w:sz w:val="26"/>
          <w:szCs w:val="26"/>
        </w:rPr>
        <w:instrText xml:space="preserve"> ADDIN EN.CITE &lt;EndNote&gt;&lt;Cite&gt;&lt;Author&gt;Lindahl-Jacobsen&lt;/Author&gt;&lt;Year&gt;2016&lt;/Year&gt;&lt;RecNum&gt;43&lt;/RecNum&gt;&lt;DisplayText&gt;(14)&lt;/DisplayText&gt;&lt;record&gt;&lt;rec-number&gt;43&lt;/rec-number&gt;&lt;foreign-keys&gt;&lt;key app="EN" db-id="pdtewsetrssszaepssypw0pjxx5d29tdt2d9" timestamp="1478167841"&gt;43&lt;/key&gt;&lt;/foreign-keys&gt;&lt;ref-type name="Journal Article"&gt;17&lt;/ref-type&gt;&lt;contributors&gt;&lt;authors&gt;&lt;author&gt;Lindahl-Jacobsen, Rune&lt;/author&gt;&lt;author&gt;Rau, Roland&lt;/author&gt;&lt;author&gt;Jeune, Bernard&lt;/author&gt;&lt;author&gt;Canudas-Romo, Vladimir&lt;/author&gt;&lt;author&gt;Lenart, Adam&lt;/author&gt;&lt;author&gt;Christensen, Kaare&lt;/author&gt;&lt;author&gt;Vaupel, James W&lt;/author&gt;&lt;/authors&gt;&lt;/contributors&gt;&lt;titles&gt;&lt;title&gt;Rise, stagnation, and rise of Danish women’s life expectancy&lt;/title&gt;&lt;secondary-title&gt;Proceedings of the National Academy of Sciences&lt;/secondary-title&gt;&lt;/titles&gt;&lt;periodical&gt;&lt;full-title&gt;Proceedings of the National Academy of Sciences&lt;/full-title&gt;&lt;/periodical&gt;&lt;pages&gt;4015-4020&lt;/pages&gt;&lt;volume&gt;113&lt;/volume&gt;&lt;number&gt;15&lt;/number&gt;&lt;dates&gt;&lt;year&gt;2016&lt;/year&gt;&lt;/dates&gt;&lt;publisher&gt;National Acad Sciences&lt;/publisher&gt;&lt;label&gt;lindahl2016rise&lt;/label&gt;&lt;urls&gt;&lt;/urls&gt;&lt;/record&gt;&lt;/Cite&gt;&lt;/EndNote&gt;</w:instrText>
      </w:r>
      <w:r w:rsidR="000B19A9">
        <w:rPr>
          <w:rFonts w:ascii="Garamond" w:hAnsi="Garamond" w:cs="Times New Roman"/>
          <w:sz w:val="26"/>
          <w:szCs w:val="26"/>
        </w:rPr>
        <w:fldChar w:fldCharType="separate"/>
      </w:r>
      <w:r w:rsidR="00DA59A0">
        <w:rPr>
          <w:rFonts w:ascii="Garamond" w:hAnsi="Garamond" w:cs="Times New Roman"/>
          <w:noProof/>
          <w:sz w:val="26"/>
          <w:szCs w:val="26"/>
        </w:rPr>
        <w:t>(14)</w:t>
      </w:r>
      <w:r w:rsidR="000B19A9">
        <w:rPr>
          <w:rFonts w:ascii="Garamond" w:hAnsi="Garamond" w:cs="Times New Roman"/>
          <w:sz w:val="26"/>
          <w:szCs w:val="26"/>
        </w:rPr>
        <w:fldChar w:fldCharType="end"/>
      </w:r>
    </w:p>
    <w:p w14:paraId="17BE741F" w14:textId="1C8A7E69" w:rsidR="005B7AA2" w:rsidRDefault="0012295D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Sweden, </w:t>
      </w:r>
      <w:r w:rsidR="00D27D58">
        <w:rPr>
          <w:rFonts w:ascii="Garamond" w:hAnsi="Garamond" w:cs="Times New Roman"/>
          <w:sz w:val="26"/>
          <w:szCs w:val="26"/>
        </w:rPr>
        <w:t>the decomposition results suggest</w:t>
      </w:r>
      <w:r>
        <w:rPr>
          <w:rFonts w:ascii="Garamond" w:hAnsi="Garamond" w:cs="Times New Roman"/>
          <w:sz w:val="26"/>
          <w:szCs w:val="26"/>
        </w:rPr>
        <w:t xml:space="preserve"> that young-age external mo</w:t>
      </w:r>
      <w:r w:rsidR="00CC7711">
        <w:rPr>
          <w:rFonts w:ascii="Garamond" w:hAnsi="Garamond" w:cs="Times New Roman"/>
          <w:sz w:val="26"/>
          <w:szCs w:val="26"/>
        </w:rPr>
        <w:t xml:space="preserve">rtality can be further reduced. </w:t>
      </w:r>
      <w:r w:rsidR="00FB2507">
        <w:rPr>
          <w:rFonts w:ascii="Garamond" w:hAnsi="Garamond" w:cs="Times New Roman"/>
          <w:sz w:val="26"/>
          <w:szCs w:val="26"/>
        </w:rPr>
        <w:t xml:space="preserve">According to the WHO, males in Denmark have lower </w:t>
      </w:r>
      <w:r w:rsidR="00215DEA">
        <w:rPr>
          <w:rFonts w:ascii="Garamond" w:hAnsi="Garamond" w:cs="Times New Roman"/>
          <w:sz w:val="26"/>
          <w:szCs w:val="26"/>
        </w:rPr>
        <w:t xml:space="preserve">age-standardized </w:t>
      </w:r>
      <w:r w:rsidR="00FB2507">
        <w:rPr>
          <w:rFonts w:ascii="Garamond" w:hAnsi="Garamond" w:cs="Times New Roman"/>
          <w:sz w:val="26"/>
          <w:szCs w:val="26"/>
        </w:rPr>
        <w:t>external mortality rates (39 per 100,000) than Sweden and Norway (50.6 and 52 respectively) in 2014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FB2507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&lt;EndNote&gt;&lt;Cite&gt;&lt;Author&gt;Organization&lt;/Author&gt;&lt;Year&gt;2017&lt;/Year&gt;&lt;RecNum&gt;146&lt;/RecNum&gt;&lt;DisplayText&gt;(43)&lt;/DisplayText&gt;&lt;record&gt;&lt;rec-number&gt;146&lt;/rec-number&gt;&lt;foreign-keys&gt;&lt;key app="EN" db-id="pdtewsetrssszaepssypw0pjxx5d29tdt2d9" timestamp="1511278584"&gt;146&lt;/key&gt;&lt;/foreign-keys&gt;&lt;ref-type name="Web Page"&gt;12&lt;/ref-type&gt;&lt;contributors&gt;&lt;authors&gt;&lt;author&gt;World Health Organization&lt;/author&gt;&lt;/authors&gt;&lt;/contributors&gt;&lt;titles&gt;&lt;title&gt;European Health Information Gateway&lt;/title&gt;&lt;/titles&gt;&lt;volume&gt;2017&lt;/volume&gt;&lt;number&gt;21/11&lt;/number&gt;&lt;dates&gt;&lt;year&gt;2017&lt;/year&gt;&lt;/dates&gt;&lt;pub-location&gt;https://gateway.euro.who.int/en/indicators/h2020_15-mortality-from-external-causes-males/&lt;/pub-location&gt;&lt;urls&gt;&lt;/urls&gt;&lt;/record&gt;&lt;/Cite&gt;&lt;/EndNote&gt;</w:instrText>
      </w:r>
      <w:r w:rsidR="00FB2507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(43)</w:t>
      </w:r>
      <w:r w:rsidR="00FB2507">
        <w:rPr>
          <w:rFonts w:ascii="Garamond" w:hAnsi="Garamond" w:cs="Times New Roman"/>
          <w:sz w:val="26"/>
          <w:szCs w:val="26"/>
        </w:rPr>
        <w:fldChar w:fldCharType="end"/>
      </w:r>
      <w:r w:rsidR="00FB2507">
        <w:rPr>
          <w:rFonts w:ascii="Garamond" w:hAnsi="Garamond" w:cs="Times New Roman"/>
          <w:sz w:val="26"/>
          <w:szCs w:val="26"/>
        </w:rPr>
        <w:t xml:space="preserve"> Our results further show that the</w:t>
      </w:r>
      <w:r w:rsidR="00215DEA">
        <w:rPr>
          <w:rFonts w:ascii="Garamond" w:hAnsi="Garamond" w:cs="Times New Roman"/>
          <w:sz w:val="26"/>
          <w:szCs w:val="26"/>
        </w:rPr>
        <w:t>se</w:t>
      </w:r>
      <w:r w:rsidR="00FB2507">
        <w:rPr>
          <w:rFonts w:ascii="Garamond" w:hAnsi="Garamond" w:cs="Times New Roman"/>
          <w:sz w:val="26"/>
          <w:szCs w:val="26"/>
        </w:rPr>
        <w:t xml:space="preserve"> differences are concentrated </w:t>
      </w:r>
      <w:r w:rsidR="00215DEA">
        <w:rPr>
          <w:rFonts w:ascii="Garamond" w:hAnsi="Garamond" w:cs="Times New Roman"/>
          <w:sz w:val="26"/>
          <w:szCs w:val="26"/>
        </w:rPr>
        <w:t xml:space="preserve">between </w:t>
      </w:r>
      <w:r w:rsidR="00FB2507">
        <w:rPr>
          <w:rFonts w:ascii="Garamond" w:hAnsi="Garamond" w:cs="Times New Roman"/>
          <w:sz w:val="26"/>
          <w:szCs w:val="26"/>
        </w:rPr>
        <w:t>ages 15 and 40.</w:t>
      </w:r>
      <w:r w:rsidR="00D27D58">
        <w:rPr>
          <w:rFonts w:ascii="Garamond" w:hAnsi="Garamond" w:cs="Times New Roman"/>
          <w:sz w:val="26"/>
          <w:szCs w:val="26"/>
        </w:rPr>
        <w:t xml:space="preserve"> Moreover, since the late 1990s, Swedish</w:t>
      </w:r>
      <w:r w:rsidR="00746F91">
        <w:rPr>
          <w:rFonts w:ascii="Garamond" w:hAnsi="Garamond" w:cs="Times New Roman"/>
          <w:sz w:val="26"/>
          <w:szCs w:val="26"/>
        </w:rPr>
        <w:t xml:space="preserve"> and Norwegian</w:t>
      </w:r>
      <w:r w:rsidR="00D27D58">
        <w:rPr>
          <w:rFonts w:ascii="Garamond" w:hAnsi="Garamond" w:cs="Times New Roman"/>
          <w:sz w:val="26"/>
          <w:szCs w:val="26"/>
        </w:rPr>
        <w:t xml:space="preserve"> males have experienced higher suicide rates between ages 15 and 24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2A87A35F" w14:textId="62F38F7F" w:rsidR="005F40C2" w:rsidRDefault="005B7AA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Indeed, t</w:t>
      </w:r>
      <w:r w:rsidR="005F40C2">
        <w:rPr>
          <w:rFonts w:ascii="Garamond" w:hAnsi="Garamond" w:cs="Times New Roman"/>
          <w:sz w:val="26"/>
          <w:szCs w:val="26"/>
        </w:rPr>
        <w:t>he mere observation that Sweden is doing better than D</w:t>
      </w:r>
      <w:r w:rsidR="004A1205">
        <w:rPr>
          <w:rFonts w:ascii="Garamond" w:hAnsi="Garamond" w:cs="Times New Roman"/>
          <w:sz w:val="26"/>
          <w:szCs w:val="26"/>
        </w:rPr>
        <w:t>enmark for most causes of death</w:t>
      </w:r>
      <w:r w:rsidR="005F40C2">
        <w:rPr>
          <w:rFonts w:ascii="Garamond" w:hAnsi="Garamond" w:cs="Times New Roman"/>
          <w:sz w:val="26"/>
          <w:szCs w:val="26"/>
        </w:rPr>
        <w:t xml:space="preserve"> does not mean that Denmark could easily do better</w:t>
      </w:r>
      <w:r w:rsidR="0012295D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t xml:space="preserve"> However, </w:t>
      </w:r>
      <w:r w:rsidR="005F40C2">
        <w:rPr>
          <w:rFonts w:ascii="Garamond" w:hAnsi="Garamond" w:cs="Times New Roman"/>
          <w:sz w:val="26"/>
          <w:szCs w:val="26"/>
        </w:rPr>
        <w:t xml:space="preserve">it does provide a starting point for public health intervention. For instance, </w:t>
      </w:r>
      <w:r w:rsidR="00D27D58">
        <w:rPr>
          <w:rFonts w:ascii="Garamond" w:hAnsi="Garamond" w:cs="Times New Roman"/>
          <w:sz w:val="26"/>
          <w:szCs w:val="26"/>
        </w:rPr>
        <w:t>previous evidence suggests that focusing on vulnerable and less socially advantaged subgroups may reduce suicide rates among the young</w:t>
      </w:r>
      <w:r w:rsidR="00E575B2">
        <w:rPr>
          <w:rFonts w:ascii="Garamond" w:hAnsi="Garamond" w:cs="Times New Roman"/>
          <w:sz w:val="26"/>
          <w:szCs w:val="26"/>
        </w:rPr>
        <w:t>.</w:t>
      </w:r>
      <w:r w:rsidR="00D27D58">
        <w:rPr>
          <w:rFonts w:ascii="Garamond" w:hAnsi="Garamond" w:cs="Times New Roman"/>
          <w:sz w:val="26"/>
          <w:szCs w:val="26"/>
        </w:rPr>
        <w:fldChar w:fldCharType="begin"/>
      </w:r>
      <w:r w:rsidR="004E33A7">
        <w:rPr>
          <w:rFonts w:ascii="Garamond" w:hAnsi="Garamond" w:cs="Times New Roman"/>
          <w:sz w:val="26"/>
          <w:szCs w:val="26"/>
        </w:rPr>
        <w:instrText xml:space="preserve"> ADDIN EN.CITE &lt;EndNote&gt;&lt;Cite&gt;&lt;Author&gt;Titelman&lt;/Author&gt;&lt;Year&gt;2013&lt;/Year&gt;&lt;RecNum&gt;144&lt;/RecNum&gt;&lt;DisplayText&gt;(44, 45)&lt;/DisplayText&gt;&lt;record&gt;&lt;rec-number&gt;144&lt;/rec-number&gt;&lt;foreign-keys&gt;&lt;key app="EN" db-id="pdtewsetrssszaepssypw0pjxx5d29tdt2d9" timestamp="1511277714"&gt;144&lt;/key&gt;&lt;/foreign-keys&gt;&lt;ref-type name="Journal Article"&gt;17&lt;/ref-type&gt;&lt;contributors&gt;&lt;authors&gt;&lt;author&gt;Titelman, David&lt;/author&gt;&lt;author&gt;Oskarsson, Høgni&lt;/author&gt;&lt;author&gt;Wahlbeck, Kristian&lt;/author&gt;&lt;author&gt;Nordentoft, Merete&lt;/author&gt;&lt;author&gt;Mehlum, Lars&lt;/author&gt;&lt;author&gt;Jiang, Guo-Xin&lt;/author&gt;&lt;author&gt;Erlangsen, Annette&lt;/author&gt;&lt;author&gt;Nrugham, Latha&lt;/author&gt;&lt;author&gt;Wasserman, Danuta&lt;/author&gt;&lt;/authors&gt;&lt;/contributors&gt;&lt;titles&gt;&lt;title&gt;Suicide mortality trends in the Nordic countries 1980–2009&lt;/title&gt;&lt;secondary-title&gt;Nordic journal of psychiatry&lt;/secondary-title&gt;&lt;/titles&gt;&lt;periodical&gt;&lt;full-title&gt;Nordic journal of psychiatry&lt;/full-title&gt;&lt;/periodical&gt;&lt;pages&gt;414-423&lt;/pages&gt;&lt;volume&gt;67&lt;/volume&gt;&lt;number&gt;6&lt;/number&gt;&lt;dates&gt;&lt;year&gt;2013&lt;/year&gt;&lt;/dates&gt;&lt;isbn&gt;0803-9488&lt;/isbn&gt;&lt;urls&gt;&lt;/urls&gt;&lt;/record&gt;&lt;/Cite&gt;&lt;Cite&gt;&lt;Author&gt;Bergen&lt;/Author&gt;&lt;Year&gt;2012&lt;/Year&gt;&lt;RecNum&gt;147&lt;/RecNum&gt;&lt;record&gt;&lt;rec-number&gt;147&lt;/rec-number&gt;&lt;foreign-keys&gt;&lt;key app="EN" db-id="pdtewsetrssszaepssypw0pjxx5d29tdt2d9" timestamp="1511279998"&gt;147&lt;/key&gt;&lt;/foreign-keys&gt;&lt;ref-type name="Journal Article"&gt;17&lt;/ref-type&gt;&lt;contributors&gt;&lt;authors&gt;&lt;author&gt;Bergen, H&lt;/author&gt;&lt;author&gt;Hawton, K&lt;/author&gt;&lt;author&gt;Kapur, N&lt;/author&gt;&lt;author&gt;Cooper, J&lt;/author&gt;&lt;author&gt;Steeg, S&lt;/author&gt;&lt;author&gt;Ness, J&lt;/author&gt;&lt;author&gt;Waters, K&lt;/author&gt;&lt;/authors&gt;&lt;/contributors&gt;&lt;titles&gt;&lt;title&gt;Shared characteristics of suicides and other unnatural deaths following non-fatal self-harm? A multicentre study of risk factors&lt;/title&gt;&lt;secondary-title&gt;Psychological medicine&lt;/secondary-title&gt;&lt;/titles&gt;&lt;periodical&gt;&lt;full-title&gt;Psychological medicine&lt;/full-title&gt;&lt;/periodical&gt;&lt;pages&gt;727-741&lt;/pages&gt;&lt;volume&gt;42&lt;/volume&gt;&lt;number&gt;4&lt;/number&gt;&lt;dates&gt;&lt;year&gt;2012&lt;/year&gt;&lt;/dates&gt;&lt;isbn&gt;1469-8978&lt;/isbn&gt;&lt;urls&gt;&lt;/urls&gt;&lt;/record&gt;&lt;/Cite&gt;&lt;/EndNote&gt;</w:instrText>
      </w:r>
      <w:r w:rsidR="00D27D58">
        <w:rPr>
          <w:rFonts w:ascii="Garamond" w:hAnsi="Garamond" w:cs="Times New Roman"/>
          <w:sz w:val="26"/>
          <w:szCs w:val="26"/>
        </w:rPr>
        <w:fldChar w:fldCharType="separate"/>
      </w:r>
      <w:r w:rsidR="004E33A7">
        <w:rPr>
          <w:rFonts w:ascii="Garamond" w:hAnsi="Garamond" w:cs="Times New Roman"/>
          <w:noProof/>
          <w:sz w:val="26"/>
          <w:szCs w:val="26"/>
        </w:rPr>
        <w:t>(44, 45)</w:t>
      </w:r>
      <w:r w:rsidR="00D27D58">
        <w:rPr>
          <w:rFonts w:ascii="Garamond" w:hAnsi="Garamond" w:cs="Times New Roman"/>
          <w:sz w:val="26"/>
          <w:szCs w:val="26"/>
        </w:rPr>
        <w:fldChar w:fldCharType="end"/>
      </w:r>
    </w:p>
    <w:p w14:paraId="51374483" w14:textId="08D28452" w:rsidR="0012295D" w:rsidRDefault="00703E56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For other countries that lag a comparable country, similar decompositions can be made. This may not result in a clear and consistent message: causes of death that hold back </w:t>
      </w:r>
      <w:r>
        <w:rPr>
          <w:rFonts w:ascii="Garamond" w:hAnsi="Garamond" w:cs="Times New Roman"/>
          <w:sz w:val="26"/>
          <w:szCs w:val="26"/>
        </w:rPr>
        <w:lastRenderedPageBreak/>
        <w:t>life expectancy may not be the same as the causes of death that hold back equality. Yet if it does</w:t>
      </w:r>
      <w:r w:rsidR="0012295D">
        <w:rPr>
          <w:rFonts w:ascii="Garamond" w:hAnsi="Garamond" w:cs="Times New Roman"/>
          <w:sz w:val="26"/>
          <w:szCs w:val="26"/>
        </w:rPr>
        <w:t>, as in the case of Denmark</w:t>
      </w:r>
      <w:r w:rsidR="00D93696">
        <w:rPr>
          <w:rFonts w:ascii="Garamond" w:hAnsi="Garamond" w:cs="Times New Roman"/>
          <w:sz w:val="26"/>
          <w:szCs w:val="26"/>
        </w:rPr>
        <w:t xml:space="preserve"> when compared to Sweden</w:t>
      </w:r>
      <w:r w:rsidR="0012295D">
        <w:rPr>
          <w:rFonts w:ascii="Garamond" w:hAnsi="Garamond" w:cs="Times New Roman"/>
          <w:sz w:val="26"/>
          <w:szCs w:val="26"/>
        </w:rPr>
        <w:t xml:space="preserve">, the benefits are substantial, because </w:t>
      </w:r>
      <w:r w:rsidR="005F40C2">
        <w:rPr>
          <w:rFonts w:ascii="Garamond" w:hAnsi="Garamond" w:cs="Times New Roman"/>
          <w:sz w:val="26"/>
          <w:szCs w:val="26"/>
        </w:rPr>
        <w:t>the policy goals can be so clearly stated. We therefore suggest that this method could be a valuable</w:t>
      </w:r>
      <w:r w:rsidR="0012295D">
        <w:rPr>
          <w:rFonts w:ascii="Garamond" w:hAnsi="Garamond" w:cs="Times New Roman"/>
          <w:sz w:val="26"/>
          <w:szCs w:val="26"/>
        </w:rPr>
        <w:t xml:space="preserve"> tool for epidemiologists and policy makers alike.</w:t>
      </w:r>
    </w:p>
    <w:p w14:paraId="6BF3EC33" w14:textId="77777777" w:rsidR="005F40C2" w:rsidRDefault="005F40C2" w:rsidP="000F3A26">
      <w:pPr>
        <w:spacing w:line="480" w:lineRule="auto"/>
        <w:ind w:firstLine="720"/>
        <w:jc w:val="both"/>
        <w:rPr>
          <w:rFonts w:ascii="Garamond" w:hAnsi="Garamond" w:cs="Times New Roman"/>
          <w:sz w:val="26"/>
          <w:szCs w:val="26"/>
        </w:rPr>
      </w:pPr>
    </w:p>
    <w:p w14:paraId="1CA5963D" w14:textId="21E7664F" w:rsidR="00533725" w:rsidRDefault="005A0BFE" w:rsidP="000F3A26">
      <w:pPr>
        <w:spacing w:line="480" w:lineRule="auto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b/>
          <w:i/>
          <w:sz w:val="26"/>
          <w:szCs w:val="26"/>
        </w:rPr>
        <w:t xml:space="preserve">Strengths and </w:t>
      </w:r>
      <w:r w:rsidR="00533725">
        <w:rPr>
          <w:rFonts w:ascii="Garamond" w:hAnsi="Garamond" w:cs="Times New Roman"/>
          <w:b/>
          <w:i/>
          <w:sz w:val="26"/>
          <w:szCs w:val="26"/>
        </w:rPr>
        <w:t>limitations</w:t>
      </w:r>
    </w:p>
    <w:p w14:paraId="0159D916" w14:textId="67DD2EE6" w:rsidR="006C0D0E" w:rsidRDefault="00533725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As any cause of death analysis, our study has the limitations that: 1) causes of death are treated as mutually exclusive, while they may not be (e.g., poor sight due to diabetes may lead to an accident); 2) medical doctors and even coroners have imperfect knowledge about causes of death; and 3) trends in awareness of certain diseases and changing insights in disease processes affect classification. Yet through using otherwise high</w:t>
      </w:r>
      <w:r w:rsidR="00D93696">
        <w:rPr>
          <w:rFonts w:ascii="Garamond" w:hAnsi="Garamond" w:cs="Times New Roman"/>
          <w:sz w:val="26"/>
          <w:szCs w:val="26"/>
        </w:rPr>
        <w:t>-</w:t>
      </w:r>
      <w:r>
        <w:rPr>
          <w:rFonts w:ascii="Garamond" w:hAnsi="Garamond" w:cs="Times New Roman"/>
          <w:sz w:val="26"/>
          <w:szCs w:val="26"/>
        </w:rPr>
        <w:t xml:space="preserve">quality data and broad categories of causes of death, we believe we have achieved a useful, workable grouping of causes of death. </w:t>
      </w:r>
      <w:r w:rsidR="004842E6">
        <w:rPr>
          <w:rFonts w:ascii="Garamond" w:hAnsi="Garamond" w:cs="Times New Roman"/>
          <w:sz w:val="26"/>
          <w:szCs w:val="26"/>
        </w:rPr>
        <w:t>In addition, we perform</w:t>
      </w:r>
      <w:r w:rsidR="004A1205">
        <w:rPr>
          <w:rFonts w:ascii="Garamond" w:hAnsi="Garamond" w:cs="Times New Roman"/>
          <w:sz w:val="26"/>
          <w:szCs w:val="26"/>
        </w:rPr>
        <w:t>ed</w:t>
      </w:r>
      <w:r w:rsidR="004842E6">
        <w:rPr>
          <w:rFonts w:ascii="Garamond" w:hAnsi="Garamond" w:cs="Times New Roman"/>
          <w:sz w:val="26"/>
          <w:szCs w:val="26"/>
        </w:rPr>
        <w:t xml:space="preserve"> a </w:t>
      </w:r>
      <w:r w:rsidRPr="00B2566E">
        <w:rPr>
          <w:rFonts w:ascii="Garamond" w:hAnsi="Garamond" w:cs="Times New Roman"/>
          <w:sz w:val="26"/>
          <w:szCs w:val="26"/>
        </w:rPr>
        <w:t>sensitivity analysis to assure consistency of grouping across ICD versions</w:t>
      </w:r>
      <w:r w:rsidR="004842E6">
        <w:rPr>
          <w:rFonts w:ascii="Garamond" w:hAnsi="Garamond" w:cs="Times New Roman"/>
          <w:sz w:val="26"/>
          <w:szCs w:val="26"/>
        </w:rPr>
        <w:t xml:space="preserve"> and did not fin</w:t>
      </w:r>
      <w:r w:rsidR="00024E64">
        <w:rPr>
          <w:rFonts w:ascii="Garamond" w:hAnsi="Garamond" w:cs="Times New Roman"/>
          <w:sz w:val="26"/>
          <w:szCs w:val="26"/>
        </w:rPr>
        <w:t>d</w:t>
      </w:r>
      <w:r w:rsidR="004842E6">
        <w:rPr>
          <w:rFonts w:ascii="Garamond" w:hAnsi="Garamond" w:cs="Times New Roman"/>
          <w:sz w:val="26"/>
          <w:szCs w:val="26"/>
        </w:rPr>
        <w:t xml:space="preserve"> significant variation when ICD revisions changed</w:t>
      </w:r>
      <w:r>
        <w:t xml:space="preserve"> </w:t>
      </w:r>
      <w:r>
        <w:rPr>
          <w:rFonts w:ascii="Garamond" w:hAnsi="Garamond" w:cs="Times New Roman"/>
          <w:sz w:val="26"/>
          <w:szCs w:val="26"/>
        </w:rPr>
        <w:t>(</w:t>
      </w:r>
      <w:r w:rsidR="003909D5">
        <w:rPr>
          <w:rFonts w:ascii="Garamond" w:hAnsi="Garamond" w:cs="Times New Roman"/>
          <w:sz w:val="26"/>
          <w:szCs w:val="26"/>
        </w:rPr>
        <w:t>Supplementary Figures 2-4</w:t>
      </w:r>
      <w:r>
        <w:rPr>
          <w:rFonts w:ascii="Garamond" w:hAnsi="Garamond" w:cs="Times New Roman"/>
          <w:sz w:val="26"/>
          <w:szCs w:val="26"/>
        </w:rPr>
        <w:t>)</w:t>
      </w:r>
      <w:r w:rsidRPr="00B2566E">
        <w:rPr>
          <w:rFonts w:ascii="Garamond" w:hAnsi="Garamond" w:cs="Times New Roman"/>
          <w:sz w:val="26"/>
          <w:szCs w:val="26"/>
        </w:rPr>
        <w:t>.</w:t>
      </w:r>
    </w:p>
    <w:p w14:paraId="71B36533" w14:textId="20241C46" w:rsidR="0065373E" w:rsidRDefault="0065373E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 xml:space="preserve">Lifespan inequality is an important dimension of population health. By looking at this dimension we could disclose how lifespans differ </w:t>
      </w:r>
      <w:r w:rsidR="00A80E09">
        <w:rPr>
          <w:rFonts w:ascii="Garamond" w:hAnsi="Garamond" w:cs="Times New Roman"/>
          <w:sz w:val="26"/>
          <w:szCs w:val="26"/>
        </w:rPr>
        <w:t>with</w:t>
      </w:r>
      <w:r>
        <w:rPr>
          <w:rFonts w:ascii="Garamond" w:hAnsi="Garamond" w:cs="Times New Roman"/>
          <w:sz w:val="26"/>
          <w:szCs w:val="26"/>
        </w:rPr>
        <w:t xml:space="preserve">in Denmark, Sweden and Norway. Moreover, our decomposition </w:t>
      </w:r>
      <w:r w:rsidR="00A80E09">
        <w:rPr>
          <w:rFonts w:ascii="Garamond" w:hAnsi="Garamond" w:cs="Times New Roman"/>
          <w:sz w:val="26"/>
          <w:szCs w:val="26"/>
        </w:rPr>
        <w:t>by</w:t>
      </w:r>
      <w:r>
        <w:rPr>
          <w:rFonts w:ascii="Garamond" w:hAnsi="Garamond" w:cs="Times New Roman"/>
          <w:sz w:val="26"/>
          <w:szCs w:val="26"/>
        </w:rPr>
        <w:t xml:space="preserve"> age</w:t>
      </w:r>
      <w:r w:rsidR="00A80E09">
        <w:rPr>
          <w:rFonts w:ascii="Garamond" w:hAnsi="Garamond" w:cs="Times New Roman"/>
          <w:sz w:val="26"/>
          <w:szCs w:val="26"/>
        </w:rPr>
        <w:t>-</w:t>
      </w:r>
      <w:r w:rsidR="00230D35">
        <w:rPr>
          <w:rFonts w:ascii="Garamond" w:hAnsi="Garamond" w:cs="Times New Roman"/>
          <w:sz w:val="26"/>
          <w:szCs w:val="26"/>
        </w:rPr>
        <w:t xml:space="preserve"> </w:t>
      </w:r>
      <w:r>
        <w:rPr>
          <w:rFonts w:ascii="Garamond" w:hAnsi="Garamond" w:cs="Times New Roman"/>
          <w:sz w:val="26"/>
          <w:szCs w:val="26"/>
        </w:rPr>
        <w:t>and</w:t>
      </w:r>
      <w:r w:rsidR="00230D35">
        <w:rPr>
          <w:rFonts w:ascii="Garamond" w:hAnsi="Garamond" w:cs="Times New Roman"/>
          <w:sz w:val="26"/>
          <w:szCs w:val="26"/>
        </w:rPr>
        <w:t xml:space="preserve"> c</w:t>
      </w:r>
      <w:r>
        <w:rPr>
          <w:rFonts w:ascii="Garamond" w:hAnsi="Garamond" w:cs="Times New Roman"/>
          <w:sz w:val="26"/>
          <w:szCs w:val="26"/>
        </w:rPr>
        <w:t>ause</w:t>
      </w:r>
      <w:r w:rsidR="00230D35">
        <w:rPr>
          <w:rFonts w:ascii="Garamond" w:hAnsi="Garamond" w:cs="Times New Roman"/>
          <w:sz w:val="26"/>
          <w:szCs w:val="26"/>
        </w:rPr>
        <w:t>-of-</w:t>
      </w:r>
      <w:r w:rsidR="00A80E09">
        <w:rPr>
          <w:rFonts w:ascii="Garamond" w:hAnsi="Garamond" w:cs="Times New Roman"/>
          <w:sz w:val="26"/>
          <w:szCs w:val="26"/>
        </w:rPr>
        <w:t>death</w:t>
      </w:r>
      <w:r>
        <w:rPr>
          <w:rFonts w:ascii="Garamond" w:hAnsi="Garamond" w:cs="Times New Roman"/>
          <w:sz w:val="26"/>
          <w:szCs w:val="26"/>
        </w:rPr>
        <w:t xml:space="preserve"> allowed us to identify conditions and ages that contribute the most to lifespan inequality changes</w:t>
      </w:r>
      <w:r w:rsidR="00230D35">
        <w:rPr>
          <w:rFonts w:ascii="Garamond" w:hAnsi="Garamond" w:cs="Times New Roman"/>
          <w:sz w:val="26"/>
          <w:szCs w:val="26"/>
        </w:rPr>
        <w:t>, and we</w:t>
      </w:r>
      <w:r>
        <w:rPr>
          <w:rFonts w:ascii="Garamond" w:hAnsi="Garamond" w:cs="Times New Roman"/>
          <w:sz w:val="26"/>
          <w:szCs w:val="26"/>
        </w:rPr>
        <w:t xml:space="preserve"> were able to translate them into potential gains in life expectancy if efforts were concentrated in </w:t>
      </w:r>
      <w:r w:rsidR="00A80E09">
        <w:rPr>
          <w:rFonts w:ascii="Garamond" w:hAnsi="Garamond" w:cs="Times New Roman"/>
          <w:sz w:val="26"/>
          <w:szCs w:val="26"/>
        </w:rPr>
        <w:t>these ages and causes of death.</w:t>
      </w:r>
    </w:p>
    <w:p w14:paraId="04019CE5" w14:textId="77777777" w:rsidR="00A80E09" w:rsidRDefault="00A80E09" w:rsidP="000F3A26">
      <w:pPr>
        <w:autoSpaceDE w:val="0"/>
        <w:autoSpaceDN w:val="0"/>
        <w:adjustRightInd w:val="0"/>
        <w:spacing w:after="100" w:afterAutospacing="1" w:line="480" w:lineRule="auto"/>
        <w:ind w:firstLine="720"/>
        <w:contextualSpacing/>
        <w:jc w:val="both"/>
        <w:rPr>
          <w:rFonts w:ascii="Garamond" w:hAnsi="Garamond" w:cs="Times New Roman"/>
          <w:sz w:val="26"/>
          <w:szCs w:val="26"/>
        </w:rPr>
      </w:pPr>
    </w:p>
    <w:p w14:paraId="77D51286" w14:textId="0968E783" w:rsidR="00636E45" w:rsidRDefault="00636E45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lastRenderedPageBreak/>
        <w:t>Conclusions</w:t>
      </w:r>
    </w:p>
    <w:p w14:paraId="2192671C" w14:textId="570ACA06" w:rsidR="00F119C0" w:rsidRDefault="002F62DD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sz w:val="26"/>
          <w:szCs w:val="26"/>
        </w:rPr>
      </w:pPr>
      <w:r w:rsidRPr="002F62DD">
        <w:rPr>
          <w:rFonts w:ascii="Garamond" w:hAnsi="Garamond" w:cs="Times New Roman"/>
          <w:sz w:val="26"/>
          <w:szCs w:val="26"/>
        </w:rPr>
        <w:tab/>
        <w:t>Lifespan inequality together with life expectancy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F119C0">
        <w:rPr>
          <w:rFonts w:ascii="Garamond" w:hAnsi="Garamond" w:cs="Times New Roman"/>
          <w:sz w:val="26"/>
          <w:szCs w:val="26"/>
        </w:rPr>
        <w:t xml:space="preserve">gives a broader perspective on the effect of mortality changes on population health. Our results show that </w:t>
      </w:r>
      <w:r w:rsidR="006E7C28">
        <w:rPr>
          <w:rFonts w:ascii="Garamond" w:hAnsi="Garamond" w:cs="Times New Roman"/>
          <w:sz w:val="26"/>
          <w:szCs w:val="26"/>
        </w:rPr>
        <w:t>life expectancy and lifespan inequality have been negatively correlated since at least 1960 in Denmark.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 xml:space="preserve">Currently, Denmark lags Sweden </w:t>
      </w:r>
      <w:r w:rsidR="004A1205">
        <w:rPr>
          <w:rFonts w:ascii="Garamond" w:hAnsi="Garamond" w:cs="Times New Roman"/>
          <w:sz w:val="26"/>
          <w:szCs w:val="26"/>
        </w:rPr>
        <w:t xml:space="preserve">both </w:t>
      </w:r>
      <w:r w:rsidR="00636E45">
        <w:rPr>
          <w:rFonts w:ascii="Garamond" w:hAnsi="Garamond" w:cs="Times New Roman"/>
          <w:sz w:val="26"/>
          <w:szCs w:val="26"/>
        </w:rPr>
        <w:t>in terms of high life expectancy and low inequality due to two main causes: infant mortality and cancer.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636E45">
        <w:rPr>
          <w:rFonts w:ascii="Garamond" w:hAnsi="Garamond" w:cs="Times New Roman"/>
          <w:sz w:val="26"/>
          <w:szCs w:val="26"/>
        </w:rPr>
        <w:t>Denmark therefore has a clear and consistent public health policy target: reduce infant mortality and cancer mortality.</w:t>
      </w:r>
      <w:r w:rsidR="00F119C0">
        <w:rPr>
          <w:rFonts w:ascii="Garamond" w:hAnsi="Garamond" w:cs="Times New Roman"/>
          <w:sz w:val="26"/>
          <w:szCs w:val="26"/>
        </w:rPr>
        <w:t xml:space="preserve"> </w:t>
      </w:r>
      <w:r w:rsidR="0024214D">
        <w:rPr>
          <w:rFonts w:ascii="Garamond" w:hAnsi="Garamond" w:cs="Times New Roman"/>
          <w:sz w:val="26"/>
          <w:szCs w:val="26"/>
        </w:rPr>
        <w:t xml:space="preserve">Our approach demonstrates how </w:t>
      </w:r>
      <w:r w:rsidR="00F119C0">
        <w:rPr>
          <w:rFonts w:ascii="Garamond" w:hAnsi="Garamond" w:cs="Times New Roman"/>
          <w:sz w:val="26"/>
          <w:szCs w:val="26"/>
        </w:rPr>
        <w:t xml:space="preserve">reduction in lifespan inequality as a </w:t>
      </w:r>
      <w:r w:rsidR="0024214D">
        <w:rPr>
          <w:rFonts w:ascii="Garamond" w:hAnsi="Garamond" w:cs="Times New Roman"/>
          <w:sz w:val="26"/>
          <w:szCs w:val="26"/>
        </w:rPr>
        <w:t>policy target</w:t>
      </w:r>
      <w:r w:rsidR="00F119C0">
        <w:rPr>
          <w:rFonts w:ascii="Garamond" w:hAnsi="Garamond" w:cs="Times New Roman"/>
          <w:sz w:val="26"/>
          <w:szCs w:val="26"/>
        </w:rPr>
        <w:t xml:space="preserve"> can be translated into gains in life expectancy. </w:t>
      </w:r>
    </w:p>
    <w:p w14:paraId="4D2D1B18" w14:textId="77777777" w:rsidR="003163A2" w:rsidRDefault="003163A2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</w:p>
    <w:p w14:paraId="3153045D" w14:textId="75335412" w:rsidR="003163A2" w:rsidRDefault="003163A2" w:rsidP="000F3A26">
      <w:pPr>
        <w:autoSpaceDE w:val="0"/>
        <w:autoSpaceDN w:val="0"/>
        <w:adjustRightInd w:val="0"/>
        <w:spacing w:after="100" w:afterAutospacing="1" w:line="480" w:lineRule="auto"/>
        <w:contextualSpacing/>
        <w:jc w:val="both"/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t>Funding</w:t>
      </w:r>
    </w:p>
    <w:p w14:paraId="68EE1873" w14:textId="513C5D83" w:rsidR="003163A2" w:rsidRDefault="00A747BE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All authors thank their supporting institutions</w:t>
      </w:r>
      <w:r w:rsidR="0040385D">
        <w:rPr>
          <w:rFonts w:ascii="Garamond" w:hAnsi="Garamond" w:cs="Times New Roman"/>
          <w:sz w:val="26"/>
          <w:szCs w:val="26"/>
        </w:rPr>
        <w:t xml:space="preserve"> This work was</w:t>
      </w:r>
      <w:r w:rsidR="006752F5">
        <w:rPr>
          <w:rFonts w:ascii="Garamond" w:hAnsi="Garamond" w:cs="Times New Roman"/>
          <w:sz w:val="26"/>
          <w:szCs w:val="26"/>
        </w:rPr>
        <w:t xml:space="preserve"> supported by a starting grant from the Eu</w:t>
      </w:r>
      <w:r w:rsidR="0040385D">
        <w:rPr>
          <w:rFonts w:ascii="Garamond" w:hAnsi="Garamond" w:cs="Times New Roman"/>
          <w:sz w:val="26"/>
          <w:szCs w:val="26"/>
        </w:rPr>
        <w:t>ropean Research Council</w:t>
      </w:r>
      <w:r>
        <w:rPr>
          <w:rFonts w:ascii="Garamond" w:hAnsi="Garamond" w:cs="Times New Roman"/>
          <w:sz w:val="26"/>
          <w:szCs w:val="26"/>
        </w:rPr>
        <w:t xml:space="preserve"> </w:t>
      </w:r>
      <w:r w:rsidR="0040385D">
        <w:rPr>
          <w:rFonts w:ascii="Garamond" w:hAnsi="Garamond" w:cs="Times New Roman"/>
          <w:sz w:val="26"/>
          <w:szCs w:val="26"/>
        </w:rPr>
        <w:t>[</w:t>
      </w:r>
      <w:r>
        <w:rPr>
          <w:rFonts w:ascii="Garamond" w:hAnsi="Garamond" w:cs="Times New Roman"/>
          <w:sz w:val="26"/>
          <w:szCs w:val="26"/>
        </w:rPr>
        <w:t>grant No.</w:t>
      </w:r>
      <w:r w:rsidR="006752F5">
        <w:rPr>
          <w:rFonts w:ascii="Garamond" w:hAnsi="Garamond" w:cs="Times New Roman"/>
          <w:sz w:val="26"/>
          <w:szCs w:val="26"/>
        </w:rPr>
        <w:t xml:space="preserve"> 716323</w:t>
      </w:r>
      <w:r w:rsidR="0040385D">
        <w:rPr>
          <w:rFonts w:ascii="Garamond" w:hAnsi="Garamond" w:cs="Times New Roman"/>
          <w:sz w:val="26"/>
          <w:szCs w:val="26"/>
        </w:rPr>
        <w:t xml:space="preserve"> to AvR]</w:t>
      </w:r>
      <w:r w:rsidR="006752F5">
        <w:rPr>
          <w:rFonts w:ascii="Garamond" w:hAnsi="Garamond" w:cs="Times New Roman"/>
          <w:sz w:val="26"/>
          <w:szCs w:val="26"/>
        </w:rPr>
        <w:t>.</w:t>
      </w:r>
    </w:p>
    <w:p w14:paraId="0647A1A6" w14:textId="651A5E6A" w:rsidR="0060342D" w:rsidRDefault="0060342D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</w:p>
    <w:p w14:paraId="3FA4F6C4" w14:textId="03E9645F" w:rsidR="0060342D" w:rsidRDefault="0060342D" w:rsidP="000F3A26">
      <w:pPr>
        <w:spacing w:line="480" w:lineRule="auto"/>
        <w:jc w:val="both"/>
        <w:rPr>
          <w:rFonts w:ascii="Garamond" w:hAnsi="Garamond" w:cs="Times New Roman"/>
          <w:sz w:val="26"/>
          <w:szCs w:val="26"/>
        </w:rPr>
      </w:pPr>
      <w:r w:rsidRPr="0060342D">
        <w:rPr>
          <w:rFonts w:ascii="Garamond" w:hAnsi="Garamond" w:cs="Times New Roman"/>
          <w:b/>
          <w:sz w:val="26"/>
          <w:szCs w:val="26"/>
        </w:rPr>
        <w:t>Conflict of Interest:</w:t>
      </w:r>
      <w:r>
        <w:rPr>
          <w:color w:val="2A2A2A"/>
          <w:shd w:val="clear" w:color="auto" w:fill="FFFFFF"/>
        </w:rPr>
        <w:t xml:space="preserve"> </w:t>
      </w:r>
      <w:r w:rsidRPr="0060342D">
        <w:rPr>
          <w:rFonts w:ascii="Garamond" w:hAnsi="Garamond" w:cs="Times New Roman"/>
          <w:sz w:val="26"/>
          <w:szCs w:val="26"/>
        </w:rPr>
        <w:t>none declared</w:t>
      </w:r>
      <w:r>
        <w:rPr>
          <w:rFonts w:ascii="Garamond" w:hAnsi="Garamond" w:cs="Times New Roman"/>
          <w:sz w:val="26"/>
          <w:szCs w:val="26"/>
        </w:rPr>
        <w:t>.</w:t>
      </w:r>
    </w:p>
    <w:p w14:paraId="337A189B" w14:textId="77777777" w:rsidR="00985F9B" w:rsidRPr="00985F9B" w:rsidRDefault="00985F9B" w:rsidP="00985F9B">
      <w:pPr>
        <w:spacing w:line="360" w:lineRule="auto"/>
        <w:rPr>
          <w:rFonts w:ascii="Garamond" w:hAnsi="Garamond" w:cs="Times New Roman"/>
          <w:sz w:val="26"/>
          <w:szCs w:val="26"/>
        </w:rPr>
      </w:pPr>
    </w:p>
    <w:p w14:paraId="5EFE5E66" w14:textId="77777777" w:rsidR="00011918" w:rsidRPr="00B2566E" w:rsidRDefault="00011918" w:rsidP="00985F9B">
      <w:pPr>
        <w:spacing w:line="360" w:lineRule="auto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br w:type="page"/>
      </w:r>
    </w:p>
    <w:p w14:paraId="5D6AE9E3" w14:textId="4F9B119B" w:rsidR="00FC5EB9" w:rsidRPr="00B2566E" w:rsidRDefault="00DE675E" w:rsidP="00FC5EB9">
      <w:pPr>
        <w:spacing w:line="480" w:lineRule="auto"/>
        <w:jc w:val="both"/>
        <w:rPr>
          <w:rFonts w:ascii="Garamond" w:hAnsi="Garamond" w:cs="Times New Roman"/>
          <w:b/>
          <w:sz w:val="26"/>
          <w:szCs w:val="26"/>
        </w:rPr>
      </w:pPr>
      <w:r w:rsidRPr="00B2566E">
        <w:rPr>
          <w:rFonts w:ascii="Garamond" w:hAnsi="Garamond" w:cs="Times New Roman"/>
          <w:b/>
          <w:sz w:val="26"/>
          <w:szCs w:val="26"/>
        </w:rPr>
        <w:lastRenderedPageBreak/>
        <w:t>Figures and Tables</w:t>
      </w:r>
    </w:p>
    <w:p w14:paraId="544CCDEB" w14:textId="50018234" w:rsidR="00B36A61" w:rsidRPr="00B2566E" w:rsidRDefault="00B36A61" w:rsidP="00FC5EB9">
      <w:pPr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1. Life expectancy (panel A) and lifespan inequality (panel B) trends from 1960 to 2015 for Denmark, Sweden and Norway by sex.</w:t>
      </w:r>
      <w:r w:rsidR="00605295">
        <w:rPr>
          <w:rFonts w:ascii="Garamond" w:hAnsi="Garamond" w:cs="Times New Roman"/>
          <w:sz w:val="26"/>
          <w:szCs w:val="26"/>
        </w:rPr>
        <w:t xml:space="preserve"> The shaded area refers to the period of life expectancy stagnation in Danish females 1975-1995.</w:t>
      </w:r>
      <w:r w:rsidR="00605295" w:rsidRPr="00605295">
        <w:rPr>
          <w:noProof/>
        </w:rPr>
        <w:t xml:space="preserve"> </w:t>
      </w:r>
    </w:p>
    <w:p w14:paraId="586B5CB4" w14:textId="77777777" w:rsidR="00A747BE" w:rsidRDefault="00A747BE" w:rsidP="006E4D13">
      <w:pPr>
        <w:rPr>
          <w:rFonts w:ascii="Garamond" w:hAnsi="Garamond" w:cs="Times New Roman"/>
          <w:sz w:val="26"/>
          <w:szCs w:val="26"/>
        </w:rPr>
      </w:pPr>
    </w:p>
    <w:p w14:paraId="62DBD9A5" w14:textId="3413031E" w:rsidR="0007301D" w:rsidRDefault="0007301D" w:rsidP="006E4D13">
      <w:pPr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t>Figure 2. Age and cause contributions to changes in</w:t>
      </w:r>
      <w:r w:rsidR="0047527A">
        <w:rPr>
          <w:rFonts w:ascii="Garamond" w:hAnsi="Garamond" w:cs="Times New Roman"/>
          <w:sz w:val="26"/>
          <w:szCs w:val="26"/>
        </w:rPr>
        <w:t xml:space="preserve"> life expectancy (panel A)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47527A">
        <w:rPr>
          <w:rFonts w:ascii="Garamond" w:hAnsi="Garamond" w:cs="Times New Roman"/>
          <w:sz w:val="26"/>
          <w:szCs w:val="26"/>
        </w:rPr>
        <w:t xml:space="preserve">and </w:t>
      </w:r>
      <w:r w:rsidRPr="00B2566E">
        <w:rPr>
          <w:rFonts w:ascii="Garamond" w:hAnsi="Garamond" w:cs="Times New Roman"/>
          <w:sz w:val="26"/>
          <w:szCs w:val="26"/>
        </w:rPr>
        <w:t>lifespan inequality</w:t>
      </w:r>
      <w:r w:rsidR="0047527A"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between 1960-1975, 1975-1995 and 1995-2014 for Danish females.</w:t>
      </w:r>
      <w:r w:rsidR="00032181">
        <w:rPr>
          <w:rFonts w:ascii="Garamond" w:hAnsi="Garamond" w:cs="Times New Roman"/>
          <w:sz w:val="26"/>
          <w:szCs w:val="26"/>
        </w:rPr>
        <w:t xml:space="preserve"> </w:t>
      </w:r>
      <w:r w:rsidR="00D13E9E" w:rsidRPr="00D13E9E">
        <w:rPr>
          <w:rFonts w:ascii="Garamond" w:hAnsi="Garamond" w:cs="Times New Roman"/>
          <w:sz w:val="26"/>
          <w:szCs w:val="26"/>
        </w:rPr>
        <w:t>Note: Age 0 is truncated in panel B since it accounts for the largest contribution.</w:t>
      </w:r>
    </w:p>
    <w:p w14:paraId="2286DF39" w14:textId="6CA75745" w:rsidR="002B77C9" w:rsidRDefault="002B77C9" w:rsidP="00D13E9E">
      <w:pPr>
        <w:autoSpaceDE w:val="0"/>
        <w:autoSpaceDN w:val="0"/>
        <w:adjustRightInd w:val="0"/>
        <w:jc w:val="both"/>
        <w:rPr>
          <w:rFonts w:ascii="Garamond" w:hAnsi="Garamond" w:cs="Times New Roman"/>
          <w:sz w:val="26"/>
          <w:szCs w:val="26"/>
        </w:rPr>
      </w:pPr>
    </w:p>
    <w:p w14:paraId="60D84D51" w14:textId="634A3FC2" w:rsidR="00011918" w:rsidRDefault="001306A6" w:rsidP="000D5AC2">
      <w:pPr>
        <w:rPr>
          <w:rFonts w:ascii="Garamond" w:hAnsi="Garamond" w:cs="Times New Roman"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Figure 3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bookmarkStart w:id="0" w:name="_GoBack"/>
      <w:r w:rsidRPr="00B2566E">
        <w:rPr>
          <w:rFonts w:ascii="Garamond" w:hAnsi="Garamond" w:cs="Times New Roman"/>
          <w:sz w:val="26"/>
          <w:szCs w:val="26"/>
        </w:rPr>
        <w:t xml:space="preserve">Age and cause contributions to </w:t>
      </w:r>
      <w:r w:rsidR="0047527A">
        <w:rPr>
          <w:rFonts w:ascii="Garamond" w:hAnsi="Garamond" w:cs="Times New Roman"/>
          <w:sz w:val="26"/>
          <w:szCs w:val="26"/>
        </w:rPr>
        <w:t>the gap</w:t>
      </w:r>
      <w:r w:rsidRPr="00B2566E">
        <w:rPr>
          <w:rFonts w:ascii="Garamond" w:hAnsi="Garamond" w:cs="Times New Roman"/>
          <w:sz w:val="26"/>
          <w:szCs w:val="26"/>
        </w:rPr>
        <w:t xml:space="preserve"> in</w:t>
      </w:r>
      <w:r w:rsidR="0047527A">
        <w:rPr>
          <w:rFonts w:ascii="Garamond" w:hAnsi="Garamond" w:cs="Times New Roman"/>
          <w:sz w:val="26"/>
          <w:szCs w:val="26"/>
        </w:rPr>
        <w:t xml:space="preserve"> life expectancy (Panel A) </w:t>
      </w:r>
      <w:r w:rsidR="00BD6793">
        <w:rPr>
          <w:rFonts w:ascii="Garamond" w:hAnsi="Garamond" w:cs="Times New Roman"/>
          <w:sz w:val="26"/>
          <w:szCs w:val="26"/>
        </w:rPr>
        <w:t xml:space="preserve">and </w:t>
      </w:r>
      <w:r w:rsidR="00BD6793" w:rsidRPr="00B2566E">
        <w:rPr>
          <w:rFonts w:ascii="Garamond" w:hAnsi="Garamond" w:cs="Times New Roman"/>
          <w:sz w:val="26"/>
          <w:szCs w:val="26"/>
        </w:rPr>
        <w:t>lifespan</w:t>
      </w:r>
      <w:r w:rsidRPr="00B2566E">
        <w:rPr>
          <w:rFonts w:ascii="Garamond" w:hAnsi="Garamond" w:cs="Times New Roman"/>
          <w:sz w:val="26"/>
          <w:szCs w:val="26"/>
        </w:rPr>
        <w:t xml:space="preserve"> inequality</w:t>
      </w:r>
      <w:r w:rsidR="0047527A">
        <w:rPr>
          <w:rFonts w:ascii="Garamond" w:hAnsi="Garamond" w:cs="Times New Roman"/>
          <w:sz w:val="26"/>
          <w:szCs w:val="26"/>
        </w:rPr>
        <w:t xml:space="preserve"> (Panel B)</w:t>
      </w:r>
      <w:r w:rsidRPr="00B2566E">
        <w:rPr>
          <w:rFonts w:ascii="Garamond" w:hAnsi="Garamond" w:cs="Times New Roman"/>
          <w:sz w:val="26"/>
          <w:szCs w:val="26"/>
        </w:rPr>
        <w:t xml:space="preserve"> </w:t>
      </w:r>
      <w:r w:rsidR="0047527A">
        <w:rPr>
          <w:rFonts w:ascii="Garamond" w:hAnsi="Garamond" w:cs="Times New Roman"/>
          <w:sz w:val="26"/>
          <w:szCs w:val="26"/>
        </w:rPr>
        <w:t>with Sweden in 2014 by sex.</w:t>
      </w:r>
      <w:bookmarkEnd w:id="0"/>
    </w:p>
    <w:p w14:paraId="24F3F12D" w14:textId="2D60F566" w:rsidR="006E4D13" w:rsidRDefault="006E4D13" w:rsidP="000D5AC2">
      <w:pPr>
        <w:rPr>
          <w:rFonts w:ascii="Garamond" w:hAnsi="Garamond" w:cs="Times New Roman"/>
          <w:sz w:val="26"/>
          <w:szCs w:val="26"/>
        </w:rPr>
      </w:pPr>
    </w:p>
    <w:p w14:paraId="51A5B857" w14:textId="77777777" w:rsidR="002B77C9" w:rsidRDefault="002B77C9" w:rsidP="0053225A">
      <w:pPr>
        <w:ind w:left="-1008"/>
        <w:rPr>
          <w:rFonts w:ascii="Garamond" w:hAnsi="Garamond"/>
          <w:noProof/>
          <w:sz w:val="26"/>
          <w:szCs w:val="26"/>
        </w:rPr>
      </w:pPr>
    </w:p>
    <w:p w14:paraId="5F07BC94" w14:textId="422F033F" w:rsidR="00BD6793" w:rsidRPr="00A747BE" w:rsidRDefault="00BD6793" w:rsidP="00BD6793">
      <w:pPr>
        <w:rPr>
          <w:rFonts w:ascii="Garamond" w:hAnsi="Garamond"/>
          <w:noProof/>
          <w:sz w:val="26"/>
          <w:szCs w:val="26"/>
        </w:rPr>
      </w:pPr>
      <w:r>
        <w:rPr>
          <w:rFonts w:ascii="Garamond" w:hAnsi="Garamond" w:cs="Times New Roman"/>
          <w:sz w:val="26"/>
          <w:szCs w:val="26"/>
        </w:rPr>
        <w:t>Table 1</w:t>
      </w:r>
      <w:r w:rsidRPr="00B2566E">
        <w:rPr>
          <w:rFonts w:ascii="Garamond" w:hAnsi="Garamond" w:cs="Times New Roman"/>
          <w:sz w:val="26"/>
          <w:szCs w:val="26"/>
        </w:rPr>
        <w:t xml:space="preserve">. </w:t>
      </w:r>
      <w:r w:rsidR="00EA43FA">
        <w:rPr>
          <w:rFonts w:ascii="Garamond" w:hAnsi="Garamond" w:cs="Times New Roman"/>
          <w:sz w:val="26"/>
          <w:szCs w:val="26"/>
        </w:rPr>
        <w:t>Potential gains in life expectancy in Denmark if inequality is reduced (%) to Swedish levels in 2014</w:t>
      </w:r>
      <w:r w:rsidR="00320ADC">
        <w:rPr>
          <w:rFonts w:ascii="Garamond" w:hAnsi="Garamond" w:cs="Times New Roman"/>
          <w:sz w:val="26"/>
          <w:szCs w:val="26"/>
        </w:rPr>
        <w:t xml:space="preserve"> </w:t>
      </w:r>
      <w:r w:rsidR="007137D6">
        <w:rPr>
          <w:rFonts w:ascii="Garamond" w:hAnsi="Garamond" w:cs="Times New Roman"/>
          <w:sz w:val="26"/>
          <w:szCs w:val="26"/>
        </w:rPr>
        <w:t>by</w:t>
      </w:r>
      <w:r w:rsidR="00320ADC">
        <w:rPr>
          <w:rFonts w:ascii="Garamond" w:hAnsi="Garamond" w:cs="Times New Roman"/>
          <w:sz w:val="26"/>
          <w:szCs w:val="26"/>
        </w:rPr>
        <w:t xml:space="preserve"> cause of death</w:t>
      </w:r>
      <w:r w:rsidR="00EA43FA">
        <w:rPr>
          <w:rFonts w:ascii="Garamond" w:hAnsi="Garamond" w:cs="Times New Roman"/>
          <w:sz w:val="26"/>
          <w:szCs w:val="26"/>
        </w:rPr>
        <w:t>.</w:t>
      </w:r>
    </w:p>
    <w:p w14:paraId="3F238C8F" w14:textId="77777777" w:rsidR="00DE047E" w:rsidRDefault="00DE047E">
      <w:pPr>
        <w:rPr>
          <w:rFonts w:ascii="Garamond" w:hAnsi="Garamond" w:cs="Times New Roman"/>
          <w:b/>
          <w:sz w:val="26"/>
          <w:szCs w:val="26"/>
        </w:rPr>
      </w:pPr>
    </w:p>
    <w:tbl>
      <w:tblPr>
        <w:tblW w:w="9974" w:type="dxa"/>
        <w:tblLook w:val="04A0" w:firstRow="1" w:lastRow="0" w:firstColumn="1" w:lastColumn="0" w:noHBand="0" w:noVBand="1"/>
      </w:tblPr>
      <w:tblGrid>
        <w:gridCol w:w="960"/>
        <w:gridCol w:w="960"/>
        <w:gridCol w:w="2980"/>
        <w:gridCol w:w="1420"/>
        <w:gridCol w:w="310"/>
        <w:gridCol w:w="1640"/>
        <w:gridCol w:w="404"/>
        <w:gridCol w:w="1300"/>
      </w:tblGrid>
      <w:tr w:rsidR="00E50E91" w:rsidRPr="00E50E91" w14:paraId="78DBB060" w14:textId="77777777" w:rsidTr="001F1B21">
        <w:trPr>
          <w:trHeight w:val="142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9EEB19" w14:textId="77777777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Sex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ADEF88" w14:textId="69A939E9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CAF8E5" w14:textId="5CF868A6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Cause of death</w:t>
            </w:r>
            <w:r w:rsidR="001F1B21">
              <w:rPr>
                <w:rFonts w:ascii="Garamond" w:eastAsia="Times New Roman" w:hAnsi="Garamond" w:cs="Calibri"/>
                <w:color w:val="000000"/>
                <w:szCs w:val="26"/>
              </w:rPr>
              <w:t xml:space="preserve"> category and mortality 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2BB1D6B" w14:textId="78794DAC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Reduce gap with Sweden in CoV (%)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F645C80" w14:textId="77777777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83D710B" w14:textId="77777777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Reduction in life expectancy (%)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82684F8" w14:textId="77777777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C7ECFF" w14:textId="77777777" w:rsidR="00E50E91" w:rsidRPr="00E50E91" w:rsidRDefault="00E50E91" w:rsidP="00E50E91">
            <w:pPr>
              <w:jc w:val="center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Potential Gains in life expectancy (years)</w:t>
            </w:r>
          </w:p>
        </w:tc>
      </w:tr>
      <w:tr w:rsidR="00E50E91" w:rsidRPr="00E50E91" w14:paraId="45AEC2E4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0A467E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Females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3F0DBD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5FEEDD1" w14:textId="63E3EF3E" w:rsidR="00E50E91" w:rsidRPr="00E50E91" w:rsidRDefault="00366D23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="00E50E91"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F642D1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18%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6E283E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0A7D9C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818E2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376F1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0.35</w:t>
            </w:r>
          </w:p>
        </w:tc>
      </w:tr>
      <w:tr w:rsidR="00E50E91" w:rsidRPr="00E50E91" w14:paraId="3EF379C5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77B5E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C4BD7B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A60CF3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4B841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13%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1760F0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EEB752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FBA05A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8437530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0.22</w:t>
            </w:r>
          </w:p>
        </w:tc>
      </w:tr>
      <w:tr w:rsidR="00E50E91" w:rsidRPr="00E50E91" w14:paraId="7BDB021E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935169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A6F0A1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6A0EE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A9985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7068D9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73051A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97A01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E596E7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0.21</w:t>
            </w:r>
          </w:p>
        </w:tc>
      </w:tr>
      <w:tr w:rsidR="00E50E91" w:rsidRPr="00E50E91" w14:paraId="35508195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BED2FD0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54FFC3A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8C29B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4293A01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A3211D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3A2CD4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D68BF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C38EF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0.03</w:t>
            </w:r>
          </w:p>
        </w:tc>
      </w:tr>
      <w:tr w:rsidR="00E50E91" w:rsidRPr="00E50E91" w14:paraId="5359CFDE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880186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AF6E10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1E235F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3FB8E5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A50AAC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974E64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A7070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C47F6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0.23</w:t>
            </w:r>
          </w:p>
        </w:tc>
      </w:tr>
      <w:tr w:rsidR="00E50E91" w:rsidRPr="00E50E91" w14:paraId="48F17CDA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884BF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D643A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EE351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784C09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09F686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332E5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044837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535BB1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-0.15</w:t>
            </w:r>
          </w:p>
        </w:tc>
      </w:tr>
      <w:tr w:rsidR="00E50E91" w:rsidRPr="00E50E91" w14:paraId="17D9C05D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4F923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EA9D5D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7EB057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FDBC2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BDE9FBC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2A551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D1334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2C6989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0.55</w:t>
            </w:r>
          </w:p>
        </w:tc>
      </w:tr>
      <w:tr w:rsidR="00E50E91" w:rsidRPr="00E50E91" w14:paraId="750947FB" w14:textId="77777777" w:rsidTr="001F1B21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B576E6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79F0822" w14:textId="773023A3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07CB2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508957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5AE654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B42CDCE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-3%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DE0E89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DE0682D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-0.05</w:t>
            </w:r>
          </w:p>
        </w:tc>
      </w:tr>
      <w:tr w:rsidR="00E50E91" w:rsidRPr="00E50E91" w14:paraId="344DA984" w14:textId="77777777" w:rsidTr="001F1B21">
        <w:trPr>
          <w:trHeight w:val="21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1B6CE3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2CE7F4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CB4AEA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05E1F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BB0E0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163D6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3F1D0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94918EA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</w:tr>
      <w:tr w:rsidR="00E50E91" w:rsidRPr="00E50E91" w14:paraId="3E811726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26D04FF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Males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656E85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D4DD3E3" w14:textId="7E0E34E0" w:rsidR="00E50E91" w:rsidRPr="00E50E91" w:rsidRDefault="00366D23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Smoking-</w:t>
            </w:r>
            <w:r w:rsidR="00E50E91" w:rsidRPr="00E50E91">
              <w:rPr>
                <w:rFonts w:ascii="Garamond" w:eastAsia="Times New Roman" w:hAnsi="Garamond" w:cs="Calibri"/>
                <w:color w:val="000000"/>
                <w:szCs w:val="26"/>
              </w:rPr>
              <w:t>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DC670B2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DE5693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AC0D43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26%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857E3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4894CC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0.47</w:t>
            </w:r>
          </w:p>
        </w:tc>
      </w:tr>
      <w:tr w:rsidR="00E50E91" w:rsidRPr="00E50E91" w14:paraId="21542547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1D9C1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EBAFDC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C6506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Non-Smoking related cancer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0681B0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AA1EB9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95442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23288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E95AFA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0.19</w:t>
            </w:r>
          </w:p>
        </w:tc>
      </w:tr>
      <w:tr w:rsidR="00E50E91" w:rsidRPr="00E50E91" w14:paraId="4965FCD6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26E35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EB820D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E90E9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Cardiovascular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12626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10%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81463D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70621B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19%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709EBE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6BF4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0.33</w:t>
            </w:r>
          </w:p>
        </w:tc>
      </w:tr>
      <w:tr w:rsidR="00E50E91" w:rsidRPr="00E50E91" w14:paraId="6B231B36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A16DFD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05715C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FDA7FDC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67DF8E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1%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F8331C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7CDA1F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CC91E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05EB5C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0.05</w:t>
            </w:r>
          </w:p>
        </w:tc>
      </w:tr>
      <w:tr w:rsidR="00E50E91" w:rsidRPr="00E50E91" w14:paraId="5BEE4884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D7CAF2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D918825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20D24E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Respiratory-Non-infectious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D30AC29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5%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499913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827B97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CC3C47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314343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0.12</w:t>
            </w:r>
          </w:p>
        </w:tc>
      </w:tr>
      <w:tr w:rsidR="00E50E91" w:rsidRPr="00E50E91" w14:paraId="3A8BECC3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F60CE70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C7A67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50817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External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3843122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-26%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5DE34F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60E36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-11%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BC168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**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B8AB2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-0.19</w:t>
            </w:r>
          </w:p>
        </w:tc>
      </w:tr>
      <w:tr w:rsidR="00E50E91" w:rsidRPr="00E50E91" w14:paraId="530F5F08" w14:textId="77777777" w:rsidTr="001F1B21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506C1A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F3F9164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B9508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Other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52B1B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92%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78AA8D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339A5F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43%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B5FC5D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9F4B10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0.77</w:t>
            </w:r>
          </w:p>
        </w:tc>
      </w:tr>
      <w:tr w:rsidR="00E50E91" w:rsidRPr="00E50E91" w14:paraId="01C8C96A" w14:textId="77777777" w:rsidTr="001F1B21">
        <w:trPr>
          <w:trHeight w:val="34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BD94E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706BB22" w14:textId="20E0E80E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845F74B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Above age 85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2CE07A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7AC4ED5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592928" w14:textId="77777777" w:rsidR="00E50E91" w:rsidRPr="00E50E91" w:rsidRDefault="00E50E91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0.0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F8CACF6" w14:textId="77777777" w:rsidR="00E50E91" w:rsidRPr="00E50E91" w:rsidRDefault="00E50E91" w:rsidP="00E50E91">
            <w:pPr>
              <w:rPr>
                <w:rFonts w:ascii="Garamond" w:eastAsia="Times New Roman" w:hAnsi="Garamond" w:cs="Calibri"/>
                <w:color w:val="000000"/>
                <w:szCs w:val="26"/>
              </w:rPr>
            </w:pPr>
            <w:r w:rsidRPr="00E50E91">
              <w:rPr>
                <w:rFonts w:ascii="Garamond" w:eastAsia="Times New Roman" w:hAnsi="Garamond" w:cs="Calibri"/>
                <w:color w:val="000000"/>
                <w:szCs w:val="2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2D43381" w14:textId="534A6DFF" w:rsidR="00E50E91" w:rsidRPr="00E50E91" w:rsidRDefault="00F119C0" w:rsidP="00E50E91">
            <w:pPr>
              <w:jc w:val="right"/>
              <w:rPr>
                <w:rFonts w:ascii="Garamond" w:eastAsia="Times New Roman" w:hAnsi="Garamond" w:cs="Calibri"/>
                <w:color w:val="000000"/>
                <w:szCs w:val="26"/>
              </w:rPr>
            </w:pPr>
            <w:r>
              <w:rPr>
                <w:rFonts w:ascii="Garamond" w:eastAsia="Times New Roman" w:hAnsi="Garamond" w:cs="Calibri"/>
                <w:color w:val="000000"/>
                <w:szCs w:val="26"/>
              </w:rPr>
              <w:t>0.04</w:t>
            </w:r>
          </w:p>
        </w:tc>
      </w:tr>
      <w:tr w:rsidR="00E50E91" w:rsidRPr="00E50E91" w14:paraId="197BCCFF" w14:textId="77777777" w:rsidTr="001F1B21">
        <w:trPr>
          <w:trHeight w:val="495"/>
        </w:trPr>
        <w:tc>
          <w:tcPr>
            <w:tcW w:w="997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512E42A" w14:textId="06075DD7" w:rsidR="001F1B21" w:rsidRDefault="001F1B21" w:rsidP="00E50E91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>
              <w:rPr>
                <w:rFonts w:ascii="Garamond" w:eastAsia="Times New Roman" w:hAnsi="Garamond" w:cs="Calibri"/>
                <w:color w:val="000000"/>
              </w:rPr>
              <w:t xml:space="preserve"> </w:t>
            </w:r>
            <w:r w:rsidRPr="00E50E91">
              <w:rPr>
                <w:rFonts w:ascii="Garamond" w:eastAsia="Times New Roman" w:hAnsi="Garamond" w:cs="Calibri"/>
                <w:color w:val="000000"/>
              </w:rPr>
              <w:t>Increases the gap with Sweden. Represents potential gains for Sweden if they achieve the levels of Denmark.</w:t>
            </w:r>
          </w:p>
          <w:p w14:paraId="4F074446" w14:textId="4B2EFFA9" w:rsidR="00E50E91" w:rsidRDefault="00E50E91" w:rsidP="00E50E91">
            <w:pPr>
              <w:rPr>
                <w:rFonts w:ascii="Garamond" w:eastAsia="Times New Roman" w:hAnsi="Garamond" w:cs="Calibri"/>
                <w:color w:val="000000"/>
              </w:rPr>
            </w:pPr>
            <w:r w:rsidRPr="00E50E91">
              <w:rPr>
                <w:rFonts w:ascii="Garamond" w:eastAsia="Times New Roman" w:hAnsi="Garamond" w:cs="Calibri"/>
                <w:color w:val="000000"/>
              </w:rPr>
              <w:t>** Increases the gap with Sweden in life expectancy.</w:t>
            </w:r>
          </w:p>
          <w:p w14:paraId="43CFE472" w14:textId="047F167A" w:rsidR="001F1B21" w:rsidRPr="00E50E91" w:rsidRDefault="001F1B21" w:rsidP="00E50E91">
            <w:pPr>
              <w:rPr>
                <w:rFonts w:ascii="Garamond" w:eastAsia="Times New Roman" w:hAnsi="Garamond" w:cs="Calibri"/>
                <w:color w:val="000000"/>
              </w:rPr>
            </w:pPr>
            <w:r>
              <w:rPr>
                <w:rFonts w:ascii="Garamond" w:eastAsia="Times New Roman" w:hAnsi="Garamond" w:cs="Calibri"/>
                <w:color w:val="000000"/>
              </w:rPr>
              <w:t>Note: the sum of percentages differ to 100% due to rounding.</w:t>
            </w:r>
          </w:p>
        </w:tc>
      </w:tr>
    </w:tbl>
    <w:p w14:paraId="76F0CB04" w14:textId="49094559" w:rsidR="007543CE" w:rsidRPr="00A747BE" w:rsidRDefault="00BD6793" w:rsidP="00FC5EB9">
      <w:pPr>
        <w:rPr>
          <w:rFonts w:ascii="Garamond" w:hAnsi="Garamond" w:cs="Times New Roman"/>
          <w:b/>
          <w:sz w:val="26"/>
          <w:szCs w:val="26"/>
        </w:rPr>
      </w:pPr>
      <w:r>
        <w:rPr>
          <w:rFonts w:ascii="Garamond" w:hAnsi="Garamond" w:cs="Times New Roman"/>
          <w:b/>
          <w:sz w:val="26"/>
          <w:szCs w:val="26"/>
        </w:rPr>
        <w:br w:type="page"/>
      </w:r>
      <w:r w:rsidR="00B62339" w:rsidRPr="00B2566E">
        <w:rPr>
          <w:rFonts w:ascii="Garamond" w:hAnsi="Garamond" w:cs="Times New Roman"/>
          <w:b/>
          <w:sz w:val="26"/>
          <w:szCs w:val="26"/>
        </w:rPr>
        <w:lastRenderedPageBreak/>
        <w:t>References</w:t>
      </w:r>
    </w:p>
    <w:p w14:paraId="349A6D52" w14:textId="77777777" w:rsidR="002A719E" w:rsidRPr="00FC4689" w:rsidRDefault="002A719E" w:rsidP="002A719E">
      <w:pPr>
        <w:rPr>
          <w:rFonts w:ascii="Garamond" w:hAnsi="Garamond" w:cs="Times New Roman"/>
          <w:sz w:val="26"/>
          <w:szCs w:val="26"/>
        </w:rPr>
      </w:pPr>
    </w:p>
    <w:p w14:paraId="5E47D22A" w14:textId="77777777" w:rsidR="0042299B" w:rsidRPr="0042299B" w:rsidRDefault="007543CE" w:rsidP="0042299B">
      <w:pPr>
        <w:pStyle w:val="EndNoteBibliography"/>
      </w:pPr>
      <w:r w:rsidRPr="00B2566E">
        <w:rPr>
          <w:rFonts w:ascii="Garamond" w:hAnsi="Garamond" w:cs="Times New Roman"/>
          <w:noProof w:val="0"/>
          <w:sz w:val="26"/>
          <w:szCs w:val="26"/>
        </w:rPr>
        <w:fldChar w:fldCharType="begin"/>
      </w:r>
      <w:r w:rsidRPr="00B2566E">
        <w:rPr>
          <w:rFonts w:ascii="Garamond" w:hAnsi="Garamond" w:cs="Times New Roman"/>
          <w:noProof w:val="0"/>
          <w:sz w:val="26"/>
          <w:szCs w:val="26"/>
        </w:rPr>
        <w:instrText xml:space="preserve"> ADDIN EN.REFLIST </w:instrText>
      </w:r>
      <w:r w:rsidRPr="00B2566E">
        <w:rPr>
          <w:rFonts w:ascii="Garamond" w:hAnsi="Garamond" w:cs="Times New Roman"/>
          <w:noProof w:val="0"/>
          <w:sz w:val="26"/>
          <w:szCs w:val="26"/>
        </w:rPr>
        <w:fldChar w:fldCharType="separate"/>
      </w:r>
      <w:r w:rsidR="0042299B" w:rsidRPr="0042299B">
        <w:t>1.</w:t>
      </w:r>
      <w:r w:rsidR="0042299B" w:rsidRPr="0042299B">
        <w:tab/>
        <w:t>Organization WH. World Health Statistics 2016: Monitoring Health for the SDGs Sustainable Development Goals: World Health Organization; 2016.</w:t>
      </w:r>
    </w:p>
    <w:p w14:paraId="057D6667" w14:textId="77777777" w:rsidR="0042299B" w:rsidRPr="0042299B" w:rsidRDefault="0042299B" w:rsidP="0042299B">
      <w:pPr>
        <w:pStyle w:val="EndNoteBibliography"/>
      </w:pPr>
      <w:r w:rsidRPr="0042299B">
        <w:t>2.</w:t>
      </w:r>
      <w:r w:rsidRPr="0042299B">
        <w:tab/>
        <w:t xml:space="preserve">Tuljapurkar S. The final inequality. Demography and the Economy. 2011:209. </w:t>
      </w:r>
    </w:p>
    <w:p w14:paraId="19D709DF" w14:textId="77777777" w:rsidR="0042299B" w:rsidRPr="0042299B" w:rsidRDefault="0042299B" w:rsidP="0042299B">
      <w:pPr>
        <w:pStyle w:val="EndNoteBibliography"/>
      </w:pPr>
      <w:r w:rsidRPr="0042299B">
        <w:t>3.</w:t>
      </w:r>
      <w:r w:rsidRPr="0042299B">
        <w:tab/>
        <w:t xml:space="preserve">Marmot M. Inequalities in health. New England Journal of Medicine. 2001; 345(2):134-5. </w:t>
      </w:r>
    </w:p>
    <w:p w14:paraId="19EB94C0" w14:textId="77777777" w:rsidR="0042299B" w:rsidRPr="0042299B" w:rsidRDefault="0042299B" w:rsidP="0042299B">
      <w:pPr>
        <w:pStyle w:val="EndNoteBibliography"/>
      </w:pPr>
      <w:r w:rsidRPr="0042299B">
        <w:t>4.</w:t>
      </w:r>
      <w:r w:rsidRPr="0042299B">
        <w:tab/>
        <w:t xml:space="preserve">Mackenbach JP, Kulhánová I, Artnik B, et al. Changes in mortality inequalities over two decades: register based study of European countries. bmj. 2016; 353:i1732. </w:t>
      </w:r>
    </w:p>
    <w:p w14:paraId="1402BBF4" w14:textId="77777777" w:rsidR="0042299B" w:rsidRPr="0042299B" w:rsidRDefault="0042299B" w:rsidP="0042299B">
      <w:pPr>
        <w:pStyle w:val="EndNoteBibliography"/>
      </w:pPr>
      <w:r w:rsidRPr="0042299B">
        <w:t>5.</w:t>
      </w:r>
      <w:r w:rsidRPr="0042299B">
        <w:tab/>
        <w:t xml:space="preserve">Vaupel JW, Zhang Z, van Raalte AA. Life expectancy and disparity: an international comparison of life table data. BMJ open. 2011; 1(1):e000128. </w:t>
      </w:r>
    </w:p>
    <w:p w14:paraId="3B77C3EC" w14:textId="77777777" w:rsidR="0042299B" w:rsidRPr="0042299B" w:rsidRDefault="0042299B" w:rsidP="0042299B">
      <w:pPr>
        <w:pStyle w:val="EndNoteBibliography"/>
      </w:pPr>
      <w:r w:rsidRPr="0042299B">
        <w:t>6.</w:t>
      </w:r>
      <w:r w:rsidRPr="0042299B">
        <w:tab/>
        <w:t xml:space="preserve">Edwards RD, Tuljapurkar S. Inequality in life spans and a new perspective on mortality convergence across industrialized countries. Population and Development Review. 2005; 31(4):645-74. </w:t>
      </w:r>
    </w:p>
    <w:p w14:paraId="3BA4FC86" w14:textId="77777777" w:rsidR="0042299B" w:rsidRPr="0042299B" w:rsidRDefault="0042299B" w:rsidP="0042299B">
      <w:pPr>
        <w:pStyle w:val="EndNoteBibliography"/>
      </w:pPr>
      <w:r w:rsidRPr="0042299B">
        <w:t>7.</w:t>
      </w:r>
      <w:r w:rsidRPr="0042299B">
        <w:tab/>
        <w:t xml:space="preserve">Smits J, Monden C. Length of life inequality around the globe. Social Science &amp; Medicine. 2009; 68(6):1114-23. </w:t>
      </w:r>
    </w:p>
    <w:p w14:paraId="7336AF1D" w14:textId="77777777" w:rsidR="0042299B" w:rsidRPr="0042299B" w:rsidRDefault="0042299B" w:rsidP="0042299B">
      <w:pPr>
        <w:pStyle w:val="EndNoteBibliography"/>
      </w:pPr>
      <w:r w:rsidRPr="0042299B">
        <w:t>8.</w:t>
      </w:r>
      <w:r w:rsidRPr="0042299B">
        <w:tab/>
        <w:t xml:space="preserve">Brønnum-Hansen H. Socially disparate trends in lifespan variation: a trend study on income and mortality based on nationwide Danish register data. BMJ open. 2017; 7(5):e014489. </w:t>
      </w:r>
    </w:p>
    <w:p w14:paraId="1C8DAE5C" w14:textId="77777777" w:rsidR="0042299B" w:rsidRPr="0042299B" w:rsidRDefault="0042299B" w:rsidP="0042299B">
      <w:pPr>
        <w:pStyle w:val="EndNoteBibliography"/>
      </w:pPr>
      <w:r w:rsidRPr="0042299B">
        <w:t>9.</w:t>
      </w:r>
      <w:r w:rsidRPr="0042299B">
        <w:tab/>
        <w:t xml:space="preserve">Firebaugh G, Acciai F, Noah AJ, Prather C, Nau C. Why lifespans are more variable among blacks than among whites in the United States. Demography. 2014; 51(6):2025-45. </w:t>
      </w:r>
    </w:p>
    <w:p w14:paraId="3D2E4215" w14:textId="77777777" w:rsidR="0042299B" w:rsidRPr="0042299B" w:rsidRDefault="0042299B" w:rsidP="0042299B">
      <w:pPr>
        <w:pStyle w:val="EndNoteBibliography"/>
      </w:pPr>
      <w:r w:rsidRPr="0042299B">
        <w:t>10.</w:t>
      </w:r>
      <w:r w:rsidRPr="0042299B">
        <w:tab/>
        <w:t xml:space="preserve">van Raalte AA, Kunst AE, Deboosere P, et al. More variation in lifespan in lower educated groups: evidence from 10 European countries. International Journal of Epidemiology. 2011:dyr146. </w:t>
      </w:r>
    </w:p>
    <w:p w14:paraId="22190EFD" w14:textId="77777777" w:rsidR="0042299B" w:rsidRPr="0042299B" w:rsidRDefault="0042299B" w:rsidP="0042299B">
      <w:pPr>
        <w:pStyle w:val="EndNoteBibliography"/>
      </w:pPr>
      <w:r w:rsidRPr="0042299B">
        <w:t>11.</w:t>
      </w:r>
      <w:r w:rsidRPr="0042299B">
        <w:tab/>
        <w:t xml:space="preserve">Aburto JM, van Raalte A. Lifespan dispersion in times of life expectancy fluctuation: the case of Central and Eastern Europe. MPIDR working paper. 2017. </w:t>
      </w:r>
    </w:p>
    <w:p w14:paraId="64B8C955" w14:textId="77777777" w:rsidR="0042299B" w:rsidRPr="0042299B" w:rsidRDefault="0042299B" w:rsidP="0042299B">
      <w:pPr>
        <w:pStyle w:val="EndNoteBibliography"/>
      </w:pPr>
      <w:r w:rsidRPr="0042299B">
        <w:t>12.</w:t>
      </w:r>
      <w:r w:rsidRPr="0042299B">
        <w:tab/>
        <w:t>Human Mortality Database. University of California BU, and Max Planck Institute for Demographic Research (Germany). Human Mortality Database. 2017.</w:t>
      </w:r>
    </w:p>
    <w:p w14:paraId="3B04330E" w14:textId="77777777" w:rsidR="0042299B" w:rsidRPr="0042299B" w:rsidRDefault="0042299B" w:rsidP="0042299B">
      <w:pPr>
        <w:pStyle w:val="EndNoteBibliography"/>
      </w:pPr>
      <w:r w:rsidRPr="0042299B">
        <w:t>13.</w:t>
      </w:r>
      <w:r w:rsidRPr="0042299B">
        <w:tab/>
        <w:t xml:space="preserve">Lindahl-Jacobsen R, Oeppen J, Rizzi S, et al. Why did Danish women’s life expectancy stagnate? The influence of interwar generations’ smoking behaviour. European Journal of Epidemiology. 2016:1-5. </w:t>
      </w:r>
    </w:p>
    <w:p w14:paraId="0F3DA18A" w14:textId="77777777" w:rsidR="0042299B" w:rsidRPr="0042299B" w:rsidRDefault="0042299B" w:rsidP="0042299B">
      <w:pPr>
        <w:pStyle w:val="EndNoteBibliography"/>
      </w:pPr>
      <w:r w:rsidRPr="0042299B">
        <w:t>14.</w:t>
      </w:r>
      <w:r w:rsidRPr="0042299B">
        <w:tab/>
        <w:t xml:space="preserve">Lindahl-Jacobsen R, Rau R, Jeune B, et al. Rise, stagnation, and rise of Danish women’s life expectancy. Proceedings of the National Academy of Sciences. 2016; 113(15):4015-20. </w:t>
      </w:r>
    </w:p>
    <w:p w14:paraId="07B94734" w14:textId="77777777" w:rsidR="0042299B" w:rsidRPr="0042299B" w:rsidRDefault="0042299B" w:rsidP="0042299B">
      <w:pPr>
        <w:pStyle w:val="EndNoteBibliography"/>
      </w:pPr>
      <w:r w:rsidRPr="0042299B">
        <w:t>15.</w:t>
      </w:r>
      <w:r w:rsidRPr="0042299B">
        <w:tab/>
        <w:t xml:space="preserve">Ramström L, Wikmans T. Mortality attributable to tobacco among men in Sweden and other European countries: an analysis of data in a WHO report. Tobacco induced diseases. 2014; 12(1):14. </w:t>
      </w:r>
    </w:p>
    <w:p w14:paraId="4E1BF8B8" w14:textId="77777777" w:rsidR="0042299B" w:rsidRPr="0042299B" w:rsidRDefault="0042299B" w:rsidP="0042299B">
      <w:pPr>
        <w:pStyle w:val="EndNoteBibliography"/>
      </w:pPr>
      <w:r w:rsidRPr="0042299B">
        <w:t>16.</w:t>
      </w:r>
      <w:r w:rsidRPr="0042299B">
        <w:tab/>
        <w:t xml:space="preserve">Drefahl S, Ahlbom A, Modig K. Losing Ground-Swedish Life Expectancy in a Comparative Perspective. PloS one. 2014; 9(2):e88357. </w:t>
      </w:r>
    </w:p>
    <w:p w14:paraId="5C84A07E" w14:textId="77777777" w:rsidR="0042299B" w:rsidRPr="0042299B" w:rsidRDefault="0042299B" w:rsidP="0042299B">
      <w:pPr>
        <w:pStyle w:val="EndNoteBibliography"/>
      </w:pPr>
      <w:r w:rsidRPr="0042299B">
        <w:t>17.</w:t>
      </w:r>
      <w:r w:rsidRPr="0042299B">
        <w:tab/>
        <w:t xml:space="preserve">van Raalte AA, Myrskylä M, Martikainen P. The role of smoking on mortality compression: An analysis of Finnish occupational social classes, 1971-2010. Demographic Research. 2015; 32:589. </w:t>
      </w:r>
    </w:p>
    <w:p w14:paraId="75AF7914" w14:textId="77777777" w:rsidR="0042299B" w:rsidRPr="0042299B" w:rsidRDefault="0042299B" w:rsidP="0042299B">
      <w:pPr>
        <w:pStyle w:val="EndNoteBibliography"/>
      </w:pPr>
      <w:r w:rsidRPr="0042299B">
        <w:t>18.</w:t>
      </w:r>
      <w:r w:rsidRPr="0042299B">
        <w:tab/>
        <w:t xml:space="preserve">Janssen F, Rousson V, Paccaud F. The role of smoking in changes in the survival curve: an empirical study in 10 European countries. Annals of epidemiology. 2015; 25(4):243-9. </w:t>
      </w:r>
    </w:p>
    <w:p w14:paraId="09B85336" w14:textId="77777777" w:rsidR="0042299B" w:rsidRPr="0042299B" w:rsidRDefault="0042299B" w:rsidP="0042299B">
      <w:pPr>
        <w:pStyle w:val="EndNoteBibliography"/>
      </w:pPr>
      <w:r w:rsidRPr="0042299B">
        <w:t>19.</w:t>
      </w:r>
      <w:r w:rsidRPr="0042299B">
        <w:tab/>
        <w:t xml:space="preserve">Magnussen J. The Scandinavian healthcare system. Medical solutions. 2009:63-8. </w:t>
      </w:r>
    </w:p>
    <w:p w14:paraId="3E0F8E35" w14:textId="6759D603" w:rsidR="0042299B" w:rsidRPr="0042299B" w:rsidRDefault="0042299B" w:rsidP="0042299B">
      <w:pPr>
        <w:pStyle w:val="EndNoteBibliography"/>
      </w:pPr>
      <w:r w:rsidRPr="0042299B">
        <w:t>20.</w:t>
      </w:r>
      <w:r w:rsidRPr="0042299B">
        <w:tab/>
        <w:t xml:space="preserve">Organization WH. Health statistics and information systems. 2017. </w:t>
      </w:r>
      <w:hyperlink r:id="rId10" w:history="1">
        <w:r w:rsidRPr="0042299B">
          <w:rPr>
            <w:rStyle w:val="Hyperlink"/>
          </w:rPr>
          <w:t>http://www.who.int/healthinfo/mortality_data/en/</w:t>
        </w:r>
      </w:hyperlink>
      <w:r w:rsidRPr="0042299B">
        <w:t>.</w:t>
      </w:r>
    </w:p>
    <w:p w14:paraId="2F178F8A" w14:textId="77777777" w:rsidR="0042299B" w:rsidRPr="0042299B" w:rsidRDefault="0042299B" w:rsidP="0042299B">
      <w:pPr>
        <w:pStyle w:val="EndNoteBibliography"/>
      </w:pPr>
      <w:r w:rsidRPr="0042299B">
        <w:t>21.</w:t>
      </w:r>
      <w:r w:rsidRPr="0042299B">
        <w:tab/>
        <w:t xml:space="preserve">Rizzi S, Thinggaard M, Engholm G, et al. Comparison of non-parametric methods for ungrouping coarsely aggregated data. BMC medical research methodology. 2016; 16(1):59. </w:t>
      </w:r>
    </w:p>
    <w:p w14:paraId="7A64A4EF" w14:textId="77777777" w:rsidR="0042299B" w:rsidRPr="0042299B" w:rsidRDefault="0042299B" w:rsidP="0042299B">
      <w:pPr>
        <w:pStyle w:val="EndNoteBibliography"/>
      </w:pPr>
      <w:r w:rsidRPr="0042299B">
        <w:t>22.</w:t>
      </w:r>
      <w:r w:rsidRPr="0042299B">
        <w:tab/>
        <w:t xml:space="preserve">Rizzi S, Gampe J, Eilers PH. Efficient estimation of smooth distributions from coarsely grouped data. American journal of epidemiology. 2015; 182(2):138-47. </w:t>
      </w:r>
    </w:p>
    <w:p w14:paraId="79F7712B" w14:textId="77777777" w:rsidR="0042299B" w:rsidRPr="0042299B" w:rsidRDefault="0042299B" w:rsidP="0042299B">
      <w:pPr>
        <w:pStyle w:val="EndNoteBibliography"/>
      </w:pPr>
      <w:r w:rsidRPr="0042299B">
        <w:t>23.</w:t>
      </w:r>
      <w:r w:rsidRPr="0042299B">
        <w:tab/>
        <w:t>Organization WH. International statistical classification of diseases and related health problems: World Health Organization; 2004.</w:t>
      </w:r>
    </w:p>
    <w:p w14:paraId="3169D81B" w14:textId="77777777" w:rsidR="0042299B" w:rsidRPr="0042299B" w:rsidRDefault="0042299B" w:rsidP="0042299B">
      <w:pPr>
        <w:pStyle w:val="EndNoteBibliography"/>
      </w:pPr>
      <w:r w:rsidRPr="0042299B">
        <w:t>24.</w:t>
      </w:r>
      <w:r w:rsidRPr="0042299B">
        <w:tab/>
        <w:t xml:space="preserve">Hashim D, Boffetta P, La Vecchia C, et al. The global decrease in cancer mortality: trends and disparities. Annals of Oncology. 2016; 27(5):926-33. </w:t>
      </w:r>
    </w:p>
    <w:p w14:paraId="522A83EE" w14:textId="77777777" w:rsidR="0042299B" w:rsidRPr="0042299B" w:rsidRDefault="0042299B" w:rsidP="0042299B">
      <w:pPr>
        <w:pStyle w:val="EndNoteBibliography"/>
      </w:pPr>
      <w:r w:rsidRPr="0042299B">
        <w:lastRenderedPageBreak/>
        <w:t>25.</w:t>
      </w:r>
      <w:r w:rsidRPr="0042299B">
        <w:tab/>
        <w:t xml:space="preserve">Smallman-Raynor M, Phillips D. Late stages of epidemiological transition: health status in the developed world. Health &amp; place. 1999; 5(3):209-22. </w:t>
      </w:r>
    </w:p>
    <w:p w14:paraId="55F1A1E8" w14:textId="77777777" w:rsidR="0042299B" w:rsidRPr="0042299B" w:rsidRDefault="0042299B" w:rsidP="0042299B">
      <w:pPr>
        <w:pStyle w:val="EndNoteBibliography"/>
      </w:pPr>
      <w:r w:rsidRPr="0042299B">
        <w:t>26.</w:t>
      </w:r>
      <w:r w:rsidRPr="0042299B">
        <w:tab/>
        <w:t>Organization WH. The world health report 2000: health systems: improving performance: World Health Organization; 2000.</w:t>
      </w:r>
    </w:p>
    <w:p w14:paraId="3BC394CC" w14:textId="77777777" w:rsidR="0042299B" w:rsidRPr="0042299B" w:rsidRDefault="0042299B" w:rsidP="0042299B">
      <w:pPr>
        <w:pStyle w:val="EndNoteBibliography"/>
      </w:pPr>
      <w:r w:rsidRPr="0042299B">
        <w:t>27.</w:t>
      </w:r>
      <w:r w:rsidRPr="0042299B">
        <w:tab/>
        <w:t xml:space="preserve">Organization WH, Cancer IAfRo. Personal Habits and Indoor Combustions Volume 100e A Review Of Human Carcinogens. IARC Monographs on the Evaluation of Carcinogenic Risks to Humans. 2012; 100:1-441. </w:t>
      </w:r>
    </w:p>
    <w:p w14:paraId="2581B36C" w14:textId="77777777" w:rsidR="0042299B" w:rsidRPr="0042299B" w:rsidRDefault="0042299B" w:rsidP="0042299B">
      <w:pPr>
        <w:pStyle w:val="EndNoteBibliography"/>
      </w:pPr>
      <w:r w:rsidRPr="0042299B">
        <w:t>28.</w:t>
      </w:r>
      <w:r w:rsidRPr="0042299B">
        <w:tab/>
        <w:t xml:space="preserve">Rosenberg HM. Cause of death as a contemporary problem. Journal of the history of medicine and allied sciences. 1999; 54(2):133-53. </w:t>
      </w:r>
    </w:p>
    <w:p w14:paraId="46A8FB2D" w14:textId="77777777" w:rsidR="0042299B" w:rsidRPr="0042299B" w:rsidRDefault="0042299B" w:rsidP="0042299B">
      <w:pPr>
        <w:pStyle w:val="EndNoteBibliography"/>
      </w:pPr>
      <w:r w:rsidRPr="0042299B">
        <w:t>29.</w:t>
      </w:r>
      <w:r w:rsidRPr="0042299B">
        <w:tab/>
        <w:t xml:space="preserve">Janssen F, Kunst AE. ICD coding changes and discontinuities in trends in cause-specific mortality in six European countries, 1950-99. Bulletin of the World Health Organization. 2004; 82(12):904-13. </w:t>
      </w:r>
    </w:p>
    <w:p w14:paraId="473C09A5" w14:textId="77777777" w:rsidR="0042299B" w:rsidRPr="0042299B" w:rsidRDefault="0042299B" w:rsidP="0042299B">
      <w:pPr>
        <w:pStyle w:val="EndNoteBibliography"/>
      </w:pPr>
      <w:r w:rsidRPr="0042299B">
        <w:t>30.</w:t>
      </w:r>
      <w:r w:rsidRPr="0042299B">
        <w:tab/>
        <w:t xml:space="preserve">van Raalte AA, Caswell H. Perturbation analysis of indices of lifespan variability. Demography. 2013; 50(5):1615-40. </w:t>
      </w:r>
    </w:p>
    <w:p w14:paraId="01183D1A" w14:textId="77777777" w:rsidR="0042299B" w:rsidRPr="0042299B" w:rsidRDefault="0042299B" w:rsidP="0042299B">
      <w:pPr>
        <w:pStyle w:val="EndNoteBibliography"/>
      </w:pPr>
      <w:r w:rsidRPr="0042299B">
        <w:t>31.</w:t>
      </w:r>
      <w:r w:rsidRPr="0042299B">
        <w:tab/>
        <w:t xml:space="preserve">Wrycza TF, Missov TI, Baudisch A. Quantifying the shape of aging. PloS one. 2015; 10(3):e0119163. </w:t>
      </w:r>
    </w:p>
    <w:p w14:paraId="5099A819" w14:textId="77777777" w:rsidR="0042299B" w:rsidRPr="0042299B" w:rsidRDefault="0042299B" w:rsidP="0042299B">
      <w:pPr>
        <w:pStyle w:val="EndNoteBibliography"/>
      </w:pPr>
      <w:r w:rsidRPr="0042299B">
        <w:t>32.</w:t>
      </w:r>
      <w:r w:rsidRPr="0042299B">
        <w:tab/>
        <w:t xml:space="preserve">Wilmoth JR, Horiuchi S. Rectangularization revisited: Variability of age at death within human populations. Demography. 1999; 36(4):475-95. </w:t>
      </w:r>
    </w:p>
    <w:p w14:paraId="799DD20E" w14:textId="77777777" w:rsidR="0042299B" w:rsidRPr="0042299B" w:rsidRDefault="0042299B" w:rsidP="0042299B">
      <w:pPr>
        <w:pStyle w:val="EndNoteBibliography"/>
      </w:pPr>
      <w:r w:rsidRPr="0042299B">
        <w:t>33.</w:t>
      </w:r>
      <w:r w:rsidRPr="0042299B">
        <w:tab/>
        <w:t>Colchero F, Rau R, Jones OR, et al. The emergence of longevous populations. Proceedings of the National Academy of Sciences. 2016. doi:10.1073/pnas.1612191113</w:t>
      </w:r>
    </w:p>
    <w:p w14:paraId="2F38BE09" w14:textId="77777777" w:rsidR="0042299B" w:rsidRPr="0042299B" w:rsidRDefault="0042299B" w:rsidP="0042299B">
      <w:pPr>
        <w:pStyle w:val="EndNoteBibliography"/>
      </w:pPr>
      <w:r w:rsidRPr="0042299B">
        <w:t>34.</w:t>
      </w:r>
      <w:r w:rsidRPr="0042299B">
        <w:tab/>
        <w:t xml:space="preserve">Horiuchi S, Wilmoth JR, Pletcher SD. A decomposition method based on a model of continuous change. Demography. 2008; 45(4):785-801. </w:t>
      </w:r>
    </w:p>
    <w:p w14:paraId="0EE1D5C2" w14:textId="77777777" w:rsidR="0042299B" w:rsidRPr="0042299B" w:rsidRDefault="0042299B" w:rsidP="0042299B">
      <w:pPr>
        <w:pStyle w:val="EndNoteBibliography"/>
      </w:pPr>
      <w:r w:rsidRPr="0042299B">
        <w:t>35.</w:t>
      </w:r>
      <w:r w:rsidRPr="0042299B">
        <w:tab/>
        <w:t xml:space="preserve">Gillespie DO, Trotter MV, Tuljapurkar SD. Divergence in age patterns of mortality change drives international divergence in lifespan inequality. Demography. 2014; 51(3):1003-17. </w:t>
      </w:r>
    </w:p>
    <w:p w14:paraId="7F47662A" w14:textId="77777777" w:rsidR="0042299B" w:rsidRPr="0042299B" w:rsidRDefault="0042299B" w:rsidP="0042299B">
      <w:pPr>
        <w:pStyle w:val="EndNoteBibliography"/>
      </w:pPr>
      <w:r w:rsidRPr="0042299B">
        <w:t>36.</w:t>
      </w:r>
      <w:r w:rsidRPr="0042299B">
        <w:tab/>
        <w:t xml:space="preserve">Seligman B, Greenberg G, Tuljapurkar S. Equity and length of lifespan are not the same. Proceedings of the National Academy of Sciences. 2016; 113(30):8420-3. </w:t>
      </w:r>
    </w:p>
    <w:p w14:paraId="39E41A9E" w14:textId="77777777" w:rsidR="0042299B" w:rsidRPr="0042299B" w:rsidRDefault="0042299B" w:rsidP="0042299B">
      <w:pPr>
        <w:pStyle w:val="EndNoteBibliography"/>
      </w:pPr>
      <w:r w:rsidRPr="0042299B">
        <w:t>37.</w:t>
      </w:r>
      <w:r w:rsidRPr="0042299B">
        <w:tab/>
        <w:t xml:space="preserve">Shkolnikov VM, Andreev EM, Zhang Z, Oeppen J, Vaupel JW. Losses of expected lifetime in the United States and other developed countries: methods and empirical analyses. Demography. 2011; 48(1):211-39. </w:t>
      </w:r>
    </w:p>
    <w:p w14:paraId="7125D3B1" w14:textId="77777777" w:rsidR="0042299B" w:rsidRPr="0042299B" w:rsidRDefault="0042299B" w:rsidP="0042299B">
      <w:pPr>
        <w:pStyle w:val="EndNoteBibliography"/>
      </w:pPr>
      <w:r w:rsidRPr="0042299B">
        <w:t>38.</w:t>
      </w:r>
      <w:r w:rsidRPr="0042299B">
        <w:tab/>
        <w:t xml:space="preserve">Blencowe H, Cousens S, Oestergaard MZ, et al. National, regional, and worldwide estimates of preterm birth rates in the year 2010 with time trends since 1990 for selected countries: a systematic analysis and implications. The Lancet. 2012; 379(9832):2162-72. </w:t>
      </w:r>
    </w:p>
    <w:p w14:paraId="202A2F3C" w14:textId="77777777" w:rsidR="0042299B" w:rsidRPr="0042299B" w:rsidRDefault="0042299B" w:rsidP="0042299B">
      <w:pPr>
        <w:pStyle w:val="EndNoteBibliography"/>
      </w:pPr>
      <w:r w:rsidRPr="0042299B">
        <w:t>39.</w:t>
      </w:r>
      <w:r w:rsidRPr="0042299B">
        <w:tab/>
        <w:t xml:space="preserve">Deb-Rinker P, León JA, Gilbert NL, et al. Differences in perinatal and infant mortality in high-income countries: artifacts of birth registration or evidence of true differences? BMC pediatrics. 2015; 15(1):112. </w:t>
      </w:r>
    </w:p>
    <w:p w14:paraId="22622033" w14:textId="77777777" w:rsidR="0042299B" w:rsidRPr="0042299B" w:rsidRDefault="0042299B" w:rsidP="0042299B">
      <w:pPr>
        <w:pStyle w:val="EndNoteBibliography"/>
      </w:pPr>
      <w:r w:rsidRPr="0042299B">
        <w:t>40.</w:t>
      </w:r>
      <w:r w:rsidRPr="0042299B">
        <w:tab/>
        <w:t>MacDorman MF, Mathews T. Behind international rankings of infant mortality: how the United States compares with Europe: Department of Health and Human Services, Centers for Disease Control and Prevention, National Center for Health Statistics; 2009.</w:t>
      </w:r>
    </w:p>
    <w:p w14:paraId="5CDDB955" w14:textId="77777777" w:rsidR="0042299B" w:rsidRPr="0042299B" w:rsidRDefault="0042299B" w:rsidP="0042299B">
      <w:pPr>
        <w:pStyle w:val="EndNoteBibliography"/>
      </w:pPr>
      <w:r w:rsidRPr="0042299B">
        <w:t>41.</w:t>
      </w:r>
      <w:r w:rsidRPr="0042299B">
        <w:tab/>
        <w:t xml:space="preserve">Zylbersztejn A, Gilbert R, Hardelid P, Hjern A. Why do more infants die in the UK than in Sweden? An intercountry comparison of birthweight-specific infant mortality. The Lancet. 2015; 386:S83. </w:t>
      </w:r>
    </w:p>
    <w:p w14:paraId="64688C3C" w14:textId="77777777" w:rsidR="0042299B" w:rsidRPr="0042299B" w:rsidRDefault="0042299B" w:rsidP="0042299B">
      <w:pPr>
        <w:pStyle w:val="EndNoteBibliography"/>
      </w:pPr>
      <w:r w:rsidRPr="0042299B">
        <w:t>42.</w:t>
      </w:r>
      <w:r w:rsidRPr="0042299B">
        <w:tab/>
        <w:t xml:space="preserve">Wennergren G, Nordstrand K, Alm B, et al. Updated Swedish advice on reducing the risk of sudden infant death syndrome. Acta Paediatrica. 2015; 104(5):444-8. </w:t>
      </w:r>
    </w:p>
    <w:p w14:paraId="33141656" w14:textId="6FE94A07" w:rsidR="0042299B" w:rsidRPr="0042299B" w:rsidRDefault="0042299B" w:rsidP="0042299B">
      <w:pPr>
        <w:pStyle w:val="EndNoteBibliography"/>
      </w:pPr>
      <w:r w:rsidRPr="0042299B">
        <w:t>43.</w:t>
      </w:r>
      <w:r w:rsidRPr="0042299B">
        <w:tab/>
        <w:t xml:space="preserve">Organization WH. European Health Information Gateway. </w:t>
      </w:r>
      <w:hyperlink r:id="rId11" w:history="1">
        <w:r w:rsidRPr="0042299B">
          <w:rPr>
            <w:rStyle w:val="Hyperlink"/>
          </w:rPr>
          <w:t>https://gateway.euro.who.int/en/indicators/h2020_15-mortality-from-external-causes-males/</w:t>
        </w:r>
      </w:hyperlink>
      <w:r w:rsidRPr="0042299B">
        <w:t>. 2017. Accessed 21/11 2017.</w:t>
      </w:r>
    </w:p>
    <w:p w14:paraId="601B41A8" w14:textId="77777777" w:rsidR="0042299B" w:rsidRPr="0042299B" w:rsidRDefault="0042299B" w:rsidP="0042299B">
      <w:pPr>
        <w:pStyle w:val="EndNoteBibliography"/>
      </w:pPr>
      <w:r w:rsidRPr="0042299B">
        <w:t>44.</w:t>
      </w:r>
      <w:r w:rsidRPr="0042299B">
        <w:tab/>
        <w:t xml:space="preserve">Titelman D, Oskarsson H, Wahlbeck K, et al. Suicide mortality trends in the Nordic countries 1980–2009. Nordic journal of psychiatry. 2013; 67(6):414-23. </w:t>
      </w:r>
    </w:p>
    <w:p w14:paraId="3319D318" w14:textId="77777777" w:rsidR="0042299B" w:rsidRPr="0042299B" w:rsidRDefault="0042299B" w:rsidP="0042299B">
      <w:pPr>
        <w:pStyle w:val="EndNoteBibliography"/>
      </w:pPr>
      <w:r w:rsidRPr="0042299B">
        <w:lastRenderedPageBreak/>
        <w:t>45.</w:t>
      </w:r>
      <w:r w:rsidRPr="0042299B">
        <w:tab/>
        <w:t xml:space="preserve">Bergen H, Hawton K, Kapur N, et al. Shared characteristics of suicides and other unnatural deaths following non-fatal self-harm? A multicentre study of risk factors. Psychological medicine. 2012; 42(4):727-41. </w:t>
      </w:r>
    </w:p>
    <w:p w14:paraId="31FBEBDD" w14:textId="154077C6" w:rsidR="007E0D66" w:rsidRPr="00B2566E" w:rsidRDefault="007543CE" w:rsidP="00E24D0D">
      <w:pPr>
        <w:contextualSpacing/>
        <w:jc w:val="both"/>
        <w:rPr>
          <w:rFonts w:ascii="Garamond" w:hAnsi="Garamond" w:cs="Times New Roman"/>
          <w:sz w:val="26"/>
          <w:szCs w:val="26"/>
        </w:rPr>
      </w:pPr>
      <w:r w:rsidRPr="00B2566E">
        <w:rPr>
          <w:rFonts w:ascii="Garamond" w:hAnsi="Garamond" w:cs="Times New Roman"/>
          <w:sz w:val="26"/>
          <w:szCs w:val="26"/>
        </w:rPr>
        <w:fldChar w:fldCharType="end"/>
      </w:r>
    </w:p>
    <w:sectPr w:rsidR="007E0D66" w:rsidRPr="00B2566E" w:rsidSect="00DE24EB">
      <w:footerReference w:type="default" r:id="rId12"/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9F4AE3" w14:textId="77777777" w:rsidR="00786D8F" w:rsidRDefault="00786D8F" w:rsidP="008626B5">
      <w:r>
        <w:separator/>
      </w:r>
    </w:p>
  </w:endnote>
  <w:endnote w:type="continuationSeparator" w:id="0">
    <w:p w14:paraId="0D60760B" w14:textId="77777777" w:rsidR="00786D8F" w:rsidRDefault="00786D8F" w:rsidP="00862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3695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2CB218" w14:textId="004E706C" w:rsidR="00A76081" w:rsidRDefault="00A760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5AE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6B8FCA3" w14:textId="77777777" w:rsidR="00A76081" w:rsidRDefault="00A76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BCF744" w14:textId="77777777" w:rsidR="00786D8F" w:rsidRDefault="00786D8F" w:rsidP="008626B5">
      <w:r>
        <w:separator/>
      </w:r>
    </w:p>
  </w:footnote>
  <w:footnote w:type="continuationSeparator" w:id="0">
    <w:p w14:paraId="353C2595" w14:textId="77777777" w:rsidR="00786D8F" w:rsidRDefault="00786D8F" w:rsidP="008626B5">
      <w:r>
        <w:continuationSeparator/>
      </w:r>
    </w:p>
  </w:footnote>
  <w:footnote w:id="1">
    <w:p w14:paraId="322F8585" w14:textId="627A5C90" w:rsidR="00A76081" w:rsidRPr="00F02AAC" w:rsidRDefault="00A76081">
      <w:pPr>
        <w:pStyle w:val="FootnoteText"/>
        <w:rPr>
          <w:rFonts w:ascii="Garamond" w:hAnsi="Garamond"/>
          <w:color w:val="444444"/>
        </w:rPr>
      </w:pPr>
      <w:r>
        <w:rPr>
          <w:rStyle w:val="FootnoteReference"/>
        </w:rPr>
        <w:footnoteRef/>
      </w:r>
      <w:r>
        <w:t xml:space="preserve"> </w:t>
      </w:r>
      <w:r w:rsidRPr="00F02AAC">
        <w:rPr>
          <w:rFonts w:ascii="Garamond" w:hAnsi="Garamond"/>
        </w:rPr>
        <w:t xml:space="preserve">We have created an interactive app where the reader can analyze any period he/she might be interested in for any sex. Available </w:t>
      </w:r>
      <w:hyperlink r:id="rId1" w:history="1">
        <w:r w:rsidRPr="00F02AAC">
          <w:rPr>
            <w:rStyle w:val="Hyperlink"/>
            <w:rFonts w:ascii="Garamond" w:hAnsi="Garamond" w:cs="Times New Roman"/>
            <w:sz w:val="24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4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4"/>
          <w:szCs w:val="26"/>
        </w:rPr>
        <w:t>.</w:t>
      </w:r>
    </w:p>
  </w:footnote>
  <w:footnote w:id="2">
    <w:p w14:paraId="43297FD9" w14:textId="38250B57" w:rsidR="00A76081" w:rsidRPr="00F02AAC" w:rsidRDefault="00A76081">
      <w:pPr>
        <w:pStyle w:val="FootnoteText"/>
        <w:rPr>
          <w:rFonts w:ascii="Garamond" w:hAnsi="Garamond"/>
        </w:rPr>
      </w:pPr>
      <w:r w:rsidRPr="00F02AAC">
        <w:rPr>
          <w:rStyle w:val="FootnoteReference"/>
          <w:rFonts w:ascii="Garamond" w:hAnsi="Garamond"/>
        </w:rPr>
        <w:footnoteRef/>
      </w:r>
      <w:r w:rsidRPr="00F02AAC">
        <w:rPr>
          <w:rFonts w:ascii="Garamond" w:hAnsi="Garamond"/>
        </w:rPr>
        <w:t xml:space="preserve"> Results for any year from 1960-2014 and for Norway vs Sweden available</w:t>
      </w:r>
      <w:r>
        <w:rPr>
          <w:rFonts w:ascii="Garamond" w:hAnsi="Garamond"/>
        </w:rPr>
        <w:t xml:space="preserve"> in</w:t>
      </w:r>
      <w:r w:rsidRPr="00F02AAC">
        <w:rPr>
          <w:rFonts w:ascii="Garamond" w:hAnsi="Garamond"/>
        </w:rPr>
        <w:t xml:space="preserve"> </w:t>
      </w:r>
      <w:hyperlink r:id="rId2" w:history="1">
        <w:r w:rsidRPr="00F02AAC">
          <w:rPr>
            <w:rStyle w:val="Hyperlink"/>
            <w:rFonts w:ascii="Garamond" w:hAnsi="Garamond" w:cs="Times New Roman"/>
            <w:sz w:val="26"/>
            <w:szCs w:val="26"/>
          </w:rPr>
          <w:t>online</w:t>
        </w:r>
      </w:hyperlink>
      <w:r>
        <w:rPr>
          <w:rStyle w:val="Hyperlink"/>
          <w:rFonts w:ascii="Garamond" w:hAnsi="Garamond" w:cs="Times New Roman"/>
          <w:sz w:val="26"/>
          <w:szCs w:val="26"/>
        </w:rPr>
        <w:t xml:space="preserve"> app</w:t>
      </w:r>
      <w:r w:rsidRPr="00F02AAC">
        <w:rPr>
          <w:rStyle w:val="Hyperlink"/>
          <w:rFonts w:ascii="Garamond" w:hAnsi="Garamond" w:cs="Times New Roman"/>
          <w:sz w:val="26"/>
          <w:szCs w:val="26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717"/>
    <w:multiLevelType w:val="hybridMultilevel"/>
    <w:tmpl w:val="ABDA8040"/>
    <w:lvl w:ilvl="0" w:tplc="5F70B7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415"/>
    <w:multiLevelType w:val="hybridMultilevel"/>
    <w:tmpl w:val="41D6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F115C"/>
    <w:multiLevelType w:val="hybridMultilevel"/>
    <w:tmpl w:val="6818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855FB"/>
    <w:multiLevelType w:val="hybridMultilevel"/>
    <w:tmpl w:val="72049A2E"/>
    <w:lvl w:ilvl="0" w:tplc="CC461E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C7A5E"/>
    <w:multiLevelType w:val="hybridMultilevel"/>
    <w:tmpl w:val="7D4C6058"/>
    <w:lvl w:ilvl="0" w:tplc="7E2E5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E30860"/>
    <w:multiLevelType w:val="hybridMultilevel"/>
    <w:tmpl w:val="76F8A9D6"/>
    <w:lvl w:ilvl="0" w:tplc="FFE6E89E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61412"/>
    <w:multiLevelType w:val="hybridMultilevel"/>
    <w:tmpl w:val="333C0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27980"/>
    <w:multiLevelType w:val="hybridMultilevel"/>
    <w:tmpl w:val="C7D00D70"/>
    <w:lvl w:ilvl="0" w:tplc="60BA36D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E509B"/>
    <w:multiLevelType w:val="hybridMultilevel"/>
    <w:tmpl w:val="F4AC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Community Heal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tewsetrssszaepssypw0pjxx5d29tdt2d9&quot;&gt;LifespanEq_2016&lt;record-ids&gt;&lt;item&gt;1&lt;/item&gt;&lt;item&gt;4&lt;/item&gt;&lt;item&gt;6&lt;/item&gt;&lt;item&gt;7&lt;/item&gt;&lt;item&gt;9&lt;/item&gt;&lt;item&gt;13&lt;/item&gt;&lt;item&gt;29&lt;/item&gt;&lt;item&gt;43&lt;/item&gt;&lt;item&gt;44&lt;/item&gt;&lt;item&gt;50&lt;/item&gt;&lt;item&gt;69&lt;/item&gt;&lt;item&gt;70&lt;/item&gt;&lt;item&gt;81&lt;/item&gt;&lt;item&gt;87&lt;/item&gt;&lt;item&gt;88&lt;/item&gt;&lt;item&gt;99&lt;/item&gt;&lt;item&gt;111&lt;/item&gt;&lt;item&gt;112&lt;/item&gt;&lt;item&gt;115&lt;/item&gt;&lt;item&gt;116&lt;/item&gt;&lt;item&gt;121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8&lt;/item&gt;&lt;item&gt;139&lt;/item&gt;&lt;item&gt;140&lt;/item&gt;&lt;item&gt;142&lt;/item&gt;&lt;item&gt;143&lt;/item&gt;&lt;item&gt;144&lt;/item&gt;&lt;item&gt;146&lt;/item&gt;&lt;item&gt;147&lt;/item&gt;&lt;item&gt;148&lt;/item&gt;&lt;item&gt;149&lt;/item&gt;&lt;item&gt;150&lt;/item&gt;&lt;item&gt;151&lt;/item&gt;&lt;/record-ids&gt;&lt;/item&gt;&lt;/Libraries&gt;"/>
  </w:docVars>
  <w:rsids>
    <w:rsidRoot w:val="00897FA5"/>
    <w:rsid w:val="0000056F"/>
    <w:rsid w:val="00000632"/>
    <w:rsid w:val="000052D1"/>
    <w:rsid w:val="0000584A"/>
    <w:rsid w:val="000068BD"/>
    <w:rsid w:val="00006FA1"/>
    <w:rsid w:val="0001038B"/>
    <w:rsid w:val="00011868"/>
    <w:rsid w:val="00011918"/>
    <w:rsid w:val="00011D23"/>
    <w:rsid w:val="000133A2"/>
    <w:rsid w:val="00013E0C"/>
    <w:rsid w:val="000140A4"/>
    <w:rsid w:val="000208D4"/>
    <w:rsid w:val="00021D00"/>
    <w:rsid w:val="00021F4F"/>
    <w:rsid w:val="000227BE"/>
    <w:rsid w:val="00023253"/>
    <w:rsid w:val="00024C0A"/>
    <w:rsid w:val="00024E64"/>
    <w:rsid w:val="00030E6E"/>
    <w:rsid w:val="000314AA"/>
    <w:rsid w:val="00032181"/>
    <w:rsid w:val="00034D1D"/>
    <w:rsid w:val="00035F7D"/>
    <w:rsid w:val="00043977"/>
    <w:rsid w:val="000464C9"/>
    <w:rsid w:val="00053A64"/>
    <w:rsid w:val="00057052"/>
    <w:rsid w:val="000610F5"/>
    <w:rsid w:val="000623C6"/>
    <w:rsid w:val="000652F3"/>
    <w:rsid w:val="0007098C"/>
    <w:rsid w:val="00070F33"/>
    <w:rsid w:val="0007160B"/>
    <w:rsid w:val="0007301D"/>
    <w:rsid w:val="000751FF"/>
    <w:rsid w:val="00075B60"/>
    <w:rsid w:val="00076F20"/>
    <w:rsid w:val="00080045"/>
    <w:rsid w:val="000801DC"/>
    <w:rsid w:val="00080867"/>
    <w:rsid w:val="00080FC3"/>
    <w:rsid w:val="0008253E"/>
    <w:rsid w:val="00086BD9"/>
    <w:rsid w:val="00091CD4"/>
    <w:rsid w:val="00092C31"/>
    <w:rsid w:val="00093F2C"/>
    <w:rsid w:val="00095CD1"/>
    <w:rsid w:val="00096503"/>
    <w:rsid w:val="0009676B"/>
    <w:rsid w:val="000971E5"/>
    <w:rsid w:val="000976B1"/>
    <w:rsid w:val="000A2B79"/>
    <w:rsid w:val="000A3427"/>
    <w:rsid w:val="000A37A3"/>
    <w:rsid w:val="000A5691"/>
    <w:rsid w:val="000A6821"/>
    <w:rsid w:val="000A7C70"/>
    <w:rsid w:val="000B163F"/>
    <w:rsid w:val="000B19A9"/>
    <w:rsid w:val="000B1F3F"/>
    <w:rsid w:val="000B29F0"/>
    <w:rsid w:val="000B4937"/>
    <w:rsid w:val="000B5931"/>
    <w:rsid w:val="000C0F2F"/>
    <w:rsid w:val="000C643A"/>
    <w:rsid w:val="000C7752"/>
    <w:rsid w:val="000D1743"/>
    <w:rsid w:val="000D402B"/>
    <w:rsid w:val="000D4103"/>
    <w:rsid w:val="000D5AC2"/>
    <w:rsid w:val="000D6E25"/>
    <w:rsid w:val="000D7C52"/>
    <w:rsid w:val="000E1409"/>
    <w:rsid w:val="000E26A0"/>
    <w:rsid w:val="000E348B"/>
    <w:rsid w:val="000E3B4F"/>
    <w:rsid w:val="000E4BEE"/>
    <w:rsid w:val="000E70CE"/>
    <w:rsid w:val="000E7DC7"/>
    <w:rsid w:val="000F32E7"/>
    <w:rsid w:val="000F3403"/>
    <w:rsid w:val="000F3A26"/>
    <w:rsid w:val="000F6024"/>
    <w:rsid w:val="000F6E84"/>
    <w:rsid w:val="00102234"/>
    <w:rsid w:val="00102266"/>
    <w:rsid w:val="00102C1D"/>
    <w:rsid w:val="00103644"/>
    <w:rsid w:val="00105AB3"/>
    <w:rsid w:val="00105FE1"/>
    <w:rsid w:val="00106155"/>
    <w:rsid w:val="00107F3A"/>
    <w:rsid w:val="001102E1"/>
    <w:rsid w:val="00114117"/>
    <w:rsid w:val="001154AB"/>
    <w:rsid w:val="00115578"/>
    <w:rsid w:val="00115CC5"/>
    <w:rsid w:val="00121A51"/>
    <w:rsid w:val="0012295D"/>
    <w:rsid w:val="00123052"/>
    <w:rsid w:val="00125966"/>
    <w:rsid w:val="00126C1F"/>
    <w:rsid w:val="001306A6"/>
    <w:rsid w:val="0013165F"/>
    <w:rsid w:val="00132B4C"/>
    <w:rsid w:val="00133EFE"/>
    <w:rsid w:val="00135C42"/>
    <w:rsid w:val="00137DF8"/>
    <w:rsid w:val="001442A3"/>
    <w:rsid w:val="00147C2A"/>
    <w:rsid w:val="00151C18"/>
    <w:rsid w:val="001520C4"/>
    <w:rsid w:val="00152715"/>
    <w:rsid w:val="0015540E"/>
    <w:rsid w:val="00157A4C"/>
    <w:rsid w:val="00160E25"/>
    <w:rsid w:val="00161D41"/>
    <w:rsid w:val="00165035"/>
    <w:rsid w:val="00171CAA"/>
    <w:rsid w:val="001815A2"/>
    <w:rsid w:val="00182E0F"/>
    <w:rsid w:val="00184A14"/>
    <w:rsid w:val="00185EDC"/>
    <w:rsid w:val="00185FA0"/>
    <w:rsid w:val="00186759"/>
    <w:rsid w:val="00186A5E"/>
    <w:rsid w:val="00190B5F"/>
    <w:rsid w:val="00193BA5"/>
    <w:rsid w:val="00194EBF"/>
    <w:rsid w:val="00196DF0"/>
    <w:rsid w:val="001A0BB2"/>
    <w:rsid w:val="001A512D"/>
    <w:rsid w:val="001A7FB3"/>
    <w:rsid w:val="001B03CC"/>
    <w:rsid w:val="001B4A59"/>
    <w:rsid w:val="001B5964"/>
    <w:rsid w:val="001B5AE5"/>
    <w:rsid w:val="001B76E1"/>
    <w:rsid w:val="001C18C8"/>
    <w:rsid w:val="001C2A6D"/>
    <w:rsid w:val="001C3BEA"/>
    <w:rsid w:val="001C7D4F"/>
    <w:rsid w:val="001D27D9"/>
    <w:rsid w:val="001D319C"/>
    <w:rsid w:val="001D3593"/>
    <w:rsid w:val="001D3A4E"/>
    <w:rsid w:val="001D3CBA"/>
    <w:rsid w:val="001E3927"/>
    <w:rsid w:val="001E562B"/>
    <w:rsid w:val="001E58D9"/>
    <w:rsid w:val="001F1B21"/>
    <w:rsid w:val="001F1EFE"/>
    <w:rsid w:val="001F411F"/>
    <w:rsid w:val="001F78E2"/>
    <w:rsid w:val="0020070B"/>
    <w:rsid w:val="00203866"/>
    <w:rsid w:val="0020403E"/>
    <w:rsid w:val="00205DAA"/>
    <w:rsid w:val="00211E35"/>
    <w:rsid w:val="00212E6B"/>
    <w:rsid w:val="00213CE0"/>
    <w:rsid w:val="00213E30"/>
    <w:rsid w:val="00214128"/>
    <w:rsid w:val="00214536"/>
    <w:rsid w:val="0021479E"/>
    <w:rsid w:val="00215DEA"/>
    <w:rsid w:val="00217579"/>
    <w:rsid w:val="0022126B"/>
    <w:rsid w:val="0022161F"/>
    <w:rsid w:val="0022329A"/>
    <w:rsid w:val="00230647"/>
    <w:rsid w:val="00230D35"/>
    <w:rsid w:val="0023597C"/>
    <w:rsid w:val="00237F54"/>
    <w:rsid w:val="00241894"/>
    <w:rsid w:val="0024214D"/>
    <w:rsid w:val="002463B3"/>
    <w:rsid w:val="002550BE"/>
    <w:rsid w:val="00256CCC"/>
    <w:rsid w:val="00260829"/>
    <w:rsid w:val="00262C06"/>
    <w:rsid w:val="00265752"/>
    <w:rsid w:val="00267B7B"/>
    <w:rsid w:val="00276873"/>
    <w:rsid w:val="0027708A"/>
    <w:rsid w:val="00277AC8"/>
    <w:rsid w:val="002800A9"/>
    <w:rsid w:val="002812A4"/>
    <w:rsid w:val="002826E2"/>
    <w:rsid w:val="0028540B"/>
    <w:rsid w:val="0028674F"/>
    <w:rsid w:val="00292D6F"/>
    <w:rsid w:val="00292DD8"/>
    <w:rsid w:val="00292E52"/>
    <w:rsid w:val="00293E5A"/>
    <w:rsid w:val="00294234"/>
    <w:rsid w:val="00294746"/>
    <w:rsid w:val="002962F6"/>
    <w:rsid w:val="00296F8E"/>
    <w:rsid w:val="00297BED"/>
    <w:rsid w:val="002A0D3A"/>
    <w:rsid w:val="002A2221"/>
    <w:rsid w:val="002A3461"/>
    <w:rsid w:val="002A719E"/>
    <w:rsid w:val="002B0D6E"/>
    <w:rsid w:val="002B1569"/>
    <w:rsid w:val="002B3A7F"/>
    <w:rsid w:val="002B3CE1"/>
    <w:rsid w:val="002B515A"/>
    <w:rsid w:val="002B5CC4"/>
    <w:rsid w:val="002B5E56"/>
    <w:rsid w:val="002B6154"/>
    <w:rsid w:val="002B77C9"/>
    <w:rsid w:val="002C014C"/>
    <w:rsid w:val="002C12C9"/>
    <w:rsid w:val="002C1384"/>
    <w:rsid w:val="002C5B6D"/>
    <w:rsid w:val="002D14CA"/>
    <w:rsid w:val="002D2E2E"/>
    <w:rsid w:val="002D3CB1"/>
    <w:rsid w:val="002D5CFA"/>
    <w:rsid w:val="002E059C"/>
    <w:rsid w:val="002E1363"/>
    <w:rsid w:val="002E2348"/>
    <w:rsid w:val="002E495E"/>
    <w:rsid w:val="002E4A25"/>
    <w:rsid w:val="002E5917"/>
    <w:rsid w:val="002E5927"/>
    <w:rsid w:val="002E61E9"/>
    <w:rsid w:val="002F35BD"/>
    <w:rsid w:val="002F3ACA"/>
    <w:rsid w:val="002F491B"/>
    <w:rsid w:val="002F4DFD"/>
    <w:rsid w:val="002F5300"/>
    <w:rsid w:val="002F62DD"/>
    <w:rsid w:val="002F75FF"/>
    <w:rsid w:val="00300272"/>
    <w:rsid w:val="00301966"/>
    <w:rsid w:val="003030D8"/>
    <w:rsid w:val="00306181"/>
    <w:rsid w:val="00307D4D"/>
    <w:rsid w:val="00312221"/>
    <w:rsid w:val="003125AE"/>
    <w:rsid w:val="00312C8E"/>
    <w:rsid w:val="003145A2"/>
    <w:rsid w:val="00314A20"/>
    <w:rsid w:val="003163A2"/>
    <w:rsid w:val="00317863"/>
    <w:rsid w:val="00320202"/>
    <w:rsid w:val="00320ADC"/>
    <w:rsid w:val="00322503"/>
    <w:rsid w:val="00322AB3"/>
    <w:rsid w:val="00323B4F"/>
    <w:rsid w:val="00325CA6"/>
    <w:rsid w:val="003269C6"/>
    <w:rsid w:val="00327149"/>
    <w:rsid w:val="00330988"/>
    <w:rsid w:val="003347D9"/>
    <w:rsid w:val="00337564"/>
    <w:rsid w:val="0034028C"/>
    <w:rsid w:val="003404B6"/>
    <w:rsid w:val="00340C1C"/>
    <w:rsid w:val="00340C80"/>
    <w:rsid w:val="003428AD"/>
    <w:rsid w:val="0034460E"/>
    <w:rsid w:val="00344ABF"/>
    <w:rsid w:val="0034584C"/>
    <w:rsid w:val="00345893"/>
    <w:rsid w:val="00345C88"/>
    <w:rsid w:val="003467D2"/>
    <w:rsid w:val="00346F99"/>
    <w:rsid w:val="00347B3A"/>
    <w:rsid w:val="00351373"/>
    <w:rsid w:val="003524CE"/>
    <w:rsid w:val="00353901"/>
    <w:rsid w:val="00354747"/>
    <w:rsid w:val="0035474E"/>
    <w:rsid w:val="0035669C"/>
    <w:rsid w:val="003576E6"/>
    <w:rsid w:val="00357D2E"/>
    <w:rsid w:val="0036116F"/>
    <w:rsid w:val="00361AF1"/>
    <w:rsid w:val="00362144"/>
    <w:rsid w:val="003649F9"/>
    <w:rsid w:val="00366D23"/>
    <w:rsid w:val="00374DAD"/>
    <w:rsid w:val="00375441"/>
    <w:rsid w:val="00375BF4"/>
    <w:rsid w:val="00381F01"/>
    <w:rsid w:val="00382A4A"/>
    <w:rsid w:val="00382B51"/>
    <w:rsid w:val="003846FE"/>
    <w:rsid w:val="00385E11"/>
    <w:rsid w:val="00386D01"/>
    <w:rsid w:val="003909D5"/>
    <w:rsid w:val="00395999"/>
    <w:rsid w:val="003A0237"/>
    <w:rsid w:val="003A0827"/>
    <w:rsid w:val="003A160D"/>
    <w:rsid w:val="003A61C9"/>
    <w:rsid w:val="003A7066"/>
    <w:rsid w:val="003B0522"/>
    <w:rsid w:val="003B0A16"/>
    <w:rsid w:val="003B54D7"/>
    <w:rsid w:val="003B5DC3"/>
    <w:rsid w:val="003B7D55"/>
    <w:rsid w:val="003C1C58"/>
    <w:rsid w:val="003C22DE"/>
    <w:rsid w:val="003C3797"/>
    <w:rsid w:val="003C37AA"/>
    <w:rsid w:val="003C5029"/>
    <w:rsid w:val="003C5036"/>
    <w:rsid w:val="003D0519"/>
    <w:rsid w:val="003D065A"/>
    <w:rsid w:val="003D43AD"/>
    <w:rsid w:val="003D4697"/>
    <w:rsid w:val="003E1A3A"/>
    <w:rsid w:val="003E30A0"/>
    <w:rsid w:val="003E5DBA"/>
    <w:rsid w:val="003E7D93"/>
    <w:rsid w:val="003F41E2"/>
    <w:rsid w:val="003F6690"/>
    <w:rsid w:val="003F6ED2"/>
    <w:rsid w:val="00402EED"/>
    <w:rsid w:val="0040385D"/>
    <w:rsid w:val="00405321"/>
    <w:rsid w:val="0040642F"/>
    <w:rsid w:val="004071CC"/>
    <w:rsid w:val="0040762C"/>
    <w:rsid w:val="00410FFF"/>
    <w:rsid w:val="0041221E"/>
    <w:rsid w:val="00413112"/>
    <w:rsid w:val="00413168"/>
    <w:rsid w:val="004141E9"/>
    <w:rsid w:val="00414E48"/>
    <w:rsid w:val="004166F4"/>
    <w:rsid w:val="00417B15"/>
    <w:rsid w:val="00421315"/>
    <w:rsid w:val="00422417"/>
    <w:rsid w:val="0042299B"/>
    <w:rsid w:val="004242B9"/>
    <w:rsid w:val="0042548B"/>
    <w:rsid w:val="00430B3C"/>
    <w:rsid w:val="00432140"/>
    <w:rsid w:val="0043623D"/>
    <w:rsid w:val="00437748"/>
    <w:rsid w:val="00437DFC"/>
    <w:rsid w:val="004404A1"/>
    <w:rsid w:val="0044182D"/>
    <w:rsid w:val="00441B22"/>
    <w:rsid w:val="00442B0E"/>
    <w:rsid w:val="00442C84"/>
    <w:rsid w:val="0044355A"/>
    <w:rsid w:val="00444CE0"/>
    <w:rsid w:val="00446E05"/>
    <w:rsid w:val="00453721"/>
    <w:rsid w:val="00461C4B"/>
    <w:rsid w:val="00463AF3"/>
    <w:rsid w:val="004656D4"/>
    <w:rsid w:val="00465A92"/>
    <w:rsid w:val="0046794B"/>
    <w:rsid w:val="004730D9"/>
    <w:rsid w:val="0047527A"/>
    <w:rsid w:val="004754A8"/>
    <w:rsid w:val="0047614E"/>
    <w:rsid w:val="0048055B"/>
    <w:rsid w:val="00483C05"/>
    <w:rsid w:val="00483D85"/>
    <w:rsid w:val="004842E6"/>
    <w:rsid w:val="00486FE4"/>
    <w:rsid w:val="004901DE"/>
    <w:rsid w:val="00493447"/>
    <w:rsid w:val="004939C9"/>
    <w:rsid w:val="00496D8D"/>
    <w:rsid w:val="004971ED"/>
    <w:rsid w:val="004A0EDD"/>
    <w:rsid w:val="004A1205"/>
    <w:rsid w:val="004A2D7F"/>
    <w:rsid w:val="004A3B93"/>
    <w:rsid w:val="004A4D36"/>
    <w:rsid w:val="004A664C"/>
    <w:rsid w:val="004A763C"/>
    <w:rsid w:val="004B34C9"/>
    <w:rsid w:val="004B4345"/>
    <w:rsid w:val="004B6D58"/>
    <w:rsid w:val="004B7BCD"/>
    <w:rsid w:val="004C0578"/>
    <w:rsid w:val="004C1736"/>
    <w:rsid w:val="004C36E3"/>
    <w:rsid w:val="004C4EA6"/>
    <w:rsid w:val="004C6A47"/>
    <w:rsid w:val="004C7C15"/>
    <w:rsid w:val="004D0DA7"/>
    <w:rsid w:val="004D1134"/>
    <w:rsid w:val="004D1F59"/>
    <w:rsid w:val="004D26EC"/>
    <w:rsid w:val="004D3C1C"/>
    <w:rsid w:val="004D7A20"/>
    <w:rsid w:val="004E0FE4"/>
    <w:rsid w:val="004E1347"/>
    <w:rsid w:val="004E2A3E"/>
    <w:rsid w:val="004E33A7"/>
    <w:rsid w:val="004E3663"/>
    <w:rsid w:val="004E4CAB"/>
    <w:rsid w:val="004F13CE"/>
    <w:rsid w:val="004F3A00"/>
    <w:rsid w:val="004F43B3"/>
    <w:rsid w:val="004F43FB"/>
    <w:rsid w:val="004F4E17"/>
    <w:rsid w:val="004F5F7B"/>
    <w:rsid w:val="004F6020"/>
    <w:rsid w:val="004F63BB"/>
    <w:rsid w:val="0050319A"/>
    <w:rsid w:val="005045D8"/>
    <w:rsid w:val="00505200"/>
    <w:rsid w:val="00505932"/>
    <w:rsid w:val="0051024E"/>
    <w:rsid w:val="005104E6"/>
    <w:rsid w:val="005115E2"/>
    <w:rsid w:val="005127DC"/>
    <w:rsid w:val="00515843"/>
    <w:rsid w:val="005172F5"/>
    <w:rsid w:val="00517D5C"/>
    <w:rsid w:val="00521604"/>
    <w:rsid w:val="00521967"/>
    <w:rsid w:val="0052374F"/>
    <w:rsid w:val="00524AC0"/>
    <w:rsid w:val="00525247"/>
    <w:rsid w:val="00527CE0"/>
    <w:rsid w:val="00530A90"/>
    <w:rsid w:val="00530C04"/>
    <w:rsid w:val="0053188E"/>
    <w:rsid w:val="0053225A"/>
    <w:rsid w:val="00533725"/>
    <w:rsid w:val="0053670C"/>
    <w:rsid w:val="00541E1F"/>
    <w:rsid w:val="00542D31"/>
    <w:rsid w:val="00542D8A"/>
    <w:rsid w:val="005445D9"/>
    <w:rsid w:val="00547C30"/>
    <w:rsid w:val="005508B3"/>
    <w:rsid w:val="00553187"/>
    <w:rsid w:val="00556604"/>
    <w:rsid w:val="00561463"/>
    <w:rsid w:val="005622E4"/>
    <w:rsid w:val="0056326E"/>
    <w:rsid w:val="00566AA7"/>
    <w:rsid w:val="00566CF8"/>
    <w:rsid w:val="00567361"/>
    <w:rsid w:val="0056759C"/>
    <w:rsid w:val="0057105B"/>
    <w:rsid w:val="00571B9F"/>
    <w:rsid w:val="00576B85"/>
    <w:rsid w:val="0057716F"/>
    <w:rsid w:val="00577DFB"/>
    <w:rsid w:val="005821D4"/>
    <w:rsid w:val="00582A79"/>
    <w:rsid w:val="00582AFA"/>
    <w:rsid w:val="005841C5"/>
    <w:rsid w:val="005841C8"/>
    <w:rsid w:val="005875E1"/>
    <w:rsid w:val="00590148"/>
    <w:rsid w:val="005911D5"/>
    <w:rsid w:val="005915FF"/>
    <w:rsid w:val="00592485"/>
    <w:rsid w:val="00595671"/>
    <w:rsid w:val="0059737B"/>
    <w:rsid w:val="005A0BFE"/>
    <w:rsid w:val="005A1F7F"/>
    <w:rsid w:val="005A3F71"/>
    <w:rsid w:val="005A626C"/>
    <w:rsid w:val="005B02EC"/>
    <w:rsid w:val="005B3F32"/>
    <w:rsid w:val="005B45D9"/>
    <w:rsid w:val="005B5249"/>
    <w:rsid w:val="005B5B35"/>
    <w:rsid w:val="005B7911"/>
    <w:rsid w:val="005B7AA2"/>
    <w:rsid w:val="005B7E50"/>
    <w:rsid w:val="005C1335"/>
    <w:rsid w:val="005C43B4"/>
    <w:rsid w:val="005C775B"/>
    <w:rsid w:val="005C78C1"/>
    <w:rsid w:val="005C7E5B"/>
    <w:rsid w:val="005D1509"/>
    <w:rsid w:val="005D2402"/>
    <w:rsid w:val="005D3DE1"/>
    <w:rsid w:val="005D44B2"/>
    <w:rsid w:val="005D4E89"/>
    <w:rsid w:val="005D68A9"/>
    <w:rsid w:val="005D6D1A"/>
    <w:rsid w:val="005E0526"/>
    <w:rsid w:val="005E392D"/>
    <w:rsid w:val="005E4AC8"/>
    <w:rsid w:val="005F2A5A"/>
    <w:rsid w:val="005F33AA"/>
    <w:rsid w:val="005F3D9D"/>
    <w:rsid w:val="005F40C2"/>
    <w:rsid w:val="005F4AC9"/>
    <w:rsid w:val="005F639E"/>
    <w:rsid w:val="005F7F34"/>
    <w:rsid w:val="00600AC4"/>
    <w:rsid w:val="0060103E"/>
    <w:rsid w:val="0060157E"/>
    <w:rsid w:val="00601F20"/>
    <w:rsid w:val="0060342D"/>
    <w:rsid w:val="0060363E"/>
    <w:rsid w:val="00605295"/>
    <w:rsid w:val="00611647"/>
    <w:rsid w:val="00612258"/>
    <w:rsid w:val="006138AE"/>
    <w:rsid w:val="0061536B"/>
    <w:rsid w:val="006158DC"/>
    <w:rsid w:val="00617176"/>
    <w:rsid w:val="006173E8"/>
    <w:rsid w:val="00617A9A"/>
    <w:rsid w:val="006218DF"/>
    <w:rsid w:val="00622AD7"/>
    <w:rsid w:val="00623083"/>
    <w:rsid w:val="00624172"/>
    <w:rsid w:val="0062481F"/>
    <w:rsid w:val="00624AC6"/>
    <w:rsid w:val="006343C1"/>
    <w:rsid w:val="00636424"/>
    <w:rsid w:val="00636612"/>
    <w:rsid w:val="00636E45"/>
    <w:rsid w:val="00637015"/>
    <w:rsid w:val="0063729C"/>
    <w:rsid w:val="00637863"/>
    <w:rsid w:val="0064084A"/>
    <w:rsid w:val="006442BD"/>
    <w:rsid w:val="00645F84"/>
    <w:rsid w:val="00647A92"/>
    <w:rsid w:val="0065373E"/>
    <w:rsid w:val="006556AD"/>
    <w:rsid w:val="00657D87"/>
    <w:rsid w:val="00660553"/>
    <w:rsid w:val="00662EFD"/>
    <w:rsid w:val="00663575"/>
    <w:rsid w:val="00664278"/>
    <w:rsid w:val="006651CA"/>
    <w:rsid w:val="006652A3"/>
    <w:rsid w:val="006752F5"/>
    <w:rsid w:val="00675BCB"/>
    <w:rsid w:val="006763A3"/>
    <w:rsid w:val="00680D32"/>
    <w:rsid w:val="006815B5"/>
    <w:rsid w:val="006825DF"/>
    <w:rsid w:val="00682E28"/>
    <w:rsid w:val="00687492"/>
    <w:rsid w:val="006903E2"/>
    <w:rsid w:val="006910B0"/>
    <w:rsid w:val="00691510"/>
    <w:rsid w:val="0069185B"/>
    <w:rsid w:val="00691D9C"/>
    <w:rsid w:val="00695911"/>
    <w:rsid w:val="006960DE"/>
    <w:rsid w:val="006A10C8"/>
    <w:rsid w:val="006A1BDD"/>
    <w:rsid w:val="006A4D6C"/>
    <w:rsid w:val="006A67ED"/>
    <w:rsid w:val="006B0500"/>
    <w:rsid w:val="006B327A"/>
    <w:rsid w:val="006B4F42"/>
    <w:rsid w:val="006B646A"/>
    <w:rsid w:val="006C0220"/>
    <w:rsid w:val="006C0332"/>
    <w:rsid w:val="006C0D0E"/>
    <w:rsid w:val="006C2776"/>
    <w:rsid w:val="006D27D1"/>
    <w:rsid w:val="006D4C44"/>
    <w:rsid w:val="006D4FB1"/>
    <w:rsid w:val="006D52D9"/>
    <w:rsid w:val="006D63B1"/>
    <w:rsid w:val="006D6A35"/>
    <w:rsid w:val="006D7636"/>
    <w:rsid w:val="006D7692"/>
    <w:rsid w:val="006D7D79"/>
    <w:rsid w:val="006E1248"/>
    <w:rsid w:val="006E1962"/>
    <w:rsid w:val="006E30EE"/>
    <w:rsid w:val="006E4D13"/>
    <w:rsid w:val="006E5308"/>
    <w:rsid w:val="006E6580"/>
    <w:rsid w:val="006E7C28"/>
    <w:rsid w:val="006F2D06"/>
    <w:rsid w:val="006F31FB"/>
    <w:rsid w:val="006F3478"/>
    <w:rsid w:val="006F69D9"/>
    <w:rsid w:val="00701C71"/>
    <w:rsid w:val="007021A3"/>
    <w:rsid w:val="00703E56"/>
    <w:rsid w:val="00703EDC"/>
    <w:rsid w:val="00706116"/>
    <w:rsid w:val="007137D6"/>
    <w:rsid w:val="007142DA"/>
    <w:rsid w:val="00714311"/>
    <w:rsid w:val="007143FB"/>
    <w:rsid w:val="00714651"/>
    <w:rsid w:val="0071625E"/>
    <w:rsid w:val="007176B5"/>
    <w:rsid w:val="00717A1D"/>
    <w:rsid w:val="00721BA4"/>
    <w:rsid w:val="007238B0"/>
    <w:rsid w:val="00723B8A"/>
    <w:rsid w:val="00724004"/>
    <w:rsid w:val="007307BC"/>
    <w:rsid w:val="0073172D"/>
    <w:rsid w:val="00731966"/>
    <w:rsid w:val="0073260C"/>
    <w:rsid w:val="007337A4"/>
    <w:rsid w:val="007338D9"/>
    <w:rsid w:val="007362CE"/>
    <w:rsid w:val="00736D9B"/>
    <w:rsid w:val="00736F9C"/>
    <w:rsid w:val="007411DA"/>
    <w:rsid w:val="00743A5E"/>
    <w:rsid w:val="007452CB"/>
    <w:rsid w:val="00746F91"/>
    <w:rsid w:val="00747B98"/>
    <w:rsid w:val="0075108C"/>
    <w:rsid w:val="00752E6B"/>
    <w:rsid w:val="00754018"/>
    <w:rsid w:val="007543CE"/>
    <w:rsid w:val="00754764"/>
    <w:rsid w:val="00756D74"/>
    <w:rsid w:val="00760823"/>
    <w:rsid w:val="00762B7C"/>
    <w:rsid w:val="0076306F"/>
    <w:rsid w:val="0076399E"/>
    <w:rsid w:val="007640CF"/>
    <w:rsid w:val="00765AAD"/>
    <w:rsid w:val="00765AE9"/>
    <w:rsid w:val="0077105C"/>
    <w:rsid w:val="00774C06"/>
    <w:rsid w:val="00776629"/>
    <w:rsid w:val="00776B27"/>
    <w:rsid w:val="00777392"/>
    <w:rsid w:val="0077758E"/>
    <w:rsid w:val="00781EA2"/>
    <w:rsid w:val="00783810"/>
    <w:rsid w:val="00786D8F"/>
    <w:rsid w:val="0079067C"/>
    <w:rsid w:val="00795785"/>
    <w:rsid w:val="0079799A"/>
    <w:rsid w:val="00797EDD"/>
    <w:rsid w:val="007A1727"/>
    <w:rsid w:val="007A35CE"/>
    <w:rsid w:val="007A6233"/>
    <w:rsid w:val="007A7C9E"/>
    <w:rsid w:val="007B017A"/>
    <w:rsid w:val="007B0D54"/>
    <w:rsid w:val="007B18DA"/>
    <w:rsid w:val="007B1A04"/>
    <w:rsid w:val="007B5189"/>
    <w:rsid w:val="007B71B3"/>
    <w:rsid w:val="007C0507"/>
    <w:rsid w:val="007C17E2"/>
    <w:rsid w:val="007C1D04"/>
    <w:rsid w:val="007C452B"/>
    <w:rsid w:val="007C4A1C"/>
    <w:rsid w:val="007C54A1"/>
    <w:rsid w:val="007C5658"/>
    <w:rsid w:val="007D1DA6"/>
    <w:rsid w:val="007D3E16"/>
    <w:rsid w:val="007D4970"/>
    <w:rsid w:val="007D5106"/>
    <w:rsid w:val="007D671C"/>
    <w:rsid w:val="007E0D66"/>
    <w:rsid w:val="007E26E6"/>
    <w:rsid w:val="007E2FAE"/>
    <w:rsid w:val="007E5171"/>
    <w:rsid w:val="007E664C"/>
    <w:rsid w:val="007E7562"/>
    <w:rsid w:val="007F289B"/>
    <w:rsid w:val="007F36D4"/>
    <w:rsid w:val="007F3CD3"/>
    <w:rsid w:val="007F4E3F"/>
    <w:rsid w:val="00800A46"/>
    <w:rsid w:val="00800EDF"/>
    <w:rsid w:val="008013ED"/>
    <w:rsid w:val="00802F99"/>
    <w:rsid w:val="00804816"/>
    <w:rsid w:val="0080704F"/>
    <w:rsid w:val="00813155"/>
    <w:rsid w:val="00813A3D"/>
    <w:rsid w:val="008143C4"/>
    <w:rsid w:val="008148E5"/>
    <w:rsid w:val="00814E48"/>
    <w:rsid w:val="0082005B"/>
    <w:rsid w:val="008200AA"/>
    <w:rsid w:val="00820765"/>
    <w:rsid w:val="00820F03"/>
    <w:rsid w:val="00823311"/>
    <w:rsid w:val="00823A5D"/>
    <w:rsid w:val="00825E78"/>
    <w:rsid w:val="00831DA6"/>
    <w:rsid w:val="00841CDF"/>
    <w:rsid w:val="00843FDD"/>
    <w:rsid w:val="00844F80"/>
    <w:rsid w:val="008452DC"/>
    <w:rsid w:val="0085248C"/>
    <w:rsid w:val="00852D81"/>
    <w:rsid w:val="008537C1"/>
    <w:rsid w:val="008543A5"/>
    <w:rsid w:val="00855DAF"/>
    <w:rsid w:val="0085603A"/>
    <w:rsid w:val="00856EAF"/>
    <w:rsid w:val="0085740F"/>
    <w:rsid w:val="00861A0C"/>
    <w:rsid w:val="00861A87"/>
    <w:rsid w:val="008626B5"/>
    <w:rsid w:val="0086328D"/>
    <w:rsid w:val="00863314"/>
    <w:rsid w:val="00864E50"/>
    <w:rsid w:val="00865035"/>
    <w:rsid w:val="00865848"/>
    <w:rsid w:val="008706F1"/>
    <w:rsid w:val="008808C3"/>
    <w:rsid w:val="00880E79"/>
    <w:rsid w:val="008818A6"/>
    <w:rsid w:val="008823D9"/>
    <w:rsid w:val="00884D96"/>
    <w:rsid w:val="00885957"/>
    <w:rsid w:val="00885DB7"/>
    <w:rsid w:val="00887575"/>
    <w:rsid w:val="0089076E"/>
    <w:rsid w:val="0089298A"/>
    <w:rsid w:val="00893C2F"/>
    <w:rsid w:val="00893CC8"/>
    <w:rsid w:val="00897FA5"/>
    <w:rsid w:val="008A1093"/>
    <w:rsid w:val="008A175B"/>
    <w:rsid w:val="008A2FE9"/>
    <w:rsid w:val="008A35B4"/>
    <w:rsid w:val="008A64DA"/>
    <w:rsid w:val="008B1ED9"/>
    <w:rsid w:val="008B2316"/>
    <w:rsid w:val="008B50F5"/>
    <w:rsid w:val="008B5ADD"/>
    <w:rsid w:val="008B5B0F"/>
    <w:rsid w:val="008C2CFB"/>
    <w:rsid w:val="008C5F7F"/>
    <w:rsid w:val="008D6171"/>
    <w:rsid w:val="008D6987"/>
    <w:rsid w:val="008D794C"/>
    <w:rsid w:val="008E17CB"/>
    <w:rsid w:val="008E21F6"/>
    <w:rsid w:val="008E345E"/>
    <w:rsid w:val="008E4345"/>
    <w:rsid w:val="008E5FAB"/>
    <w:rsid w:val="008E6DD5"/>
    <w:rsid w:val="008F26BD"/>
    <w:rsid w:val="008F26C4"/>
    <w:rsid w:val="008F6120"/>
    <w:rsid w:val="008F67A1"/>
    <w:rsid w:val="008F6B96"/>
    <w:rsid w:val="008F769B"/>
    <w:rsid w:val="00900AEB"/>
    <w:rsid w:val="00900B75"/>
    <w:rsid w:val="00901147"/>
    <w:rsid w:val="00901E92"/>
    <w:rsid w:val="00902738"/>
    <w:rsid w:val="009044AA"/>
    <w:rsid w:val="00905C39"/>
    <w:rsid w:val="00907A34"/>
    <w:rsid w:val="00914C7A"/>
    <w:rsid w:val="00926C45"/>
    <w:rsid w:val="009304B9"/>
    <w:rsid w:val="00930804"/>
    <w:rsid w:val="0093127D"/>
    <w:rsid w:val="00934AB5"/>
    <w:rsid w:val="00936846"/>
    <w:rsid w:val="00937642"/>
    <w:rsid w:val="009409D2"/>
    <w:rsid w:val="00941996"/>
    <w:rsid w:val="00944787"/>
    <w:rsid w:val="00945A99"/>
    <w:rsid w:val="00954AC0"/>
    <w:rsid w:val="00955939"/>
    <w:rsid w:val="00955F47"/>
    <w:rsid w:val="00961525"/>
    <w:rsid w:val="00966D84"/>
    <w:rsid w:val="00967448"/>
    <w:rsid w:val="00970888"/>
    <w:rsid w:val="009722D2"/>
    <w:rsid w:val="00974ACD"/>
    <w:rsid w:val="00976EDA"/>
    <w:rsid w:val="0098075F"/>
    <w:rsid w:val="00981027"/>
    <w:rsid w:val="00981D30"/>
    <w:rsid w:val="00981EEE"/>
    <w:rsid w:val="00983394"/>
    <w:rsid w:val="00983BD9"/>
    <w:rsid w:val="0098561F"/>
    <w:rsid w:val="00985F9B"/>
    <w:rsid w:val="00987F65"/>
    <w:rsid w:val="00990BFC"/>
    <w:rsid w:val="00991CA3"/>
    <w:rsid w:val="00991FF6"/>
    <w:rsid w:val="0099251E"/>
    <w:rsid w:val="009939A4"/>
    <w:rsid w:val="00993B8A"/>
    <w:rsid w:val="00993FDF"/>
    <w:rsid w:val="00995756"/>
    <w:rsid w:val="0099614A"/>
    <w:rsid w:val="009967BC"/>
    <w:rsid w:val="009971ED"/>
    <w:rsid w:val="00997EBB"/>
    <w:rsid w:val="00997FE3"/>
    <w:rsid w:val="009A35CA"/>
    <w:rsid w:val="009A5B50"/>
    <w:rsid w:val="009B18C4"/>
    <w:rsid w:val="009B402C"/>
    <w:rsid w:val="009B72AE"/>
    <w:rsid w:val="009C6721"/>
    <w:rsid w:val="009C714D"/>
    <w:rsid w:val="009D4EE9"/>
    <w:rsid w:val="009D5B70"/>
    <w:rsid w:val="009D5CF0"/>
    <w:rsid w:val="009E083D"/>
    <w:rsid w:val="009E09B8"/>
    <w:rsid w:val="009E128F"/>
    <w:rsid w:val="009E2A6F"/>
    <w:rsid w:val="009E4F13"/>
    <w:rsid w:val="009E6414"/>
    <w:rsid w:val="009E6E4E"/>
    <w:rsid w:val="009E791B"/>
    <w:rsid w:val="009E7A98"/>
    <w:rsid w:val="009F25EB"/>
    <w:rsid w:val="009F4B44"/>
    <w:rsid w:val="00A06C18"/>
    <w:rsid w:val="00A074F7"/>
    <w:rsid w:val="00A105B3"/>
    <w:rsid w:val="00A10B18"/>
    <w:rsid w:val="00A122F8"/>
    <w:rsid w:val="00A147FD"/>
    <w:rsid w:val="00A14B71"/>
    <w:rsid w:val="00A16BDF"/>
    <w:rsid w:val="00A207CD"/>
    <w:rsid w:val="00A226A3"/>
    <w:rsid w:val="00A2380F"/>
    <w:rsid w:val="00A24A39"/>
    <w:rsid w:val="00A25A33"/>
    <w:rsid w:val="00A25E77"/>
    <w:rsid w:val="00A309BD"/>
    <w:rsid w:val="00A33A4F"/>
    <w:rsid w:val="00A3664F"/>
    <w:rsid w:val="00A37008"/>
    <w:rsid w:val="00A426B4"/>
    <w:rsid w:val="00A47A04"/>
    <w:rsid w:val="00A47DA0"/>
    <w:rsid w:val="00A51624"/>
    <w:rsid w:val="00A519CD"/>
    <w:rsid w:val="00A51A04"/>
    <w:rsid w:val="00A565D5"/>
    <w:rsid w:val="00A56D3A"/>
    <w:rsid w:val="00A603CA"/>
    <w:rsid w:val="00A60E9F"/>
    <w:rsid w:val="00A6464E"/>
    <w:rsid w:val="00A64903"/>
    <w:rsid w:val="00A651BB"/>
    <w:rsid w:val="00A6590F"/>
    <w:rsid w:val="00A677BD"/>
    <w:rsid w:val="00A67AA2"/>
    <w:rsid w:val="00A72E0F"/>
    <w:rsid w:val="00A72FF4"/>
    <w:rsid w:val="00A73F2A"/>
    <w:rsid w:val="00A7456E"/>
    <w:rsid w:val="00A747BE"/>
    <w:rsid w:val="00A74A4C"/>
    <w:rsid w:val="00A757DB"/>
    <w:rsid w:val="00A76081"/>
    <w:rsid w:val="00A76246"/>
    <w:rsid w:val="00A80C11"/>
    <w:rsid w:val="00A80E09"/>
    <w:rsid w:val="00A82186"/>
    <w:rsid w:val="00A830E0"/>
    <w:rsid w:val="00A8386A"/>
    <w:rsid w:val="00A85929"/>
    <w:rsid w:val="00A86A02"/>
    <w:rsid w:val="00A91859"/>
    <w:rsid w:val="00A91EF0"/>
    <w:rsid w:val="00A93286"/>
    <w:rsid w:val="00A97814"/>
    <w:rsid w:val="00AA63FC"/>
    <w:rsid w:val="00AB1307"/>
    <w:rsid w:val="00AB3979"/>
    <w:rsid w:val="00AB5D25"/>
    <w:rsid w:val="00AB6979"/>
    <w:rsid w:val="00AC567C"/>
    <w:rsid w:val="00AC7E30"/>
    <w:rsid w:val="00AD15FB"/>
    <w:rsid w:val="00AD5099"/>
    <w:rsid w:val="00AD66A7"/>
    <w:rsid w:val="00AD6EB1"/>
    <w:rsid w:val="00AD79ED"/>
    <w:rsid w:val="00AE0A16"/>
    <w:rsid w:val="00AE13B3"/>
    <w:rsid w:val="00AE1AC1"/>
    <w:rsid w:val="00AE2284"/>
    <w:rsid w:val="00AF14C8"/>
    <w:rsid w:val="00AF5790"/>
    <w:rsid w:val="00AF58C8"/>
    <w:rsid w:val="00AF754E"/>
    <w:rsid w:val="00AF7B1D"/>
    <w:rsid w:val="00B02978"/>
    <w:rsid w:val="00B02AEF"/>
    <w:rsid w:val="00B03219"/>
    <w:rsid w:val="00B03D12"/>
    <w:rsid w:val="00B041F0"/>
    <w:rsid w:val="00B04450"/>
    <w:rsid w:val="00B0457F"/>
    <w:rsid w:val="00B0490E"/>
    <w:rsid w:val="00B05469"/>
    <w:rsid w:val="00B054F4"/>
    <w:rsid w:val="00B12350"/>
    <w:rsid w:val="00B1317F"/>
    <w:rsid w:val="00B17987"/>
    <w:rsid w:val="00B2008A"/>
    <w:rsid w:val="00B2566E"/>
    <w:rsid w:val="00B25ECB"/>
    <w:rsid w:val="00B271DB"/>
    <w:rsid w:val="00B2783C"/>
    <w:rsid w:val="00B30644"/>
    <w:rsid w:val="00B347B2"/>
    <w:rsid w:val="00B36A61"/>
    <w:rsid w:val="00B37C3E"/>
    <w:rsid w:val="00B4142C"/>
    <w:rsid w:val="00B421AB"/>
    <w:rsid w:val="00B44767"/>
    <w:rsid w:val="00B466AE"/>
    <w:rsid w:val="00B46FBC"/>
    <w:rsid w:val="00B477C8"/>
    <w:rsid w:val="00B516BA"/>
    <w:rsid w:val="00B51BAC"/>
    <w:rsid w:val="00B53B23"/>
    <w:rsid w:val="00B5429B"/>
    <w:rsid w:val="00B62339"/>
    <w:rsid w:val="00B62851"/>
    <w:rsid w:val="00B6379F"/>
    <w:rsid w:val="00B63AD7"/>
    <w:rsid w:val="00B645CA"/>
    <w:rsid w:val="00B64AD0"/>
    <w:rsid w:val="00B6532B"/>
    <w:rsid w:val="00B66DBA"/>
    <w:rsid w:val="00B67DB1"/>
    <w:rsid w:val="00B70301"/>
    <w:rsid w:val="00B71D93"/>
    <w:rsid w:val="00B72FC1"/>
    <w:rsid w:val="00B73C4D"/>
    <w:rsid w:val="00B748D9"/>
    <w:rsid w:val="00B77980"/>
    <w:rsid w:val="00B77D3F"/>
    <w:rsid w:val="00B81B59"/>
    <w:rsid w:val="00B86263"/>
    <w:rsid w:val="00B87A2F"/>
    <w:rsid w:val="00B92F8D"/>
    <w:rsid w:val="00B93D1D"/>
    <w:rsid w:val="00B94BE0"/>
    <w:rsid w:val="00B95A82"/>
    <w:rsid w:val="00B96491"/>
    <w:rsid w:val="00B967A4"/>
    <w:rsid w:val="00B97962"/>
    <w:rsid w:val="00B97C33"/>
    <w:rsid w:val="00BA1202"/>
    <w:rsid w:val="00BA2ADC"/>
    <w:rsid w:val="00BA507A"/>
    <w:rsid w:val="00BB099E"/>
    <w:rsid w:val="00BB4DF3"/>
    <w:rsid w:val="00BB58A7"/>
    <w:rsid w:val="00BB58FA"/>
    <w:rsid w:val="00BB785E"/>
    <w:rsid w:val="00BB7F11"/>
    <w:rsid w:val="00BC0CC7"/>
    <w:rsid w:val="00BC1556"/>
    <w:rsid w:val="00BC188E"/>
    <w:rsid w:val="00BC4D9D"/>
    <w:rsid w:val="00BC763F"/>
    <w:rsid w:val="00BD0F15"/>
    <w:rsid w:val="00BD2AF3"/>
    <w:rsid w:val="00BD4760"/>
    <w:rsid w:val="00BD6793"/>
    <w:rsid w:val="00BD7CF8"/>
    <w:rsid w:val="00BE15C0"/>
    <w:rsid w:val="00BE2458"/>
    <w:rsid w:val="00BE288B"/>
    <w:rsid w:val="00BE3082"/>
    <w:rsid w:val="00BE5969"/>
    <w:rsid w:val="00BE6467"/>
    <w:rsid w:val="00BE66EE"/>
    <w:rsid w:val="00BF0DD1"/>
    <w:rsid w:val="00BF2A90"/>
    <w:rsid w:val="00BF5BCD"/>
    <w:rsid w:val="00C00721"/>
    <w:rsid w:val="00C0305A"/>
    <w:rsid w:val="00C068A9"/>
    <w:rsid w:val="00C108E9"/>
    <w:rsid w:val="00C10A42"/>
    <w:rsid w:val="00C1570D"/>
    <w:rsid w:val="00C16BF8"/>
    <w:rsid w:val="00C175CE"/>
    <w:rsid w:val="00C231D8"/>
    <w:rsid w:val="00C24065"/>
    <w:rsid w:val="00C24BDD"/>
    <w:rsid w:val="00C31007"/>
    <w:rsid w:val="00C311C7"/>
    <w:rsid w:val="00C3269E"/>
    <w:rsid w:val="00C3613E"/>
    <w:rsid w:val="00C36397"/>
    <w:rsid w:val="00C3799B"/>
    <w:rsid w:val="00C41838"/>
    <w:rsid w:val="00C42A5C"/>
    <w:rsid w:val="00C44080"/>
    <w:rsid w:val="00C458A5"/>
    <w:rsid w:val="00C46524"/>
    <w:rsid w:val="00C47CBD"/>
    <w:rsid w:val="00C535AE"/>
    <w:rsid w:val="00C53AED"/>
    <w:rsid w:val="00C54898"/>
    <w:rsid w:val="00C55204"/>
    <w:rsid w:val="00C5680A"/>
    <w:rsid w:val="00C607DE"/>
    <w:rsid w:val="00C6178A"/>
    <w:rsid w:val="00C6356B"/>
    <w:rsid w:val="00C66D21"/>
    <w:rsid w:val="00C7114C"/>
    <w:rsid w:val="00C722C6"/>
    <w:rsid w:val="00C8691D"/>
    <w:rsid w:val="00C91526"/>
    <w:rsid w:val="00C97F41"/>
    <w:rsid w:val="00CA0A74"/>
    <w:rsid w:val="00CA198F"/>
    <w:rsid w:val="00CA1BC0"/>
    <w:rsid w:val="00CA2F91"/>
    <w:rsid w:val="00CA4BF2"/>
    <w:rsid w:val="00CA5014"/>
    <w:rsid w:val="00CA5B59"/>
    <w:rsid w:val="00CA7710"/>
    <w:rsid w:val="00CA7E48"/>
    <w:rsid w:val="00CB04CC"/>
    <w:rsid w:val="00CB2F9A"/>
    <w:rsid w:val="00CB3B37"/>
    <w:rsid w:val="00CB4BA8"/>
    <w:rsid w:val="00CB7255"/>
    <w:rsid w:val="00CC2B7F"/>
    <w:rsid w:val="00CC31CF"/>
    <w:rsid w:val="00CC43E7"/>
    <w:rsid w:val="00CC4EE6"/>
    <w:rsid w:val="00CC5927"/>
    <w:rsid w:val="00CC59F4"/>
    <w:rsid w:val="00CC658F"/>
    <w:rsid w:val="00CC6CB8"/>
    <w:rsid w:val="00CC7711"/>
    <w:rsid w:val="00CD0C12"/>
    <w:rsid w:val="00CD1E0C"/>
    <w:rsid w:val="00CD2A5D"/>
    <w:rsid w:val="00CD2F23"/>
    <w:rsid w:val="00CD3101"/>
    <w:rsid w:val="00CD7181"/>
    <w:rsid w:val="00CE14DA"/>
    <w:rsid w:val="00CE1553"/>
    <w:rsid w:val="00CE2949"/>
    <w:rsid w:val="00CE41BF"/>
    <w:rsid w:val="00CE6001"/>
    <w:rsid w:val="00CE7213"/>
    <w:rsid w:val="00CE7FCB"/>
    <w:rsid w:val="00CE7FF5"/>
    <w:rsid w:val="00CF1697"/>
    <w:rsid w:val="00CF24C5"/>
    <w:rsid w:val="00CF4C73"/>
    <w:rsid w:val="00CF6305"/>
    <w:rsid w:val="00D01051"/>
    <w:rsid w:val="00D013FD"/>
    <w:rsid w:val="00D02A5C"/>
    <w:rsid w:val="00D0478C"/>
    <w:rsid w:val="00D07366"/>
    <w:rsid w:val="00D12243"/>
    <w:rsid w:val="00D13D70"/>
    <w:rsid w:val="00D13E9E"/>
    <w:rsid w:val="00D145D4"/>
    <w:rsid w:val="00D1540F"/>
    <w:rsid w:val="00D2173D"/>
    <w:rsid w:val="00D24C7D"/>
    <w:rsid w:val="00D27D58"/>
    <w:rsid w:val="00D30CC9"/>
    <w:rsid w:val="00D33718"/>
    <w:rsid w:val="00D34ACD"/>
    <w:rsid w:val="00D34FEC"/>
    <w:rsid w:val="00D3712D"/>
    <w:rsid w:val="00D4032F"/>
    <w:rsid w:val="00D40C19"/>
    <w:rsid w:val="00D43270"/>
    <w:rsid w:val="00D453F6"/>
    <w:rsid w:val="00D461FC"/>
    <w:rsid w:val="00D47A07"/>
    <w:rsid w:val="00D47C38"/>
    <w:rsid w:val="00D47F8A"/>
    <w:rsid w:val="00D5187B"/>
    <w:rsid w:val="00D53188"/>
    <w:rsid w:val="00D53A0F"/>
    <w:rsid w:val="00D55053"/>
    <w:rsid w:val="00D55128"/>
    <w:rsid w:val="00D557AA"/>
    <w:rsid w:val="00D557F4"/>
    <w:rsid w:val="00D56583"/>
    <w:rsid w:val="00D57231"/>
    <w:rsid w:val="00D57423"/>
    <w:rsid w:val="00D625B4"/>
    <w:rsid w:val="00D637C5"/>
    <w:rsid w:val="00D6429C"/>
    <w:rsid w:val="00D66E21"/>
    <w:rsid w:val="00D705FE"/>
    <w:rsid w:val="00D70E80"/>
    <w:rsid w:val="00D71837"/>
    <w:rsid w:val="00D7184E"/>
    <w:rsid w:val="00D72158"/>
    <w:rsid w:val="00D733CE"/>
    <w:rsid w:val="00D73619"/>
    <w:rsid w:val="00D738F9"/>
    <w:rsid w:val="00D74F69"/>
    <w:rsid w:val="00D8183C"/>
    <w:rsid w:val="00D823B0"/>
    <w:rsid w:val="00D84AE2"/>
    <w:rsid w:val="00D85493"/>
    <w:rsid w:val="00D90ECA"/>
    <w:rsid w:val="00D917FF"/>
    <w:rsid w:val="00D91C57"/>
    <w:rsid w:val="00D91FB4"/>
    <w:rsid w:val="00D93696"/>
    <w:rsid w:val="00D938A5"/>
    <w:rsid w:val="00DA09EC"/>
    <w:rsid w:val="00DA335C"/>
    <w:rsid w:val="00DA59A0"/>
    <w:rsid w:val="00DB1E25"/>
    <w:rsid w:val="00DB41D2"/>
    <w:rsid w:val="00DB5614"/>
    <w:rsid w:val="00DC1F34"/>
    <w:rsid w:val="00DC31B5"/>
    <w:rsid w:val="00DC4AB2"/>
    <w:rsid w:val="00DC4DE0"/>
    <w:rsid w:val="00DC6992"/>
    <w:rsid w:val="00DC6E30"/>
    <w:rsid w:val="00DD0E00"/>
    <w:rsid w:val="00DD3030"/>
    <w:rsid w:val="00DD613D"/>
    <w:rsid w:val="00DE047E"/>
    <w:rsid w:val="00DE24EB"/>
    <w:rsid w:val="00DE46A1"/>
    <w:rsid w:val="00DE675E"/>
    <w:rsid w:val="00DE6ABE"/>
    <w:rsid w:val="00DE7DFB"/>
    <w:rsid w:val="00DF3CA7"/>
    <w:rsid w:val="00E01848"/>
    <w:rsid w:val="00E06C79"/>
    <w:rsid w:val="00E07198"/>
    <w:rsid w:val="00E10F2E"/>
    <w:rsid w:val="00E13F6D"/>
    <w:rsid w:val="00E17A85"/>
    <w:rsid w:val="00E22012"/>
    <w:rsid w:val="00E24D0D"/>
    <w:rsid w:val="00E2670C"/>
    <w:rsid w:val="00E304B6"/>
    <w:rsid w:val="00E32FC8"/>
    <w:rsid w:val="00E34DC0"/>
    <w:rsid w:val="00E35EC6"/>
    <w:rsid w:val="00E360C2"/>
    <w:rsid w:val="00E46B4A"/>
    <w:rsid w:val="00E47B92"/>
    <w:rsid w:val="00E50E91"/>
    <w:rsid w:val="00E52F67"/>
    <w:rsid w:val="00E54FCA"/>
    <w:rsid w:val="00E575B2"/>
    <w:rsid w:val="00E61631"/>
    <w:rsid w:val="00E62AE0"/>
    <w:rsid w:val="00E67EAE"/>
    <w:rsid w:val="00E70C29"/>
    <w:rsid w:val="00E70CB2"/>
    <w:rsid w:val="00E76E8F"/>
    <w:rsid w:val="00E77D66"/>
    <w:rsid w:val="00E80967"/>
    <w:rsid w:val="00E816C3"/>
    <w:rsid w:val="00E83AB5"/>
    <w:rsid w:val="00E83D54"/>
    <w:rsid w:val="00E85546"/>
    <w:rsid w:val="00E855E0"/>
    <w:rsid w:val="00E90254"/>
    <w:rsid w:val="00E9080D"/>
    <w:rsid w:val="00E91351"/>
    <w:rsid w:val="00E91CFF"/>
    <w:rsid w:val="00E943AC"/>
    <w:rsid w:val="00E94EA4"/>
    <w:rsid w:val="00E95240"/>
    <w:rsid w:val="00EA14CC"/>
    <w:rsid w:val="00EA19A2"/>
    <w:rsid w:val="00EA43FA"/>
    <w:rsid w:val="00EA4EB0"/>
    <w:rsid w:val="00EA65B4"/>
    <w:rsid w:val="00EB0090"/>
    <w:rsid w:val="00EB0CCA"/>
    <w:rsid w:val="00EB1435"/>
    <w:rsid w:val="00EB25AE"/>
    <w:rsid w:val="00EB5AAE"/>
    <w:rsid w:val="00EB684F"/>
    <w:rsid w:val="00EB6B82"/>
    <w:rsid w:val="00EC0BF6"/>
    <w:rsid w:val="00EC20A6"/>
    <w:rsid w:val="00EC3276"/>
    <w:rsid w:val="00EC6E93"/>
    <w:rsid w:val="00ED10EE"/>
    <w:rsid w:val="00ED1E70"/>
    <w:rsid w:val="00ED28B9"/>
    <w:rsid w:val="00ED3D9C"/>
    <w:rsid w:val="00ED5363"/>
    <w:rsid w:val="00ED6F62"/>
    <w:rsid w:val="00ED725A"/>
    <w:rsid w:val="00EE2C80"/>
    <w:rsid w:val="00EE5574"/>
    <w:rsid w:val="00EE60B6"/>
    <w:rsid w:val="00EF3952"/>
    <w:rsid w:val="00EF3E82"/>
    <w:rsid w:val="00EF4E2A"/>
    <w:rsid w:val="00EF6D66"/>
    <w:rsid w:val="00F01698"/>
    <w:rsid w:val="00F02835"/>
    <w:rsid w:val="00F02AAC"/>
    <w:rsid w:val="00F02FA8"/>
    <w:rsid w:val="00F03ADE"/>
    <w:rsid w:val="00F04F11"/>
    <w:rsid w:val="00F067B7"/>
    <w:rsid w:val="00F107EC"/>
    <w:rsid w:val="00F119C0"/>
    <w:rsid w:val="00F129F8"/>
    <w:rsid w:val="00F17DF1"/>
    <w:rsid w:val="00F2459F"/>
    <w:rsid w:val="00F25F63"/>
    <w:rsid w:val="00F26C7F"/>
    <w:rsid w:val="00F270D4"/>
    <w:rsid w:val="00F30C08"/>
    <w:rsid w:val="00F35192"/>
    <w:rsid w:val="00F4012A"/>
    <w:rsid w:val="00F40B68"/>
    <w:rsid w:val="00F45EC4"/>
    <w:rsid w:val="00F47CD3"/>
    <w:rsid w:val="00F51F22"/>
    <w:rsid w:val="00F560CE"/>
    <w:rsid w:val="00F5613A"/>
    <w:rsid w:val="00F56D25"/>
    <w:rsid w:val="00F57059"/>
    <w:rsid w:val="00F63D5B"/>
    <w:rsid w:val="00F64CC0"/>
    <w:rsid w:val="00F64FE1"/>
    <w:rsid w:val="00F662F6"/>
    <w:rsid w:val="00F66652"/>
    <w:rsid w:val="00F66A0C"/>
    <w:rsid w:val="00F715BC"/>
    <w:rsid w:val="00F72CE1"/>
    <w:rsid w:val="00F72DF8"/>
    <w:rsid w:val="00F7503A"/>
    <w:rsid w:val="00F77B3E"/>
    <w:rsid w:val="00F80187"/>
    <w:rsid w:val="00F827F9"/>
    <w:rsid w:val="00F845BF"/>
    <w:rsid w:val="00F847B3"/>
    <w:rsid w:val="00F8569E"/>
    <w:rsid w:val="00F862F8"/>
    <w:rsid w:val="00F872A8"/>
    <w:rsid w:val="00F87784"/>
    <w:rsid w:val="00F9179C"/>
    <w:rsid w:val="00F92641"/>
    <w:rsid w:val="00F93781"/>
    <w:rsid w:val="00F93E3B"/>
    <w:rsid w:val="00F97CB1"/>
    <w:rsid w:val="00FA2BAD"/>
    <w:rsid w:val="00FB0567"/>
    <w:rsid w:val="00FB05AD"/>
    <w:rsid w:val="00FB1AF7"/>
    <w:rsid w:val="00FB2507"/>
    <w:rsid w:val="00FB44D9"/>
    <w:rsid w:val="00FB705E"/>
    <w:rsid w:val="00FB71BE"/>
    <w:rsid w:val="00FB7DB3"/>
    <w:rsid w:val="00FC0639"/>
    <w:rsid w:val="00FC24DE"/>
    <w:rsid w:val="00FC4689"/>
    <w:rsid w:val="00FC5481"/>
    <w:rsid w:val="00FC5625"/>
    <w:rsid w:val="00FC5EB9"/>
    <w:rsid w:val="00FC6D85"/>
    <w:rsid w:val="00FD0062"/>
    <w:rsid w:val="00FD0196"/>
    <w:rsid w:val="00FD3999"/>
    <w:rsid w:val="00FD61FC"/>
    <w:rsid w:val="00FD7D4F"/>
    <w:rsid w:val="00FE06C7"/>
    <w:rsid w:val="00FE0D49"/>
    <w:rsid w:val="00FE120C"/>
    <w:rsid w:val="00FE13A3"/>
    <w:rsid w:val="00FE2C77"/>
    <w:rsid w:val="00FE31B4"/>
    <w:rsid w:val="00FE468B"/>
    <w:rsid w:val="00FE57CF"/>
    <w:rsid w:val="00FE5EF5"/>
    <w:rsid w:val="00FE6BB4"/>
    <w:rsid w:val="00FE7C68"/>
    <w:rsid w:val="00FF1B8E"/>
    <w:rsid w:val="00FF1BEB"/>
    <w:rsid w:val="00FF31F5"/>
    <w:rsid w:val="00FF5234"/>
    <w:rsid w:val="00FF6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C541"/>
  <w15:docId w15:val="{DE40D0B2-5422-42FB-A544-8B7D9149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7FA5"/>
  </w:style>
  <w:style w:type="character" w:styleId="Emphasis">
    <w:name w:val="Emphasis"/>
    <w:basedOn w:val="DefaultParagraphFont"/>
    <w:uiPriority w:val="20"/>
    <w:qFormat/>
    <w:rsid w:val="00897FA5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26B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26B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26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6B5"/>
  </w:style>
  <w:style w:type="paragraph" w:styleId="Footer">
    <w:name w:val="footer"/>
    <w:basedOn w:val="Normal"/>
    <w:link w:val="FooterChar"/>
    <w:uiPriority w:val="99"/>
    <w:unhideWhenUsed/>
    <w:rsid w:val="00862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6B5"/>
  </w:style>
  <w:style w:type="paragraph" w:styleId="BalloonText">
    <w:name w:val="Balloon Text"/>
    <w:basedOn w:val="Normal"/>
    <w:link w:val="BalloonTextChar"/>
    <w:uiPriority w:val="99"/>
    <w:semiHidden/>
    <w:unhideWhenUsed/>
    <w:rsid w:val="008626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6B5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har"/>
    <w:rsid w:val="007C17E2"/>
    <w:pPr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17E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7C17E2"/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7C17E2"/>
    <w:rPr>
      <w:rFonts w:ascii="Calibri" w:hAnsi="Calibri" w:cs="Calibri"/>
      <w:noProof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4F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F0DD1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7B7B"/>
    <w:pPr>
      <w:spacing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46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0F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1E2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E591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E591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E591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591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5917"/>
    <w:rPr>
      <w:b/>
      <w:bCs/>
      <w:sz w:val="20"/>
      <w:szCs w:val="20"/>
    </w:rPr>
  </w:style>
  <w:style w:type="character" w:customStyle="1" w:styleId="example">
    <w:name w:val="example"/>
    <w:basedOn w:val="DefaultParagraphFont"/>
    <w:rsid w:val="001520C4"/>
  </w:style>
  <w:style w:type="character" w:styleId="Hyperlink">
    <w:name w:val="Hyperlink"/>
    <w:basedOn w:val="DefaultParagraphFont"/>
    <w:rsid w:val="00991CA3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73172D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7A92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semiHidden/>
    <w:unhideWhenUsed/>
    <w:rsid w:val="008F6B9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F6B96"/>
    <w:rPr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8F6B96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6D52D9"/>
    <w:rPr>
      <w:color w:val="800080" w:themeColor="followedHyperlink"/>
      <w:u w:val="single"/>
    </w:rPr>
  </w:style>
  <w:style w:type="paragraph" w:styleId="Revision">
    <w:name w:val="Revision"/>
    <w:hidden/>
    <w:semiHidden/>
    <w:rsid w:val="003404B6"/>
  </w:style>
  <w:style w:type="character" w:customStyle="1" w:styleId="Mention2">
    <w:name w:val="Mention2"/>
    <w:basedOn w:val="DefaultParagraphFont"/>
    <w:uiPriority w:val="99"/>
    <w:semiHidden/>
    <w:unhideWhenUsed/>
    <w:rsid w:val="00CC4EE6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FD7D4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45655094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teway.euro.who.int/en/indicators/h2020_15-mortality-from-external-causes-mal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ho.int/healthinfo/mortality_data/e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aburto@health.sdu.dk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oo.gl/9dLNrH" TargetMode="External"/><Relationship Id="rId1" Type="http://schemas.openxmlformats.org/officeDocument/2006/relationships/hyperlink" Target="https://goo.gl/9dLNr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22DC2-AB02-44ED-A36D-6D8D9758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10226</Words>
  <Characters>62180</Characters>
  <Application>Microsoft Office Word</Application>
  <DocSecurity>0</DocSecurity>
  <Lines>2144</Lines>
  <Paragraphs>1167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71239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23</cp:revision>
  <dcterms:created xsi:type="dcterms:W3CDTF">2018-02-01T14:37:00Z</dcterms:created>
  <dcterms:modified xsi:type="dcterms:W3CDTF">2018-03-21T00:34:00Z</dcterms:modified>
</cp:coreProperties>
</file>