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74B9D74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Title: </w:t>
      </w:r>
      <w:r w:rsidR="0071625E" w:rsidRPr="00B2566E">
        <w:rPr>
          <w:rFonts w:ascii="Garamond" w:hAnsi="Garamond" w:cs="Times New Roman"/>
          <w:b/>
          <w:sz w:val="26"/>
          <w:szCs w:val="26"/>
        </w:rPr>
        <w:t>Potential gains in life expectancy by reducing lifespan inequality in Denmark</w:t>
      </w:r>
      <w:r w:rsidR="00A207CD">
        <w:rPr>
          <w:rFonts w:ascii="Garamond" w:hAnsi="Garamond" w:cs="Times New Roman"/>
          <w:b/>
          <w:sz w:val="26"/>
          <w:szCs w:val="26"/>
        </w:rPr>
        <w:t xml:space="preserve">: </w:t>
      </w:r>
      <w:r w:rsidR="00795785">
        <w:rPr>
          <w:rFonts w:ascii="Garamond" w:hAnsi="Garamond" w:cs="Times New Roman"/>
          <w:b/>
          <w:sz w:val="26"/>
          <w:szCs w:val="26"/>
        </w:rPr>
        <w:t>A</w:t>
      </w:r>
      <w:r w:rsidR="00A207CD">
        <w:rPr>
          <w:rFonts w:ascii="Garamond" w:hAnsi="Garamond" w:cs="Times New Roman"/>
          <w:b/>
          <w:sz w:val="26"/>
          <w:szCs w:val="26"/>
        </w:rPr>
        <w:t xml:space="preserve"> cause of death analysis.</w:t>
      </w:r>
    </w:p>
    <w:p w14:paraId="02C12D7A" w14:textId="77777777" w:rsidR="00FB05AD" w:rsidRPr="00B2566E" w:rsidRDefault="00FB05AD" w:rsidP="00FB05AD">
      <w:pPr>
        <w:rPr>
          <w:rFonts w:ascii="Garamond" w:hAnsi="Garamond" w:cs="Times New Roman"/>
          <w:b/>
          <w:sz w:val="26"/>
          <w:szCs w:val="26"/>
        </w:rPr>
      </w:pPr>
    </w:p>
    <w:p w14:paraId="68C7D0F7" w14:textId="22B5F97A"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Aburto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w:t>
      </w:r>
      <w:r w:rsidR="00B2008A">
        <w:rPr>
          <w:rFonts w:ascii="Garamond" w:hAnsi="Garamond" w:cs="Times New Roman"/>
          <w:sz w:val="26"/>
          <w:szCs w:val="26"/>
        </w:rPr>
        <w:t xml:space="preserve"> Alyson van Raalte</w:t>
      </w:r>
      <w:r w:rsidR="00086BD9">
        <w:rPr>
          <w:rFonts w:ascii="Garamond" w:hAnsi="Garamond" w:cs="Times New Roman"/>
          <w:sz w:val="26"/>
          <w:szCs w:val="26"/>
        </w:rPr>
        <w:t xml:space="preserve"> </w:t>
      </w:r>
      <w:r w:rsidR="00B2008A">
        <w:rPr>
          <w:rFonts w:ascii="Garamond" w:hAnsi="Garamond" w:cs="Times New Roman"/>
          <w:sz w:val="28"/>
          <w:szCs w:val="26"/>
          <w:vertAlign w:val="superscript"/>
        </w:rPr>
        <w:t>b</w:t>
      </w:r>
      <w:r w:rsidR="00B2008A">
        <w:rPr>
          <w:rFonts w:ascii="Garamond" w:hAnsi="Garamond" w:cs="Times New Roman"/>
          <w:sz w:val="26"/>
          <w:szCs w:val="26"/>
        </w:rPr>
        <w:t>,</w:t>
      </w:r>
      <w:r w:rsidR="000E7DC7" w:rsidRPr="00B2566E">
        <w:rPr>
          <w:rFonts w:ascii="Garamond" w:hAnsi="Garamond" w:cs="Times New Roman"/>
          <w:sz w:val="26"/>
          <w:szCs w:val="26"/>
        </w:rPr>
        <w:t xml:space="preserve"> </w:t>
      </w:r>
      <w:r w:rsidRPr="00B2566E">
        <w:rPr>
          <w:rFonts w:ascii="Garamond" w:hAnsi="Garamond" w:cs="Times New Roman"/>
          <w:sz w:val="26"/>
          <w:szCs w:val="26"/>
        </w:rPr>
        <w:t xml:space="preserve">James W. Vaupel </w:t>
      </w:r>
      <w:proofErr w:type="spellStart"/>
      <w:r w:rsidR="00A603CA" w:rsidRPr="00B2566E">
        <w:rPr>
          <w:rFonts w:ascii="Garamond" w:hAnsi="Garamond" w:cs="Times New Roman"/>
          <w:sz w:val="26"/>
          <w:szCs w:val="26"/>
          <w:vertAlign w:val="superscript"/>
        </w:rPr>
        <w:t>a</w:t>
      </w:r>
      <w:r w:rsidR="00B2008A">
        <w:rPr>
          <w:rFonts w:ascii="Garamond" w:hAnsi="Garamond" w:cs="Times New Roman"/>
          <w:sz w:val="26"/>
          <w:szCs w:val="26"/>
          <w:vertAlign w:val="superscript"/>
        </w:rPr>
        <w:t>,b</w:t>
      </w:r>
      <w:proofErr w:type="spellEnd"/>
      <w:r w:rsidR="000E7DC7" w:rsidRPr="00B2566E">
        <w:rPr>
          <w:rFonts w:ascii="Garamond" w:hAnsi="Garamond" w:cs="Times New Roman"/>
          <w:sz w:val="26"/>
          <w:szCs w:val="26"/>
        </w:rPr>
        <w:t xml:space="preserve"> &amp; Rune Lindahl-Jacobsen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77777777" w:rsidR="00FB05AD" w:rsidRPr="00B2566E" w:rsidRDefault="00FB05AD" w:rsidP="00FB05AD">
      <w:pPr>
        <w:rPr>
          <w:rFonts w:ascii="Garamond" w:hAnsi="Garamond" w:cs="Times New Roman"/>
          <w:sz w:val="26"/>
          <w:szCs w:val="26"/>
        </w:rPr>
      </w:pPr>
      <w:r w:rsidRPr="00B2566E">
        <w:rPr>
          <w:rFonts w:ascii="Garamond" w:hAnsi="Garamond" w:cs="Times New Roman"/>
          <w:sz w:val="26"/>
          <w:szCs w:val="26"/>
          <w:vertAlign w:val="superscript"/>
        </w:rPr>
        <w:t xml:space="preserve">a </w:t>
      </w:r>
      <w:r w:rsidRPr="00B2566E">
        <w:rPr>
          <w:rFonts w:ascii="Garamond" w:hAnsi="Garamond" w:cs="Times New Roman"/>
          <w:sz w:val="26"/>
          <w:szCs w:val="26"/>
        </w:rPr>
        <w:t>Max-Planck Odense Center on the Biodemography of Aging, Department of Public Health- Epidemiology, Biostatistics and Biodemography, University of Southern Denmark, Odense 5000, Denmark.</w:t>
      </w:r>
    </w:p>
    <w:p w14:paraId="7326EAA9" w14:textId="325B8047" w:rsidR="001442A3" w:rsidRDefault="00B2008A" w:rsidP="00FB05AD">
      <w:pPr>
        <w:rPr>
          <w:rFonts w:ascii="Garamond" w:hAnsi="Garamond" w:cs="Times New Roman"/>
          <w:sz w:val="26"/>
          <w:szCs w:val="26"/>
        </w:rPr>
      </w:pPr>
      <w:r w:rsidRPr="00B2008A">
        <w:rPr>
          <w:rFonts w:ascii="Garamond" w:hAnsi="Garamond" w:cs="Times New Roman"/>
          <w:sz w:val="28"/>
          <w:szCs w:val="26"/>
          <w:vertAlign w:val="superscript"/>
        </w:rPr>
        <w:t>b</w:t>
      </w:r>
      <w:r>
        <w:rPr>
          <w:rFonts w:ascii="Garamond" w:hAnsi="Garamond" w:cs="Times New Roman"/>
          <w:sz w:val="26"/>
          <w:szCs w:val="26"/>
        </w:rPr>
        <w:t xml:space="preserve"> Max Planck Institute for Demographic Research, </w:t>
      </w:r>
      <w:r w:rsidRPr="00B2008A">
        <w:rPr>
          <w:rFonts w:ascii="Garamond" w:hAnsi="Garamond" w:cs="Times New Roman"/>
          <w:sz w:val="26"/>
          <w:szCs w:val="26"/>
        </w:rPr>
        <w:t>Rostock 18057, Germany</w:t>
      </w:r>
    </w:p>
    <w:p w14:paraId="6B8866D7" w14:textId="77777777" w:rsidR="00B2008A" w:rsidRPr="00B2566E" w:rsidRDefault="00B2008A"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14ED5CE1" w14:textId="441D956D"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Corresponding authors:</w:t>
      </w:r>
      <w:r w:rsidRPr="00B2566E">
        <w:rPr>
          <w:rFonts w:ascii="Garamond" w:hAnsi="Garamond" w:cs="Times New Roman"/>
          <w:sz w:val="26"/>
          <w:szCs w:val="26"/>
        </w:rPr>
        <w:t xml:space="preserve"> José Manuel Aburto &amp; Ma</w:t>
      </w:r>
      <w:r w:rsidR="00714311" w:rsidRPr="00B2566E">
        <w:rPr>
          <w:rFonts w:ascii="Garamond" w:hAnsi="Garamond" w:cs="Times New Roman"/>
          <w:sz w:val="26"/>
          <w:szCs w:val="26"/>
        </w:rPr>
        <w:t>a</w:t>
      </w:r>
      <w:r w:rsidRPr="00B2566E">
        <w:rPr>
          <w:rFonts w:ascii="Garamond" w:hAnsi="Garamond" w:cs="Times New Roman"/>
          <w:sz w:val="26"/>
          <w:szCs w:val="26"/>
        </w:rPr>
        <w:t>rten Wensink</w:t>
      </w:r>
    </w:p>
    <w:p w14:paraId="7110EC7E" w14:textId="77777777" w:rsidR="00FB05AD" w:rsidRPr="00B2566E" w:rsidRDefault="00FB05AD" w:rsidP="00FB05AD">
      <w:pPr>
        <w:rPr>
          <w:rFonts w:ascii="Garamond" w:hAnsi="Garamond" w:cs="Times New Roman"/>
          <w:sz w:val="26"/>
          <w:szCs w:val="26"/>
        </w:rPr>
      </w:pPr>
    </w:p>
    <w:p w14:paraId="314D85ED" w14:textId="517396F8"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 xml:space="preserve">Classification: </w:t>
      </w:r>
      <w:r w:rsidR="00505932">
        <w:rPr>
          <w:rFonts w:ascii="Garamond" w:hAnsi="Garamond" w:cs="Times New Roman"/>
          <w:sz w:val="26"/>
          <w:szCs w:val="26"/>
        </w:rPr>
        <w:t>Epidemiology</w:t>
      </w:r>
      <w:r w:rsidRPr="00B2566E">
        <w:rPr>
          <w:rFonts w:ascii="Garamond" w:hAnsi="Garamond" w:cs="Times New Roman"/>
          <w:sz w:val="26"/>
          <w:szCs w:val="26"/>
        </w:rPr>
        <w:t>, Public Health</w:t>
      </w:r>
      <w:r w:rsidR="00505932">
        <w:rPr>
          <w:rFonts w:ascii="Garamond" w:hAnsi="Garamond" w:cs="Times New Roman"/>
          <w:sz w:val="26"/>
          <w:szCs w:val="26"/>
        </w:rPr>
        <w:t>,</w:t>
      </w:r>
      <w:r w:rsidRPr="00B2566E">
        <w:rPr>
          <w:rFonts w:ascii="Garamond" w:hAnsi="Garamond" w:cs="Times New Roman"/>
          <w:sz w:val="26"/>
          <w:szCs w:val="26"/>
        </w:rPr>
        <w:t xml:space="preserve"> Demography</w:t>
      </w:r>
    </w:p>
    <w:p w14:paraId="06179B29" w14:textId="77777777" w:rsidR="00FB05AD" w:rsidRPr="00B2566E" w:rsidRDefault="00FB05AD" w:rsidP="00FB05AD">
      <w:pPr>
        <w:rPr>
          <w:rFonts w:ascii="Garamond" w:hAnsi="Garamond" w:cs="Times New Roman"/>
          <w:b/>
          <w:sz w:val="26"/>
          <w:szCs w:val="26"/>
        </w:rPr>
      </w:pPr>
    </w:p>
    <w:p w14:paraId="52A82100" w14:textId="7FB1CF6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n variability, aging, mortality, cause of death</w:t>
      </w:r>
    </w:p>
    <w:p w14:paraId="1706E42E" w14:textId="77777777" w:rsidR="00FB05AD" w:rsidRPr="00B2566E" w:rsidRDefault="00FB05AD" w:rsidP="002812A4">
      <w:pPr>
        <w:jc w:val="center"/>
        <w:rPr>
          <w:rFonts w:ascii="Garamond" w:hAnsi="Garamond" w:cs="Times New Roman"/>
          <w:b/>
          <w:sz w:val="26"/>
          <w:szCs w:val="26"/>
        </w:rPr>
      </w:pPr>
    </w:p>
    <w:p w14:paraId="7E6C70C1" w14:textId="77777777" w:rsidR="002812A4" w:rsidRPr="00B2566E" w:rsidRDefault="002812A4" w:rsidP="002812A4">
      <w:pPr>
        <w:jc w:val="center"/>
        <w:rPr>
          <w:rFonts w:ascii="Garamond" w:hAnsi="Garamond" w:cs="Times New Roman"/>
          <w:b/>
          <w:sz w:val="26"/>
          <w:szCs w:val="26"/>
        </w:rPr>
      </w:pPr>
      <w:r w:rsidRPr="00B2566E">
        <w:rPr>
          <w:rFonts w:ascii="Garamond" w:hAnsi="Garamond" w:cs="Times New Roman"/>
          <w:b/>
          <w:sz w:val="26"/>
          <w:szCs w:val="26"/>
        </w:rPr>
        <w:t>Abstract</w:t>
      </w:r>
      <w:r w:rsidR="00691510" w:rsidRPr="00B2566E">
        <w:rPr>
          <w:rFonts w:ascii="Garamond" w:hAnsi="Garamond" w:cs="Times New Roman"/>
          <w:b/>
          <w:sz w:val="26"/>
          <w:szCs w:val="26"/>
        </w:rPr>
        <w:t xml:space="preserve"> [250 words]</w:t>
      </w:r>
    </w:p>
    <w:p w14:paraId="212E9739" w14:textId="59C7384B"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Background</w:t>
      </w:r>
      <w:r w:rsidR="00D70E80" w:rsidRPr="00B2566E">
        <w:rPr>
          <w:rFonts w:ascii="Garamond" w:hAnsi="Garamond" w:cs="Times New Roman"/>
          <w:sz w:val="26"/>
          <w:szCs w:val="26"/>
        </w:rPr>
        <w:t xml:space="preserve"> </w:t>
      </w:r>
      <w:r w:rsidR="001A7FB3">
        <w:rPr>
          <w:rFonts w:ascii="Garamond" w:hAnsi="Garamond" w:cs="Times New Roman"/>
          <w:sz w:val="26"/>
          <w:szCs w:val="26"/>
        </w:rPr>
        <w:t>Increasing l</w:t>
      </w:r>
      <w:r w:rsidR="00D70E80" w:rsidRPr="00B2566E">
        <w:rPr>
          <w:rFonts w:ascii="Garamond" w:hAnsi="Garamond" w:cs="Times New Roman"/>
          <w:sz w:val="26"/>
          <w:szCs w:val="26"/>
        </w:rPr>
        <w:t xml:space="preserve">ife expectancy and lifespan equality </w:t>
      </w:r>
      <w:r w:rsidR="00121A51" w:rsidRPr="00B2566E">
        <w:rPr>
          <w:rFonts w:ascii="Garamond" w:hAnsi="Garamond" w:cs="Times New Roman"/>
          <w:sz w:val="26"/>
          <w:szCs w:val="26"/>
        </w:rPr>
        <w:t>are important</w:t>
      </w:r>
      <w:r w:rsidR="00D70E80" w:rsidRPr="00B2566E">
        <w:rPr>
          <w:rFonts w:ascii="Garamond" w:hAnsi="Garamond" w:cs="Times New Roman"/>
          <w:sz w:val="26"/>
          <w:szCs w:val="26"/>
        </w:rPr>
        <w:t xml:space="preserve"> </w:t>
      </w:r>
      <w:r w:rsidR="00BE66EE">
        <w:rPr>
          <w:rFonts w:ascii="Garamond" w:hAnsi="Garamond" w:cs="Times New Roman"/>
          <w:sz w:val="26"/>
          <w:szCs w:val="26"/>
        </w:rPr>
        <w:t xml:space="preserve">health </w:t>
      </w:r>
      <w:r w:rsidR="00D70E80" w:rsidRPr="00B2566E">
        <w:rPr>
          <w:rFonts w:ascii="Garamond" w:hAnsi="Garamond" w:cs="Times New Roman"/>
          <w:sz w:val="26"/>
          <w:szCs w:val="26"/>
        </w:rPr>
        <w:t>policy goals. Danish life expec</w:t>
      </w:r>
      <w:r w:rsidR="00121A51" w:rsidRPr="00B2566E">
        <w:rPr>
          <w:rFonts w:ascii="Garamond" w:hAnsi="Garamond" w:cs="Times New Roman"/>
          <w:sz w:val="26"/>
          <w:szCs w:val="26"/>
        </w:rPr>
        <w:t>tancy</w:t>
      </w:r>
      <w:r w:rsidR="00D70E80" w:rsidRPr="00B2566E">
        <w:rPr>
          <w:rFonts w:ascii="Garamond" w:hAnsi="Garamond" w:cs="Times New Roman"/>
          <w:sz w:val="26"/>
          <w:szCs w:val="26"/>
        </w:rPr>
        <w:t xml:space="preserve"> stagnated </w:t>
      </w:r>
      <w:r w:rsidR="00135C42" w:rsidRPr="00B2566E">
        <w:rPr>
          <w:rFonts w:ascii="Garamond" w:hAnsi="Garamond" w:cs="Times New Roman"/>
          <w:sz w:val="26"/>
          <w:szCs w:val="26"/>
        </w:rPr>
        <w:t>between 1</w:t>
      </w:r>
      <w:r w:rsidR="00D70E80" w:rsidRPr="00B2566E">
        <w:rPr>
          <w:rFonts w:ascii="Garamond" w:hAnsi="Garamond" w:cs="Times New Roman"/>
          <w:sz w:val="26"/>
          <w:szCs w:val="26"/>
        </w:rPr>
        <w:t>975</w:t>
      </w:r>
      <w:r w:rsidR="00135C42" w:rsidRPr="00B2566E">
        <w:rPr>
          <w:rFonts w:ascii="Garamond" w:hAnsi="Garamond" w:cs="Times New Roman"/>
          <w:sz w:val="26"/>
          <w:szCs w:val="26"/>
        </w:rPr>
        <w:t xml:space="preserve"> and </w:t>
      </w:r>
      <w:r w:rsidR="00D70E80" w:rsidRPr="00B2566E">
        <w:rPr>
          <w:rFonts w:ascii="Garamond" w:hAnsi="Garamond" w:cs="Times New Roman"/>
          <w:sz w:val="26"/>
          <w:szCs w:val="26"/>
        </w:rPr>
        <w:t>1995</w:t>
      </w:r>
      <w:r w:rsidR="00944787">
        <w:rPr>
          <w:rFonts w:ascii="Garamond" w:hAnsi="Garamond" w:cs="Times New Roman"/>
          <w:sz w:val="26"/>
          <w:szCs w:val="26"/>
        </w:rPr>
        <w:t xml:space="preserve"> for females and progress slowed down for males. It</w:t>
      </w:r>
      <w:r w:rsidR="00E17A85">
        <w:rPr>
          <w:rFonts w:ascii="Garamond" w:hAnsi="Garamond" w:cs="Times New Roman"/>
          <w:sz w:val="26"/>
          <w:szCs w:val="26"/>
        </w:rPr>
        <w:t xml:space="preserve"> still</w:t>
      </w:r>
      <w:r w:rsidR="00D70E80" w:rsidRPr="00B2566E">
        <w:rPr>
          <w:rFonts w:ascii="Garamond" w:hAnsi="Garamond" w:cs="Times New Roman"/>
          <w:sz w:val="26"/>
          <w:szCs w:val="26"/>
        </w:rPr>
        <w:t xml:space="preserve"> lags that </w:t>
      </w:r>
      <w:r w:rsidR="00135C42" w:rsidRPr="00B2566E">
        <w:rPr>
          <w:rFonts w:ascii="Garamond" w:hAnsi="Garamond" w:cs="Times New Roman"/>
          <w:sz w:val="26"/>
          <w:szCs w:val="26"/>
        </w:rPr>
        <w:t xml:space="preserve">in </w:t>
      </w:r>
      <w:r w:rsidR="00D70E80" w:rsidRPr="00B2566E">
        <w:rPr>
          <w:rFonts w:ascii="Garamond" w:hAnsi="Garamond" w:cs="Times New Roman"/>
          <w:sz w:val="26"/>
          <w:szCs w:val="26"/>
        </w:rPr>
        <w:t>Swed</w:t>
      </w:r>
      <w:r w:rsidR="00135C42" w:rsidRPr="00B2566E">
        <w:rPr>
          <w:rFonts w:ascii="Garamond" w:hAnsi="Garamond" w:cs="Times New Roman"/>
          <w:sz w:val="26"/>
          <w:szCs w:val="26"/>
        </w:rPr>
        <w:t>en</w:t>
      </w:r>
      <w:r w:rsidR="00BE66EE">
        <w:rPr>
          <w:rFonts w:ascii="Garamond" w:hAnsi="Garamond" w:cs="Times New Roman"/>
          <w:sz w:val="26"/>
          <w:szCs w:val="26"/>
        </w:rPr>
        <w:t xml:space="preserve"> and Norway</w:t>
      </w:r>
      <w:r w:rsidR="00E17A85">
        <w:rPr>
          <w:rFonts w:ascii="Garamond" w:hAnsi="Garamond" w:cs="Times New Roman"/>
          <w:sz w:val="26"/>
          <w:szCs w:val="26"/>
        </w:rPr>
        <w:t xml:space="preserve"> for both sexes</w:t>
      </w:r>
      <w:r w:rsidR="00D70E80" w:rsidRPr="00B2566E">
        <w:rPr>
          <w:rFonts w:ascii="Garamond" w:hAnsi="Garamond" w:cs="Times New Roman"/>
          <w:sz w:val="26"/>
          <w:szCs w:val="26"/>
        </w:rPr>
        <w:t>. It is unknown</w:t>
      </w:r>
      <w:r w:rsidR="00F270D4" w:rsidRPr="00B2566E">
        <w:rPr>
          <w:rFonts w:ascii="Garamond" w:hAnsi="Garamond" w:cs="Times New Roman"/>
          <w:sz w:val="26"/>
          <w:szCs w:val="26"/>
        </w:rPr>
        <w:t xml:space="preserve"> </w:t>
      </w:r>
      <w:r w:rsidR="00105AB3">
        <w:rPr>
          <w:rFonts w:ascii="Garamond" w:hAnsi="Garamond" w:cs="Times New Roman"/>
          <w:sz w:val="26"/>
          <w:szCs w:val="26"/>
        </w:rPr>
        <w:t xml:space="preserve">how </w:t>
      </w:r>
      <w:r w:rsidR="00F270D4" w:rsidRPr="00B2566E">
        <w:rPr>
          <w:rFonts w:ascii="Garamond" w:hAnsi="Garamond" w:cs="Times New Roman"/>
          <w:sz w:val="26"/>
          <w:szCs w:val="26"/>
        </w:rPr>
        <w:t>lifespan</w:t>
      </w:r>
      <w:r w:rsidR="00EF4E2A" w:rsidRPr="00B2566E">
        <w:rPr>
          <w:rFonts w:ascii="Garamond" w:hAnsi="Garamond" w:cs="Times New Roman"/>
          <w:sz w:val="26"/>
          <w:szCs w:val="26"/>
        </w:rPr>
        <w:t xml:space="preserve"> in</w:t>
      </w:r>
      <w:r w:rsidR="00F270D4" w:rsidRPr="00B2566E">
        <w:rPr>
          <w:rFonts w:ascii="Garamond" w:hAnsi="Garamond" w:cs="Times New Roman"/>
          <w:sz w:val="26"/>
          <w:szCs w:val="26"/>
        </w:rPr>
        <w:t>equality</w:t>
      </w:r>
      <w:r w:rsidR="00105AB3">
        <w:rPr>
          <w:rFonts w:ascii="Garamond" w:hAnsi="Garamond" w:cs="Times New Roman"/>
          <w:sz w:val="26"/>
          <w:szCs w:val="26"/>
        </w:rPr>
        <w:t xml:space="preserve"> changed</w:t>
      </w:r>
      <w:r w:rsidR="007143FB">
        <w:rPr>
          <w:rFonts w:ascii="Garamond" w:hAnsi="Garamond" w:cs="Times New Roman"/>
          <w:sz w:val="26"/>
          <w:szCs w:val="26"/>
        </w:rPr>
        <w:t xml:space="preserve"> in Denmark and </w:t>
      </w:r>
      <w:r w:rsidR="00105AB3">
        <w:rPr>
          <w:rFonts w:ascii="Garamond" w:hAnsi="Garamond" w:cs="Times New Roman"/>
          <w:sz w:val="26"/>
          <w:szCs w:val="26"/>
        </w:rPr>
        <w:t>which causes</w:t>
      </w:r>
      <w:r w:rsidR="007143FB">
        <w:rPr>
          <w:rFonts w:ascii="Garamond" w:hAnsi="Garamond" w:cs="Times New Roman"/>
          <w:sz w:val="26"/>
          <w:szCs w:val="26"/>
        </w:rPr>
        <w:t xml:space="preserve"> of death have driven these changes</w:t>
      </w:r>
      <w:r w:rsidR="002F35BD">
        <w:rPr>
          <w:rFonts w:ascii="Garamond" w:hAnsi="Garamond" w:cs="Times New Roman"/>
          <w:sz w:val="26"/>
          <w:szCs w:val="26"/>
        </w:rPr>
        <w:t>.</w:t>
      </w:r>
      <w:r w:rsidR="00C16BF8" w:rsidRPr="00B2566E">
        <w:rPr>
          <w:rFonts w:ascii="Garamond" w:hAnsi="Garamond" w:cs="Times New Roman"/>
          <w:sz w:val="26"/>
          <w:szCs w:val="26"/>
        </w:rPr>
        <w:t xml:space="preserve"> </w:t>
      </w:r>
    </w:p>
    <w:p w14:paraId="136C29F8" w14:textId="5710D46E"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Methods</w:t>
      </w:r>
      <w:r w:rsidR="00F270D4" w:rsidRPr="00B2566E">
        <w:rPr>
          <w:rFonts w:ascii="Garamond" w:hAnsi="Garamond" w:cs="Times New Roman"/>
          <w:sz w:val="26"/>
          <w:szCs w:val="26"/>
        </w:rPr>
        <w:t xml:space="preserve"> </w:t>
      </w:r>
      <w:r w:rsidR="007143FB">
        <w:rPr>
          <w:rFonts w:ascii="Garamond" w:hAnsi="Garamond" w:cs="Times New Roman"/>
          <w:sz w:val="26"/>
          <w:szCs w:val="26"/>
        </w:rPr>
        <w:t xml:space="preserve">Cause-by-age decomposition </w:t>
      </w:r>
      <w:r w:rsidR="008808C3">
        <w:rPr>
          <w:rFonts w:ascii="Garamond" w:hAnsi="Garamond" w:cs="Times New Roman"/>
          <w:sz w:val="26"/>
          <w:szCs w:val="26"/>
        </w:rPr>
        <w:t>techniques were</w:t>
      </w:r>
      <w:r w:rsidR="007143FB">
        <w:rPr>
          <w:rFonts w:ascii="Garamond" w:hAnsi="Garamond" w:cs="Times New Roman"/>
          <w:sz w:val="26"/>
          <w:szCs w:val="26"/>
        </w:rPr>
        <w:t xml:space="preserve"> used to analyze </w:t>
      </w:r>
      <w:r w:rsidR="007E26E6" w:rsidRPr="00B2566E">
        <w:rPr>
          <w:rFonts w:ascii="Garamond" w:hAnsi="Garamond" w:cs="Times New Roman"/>
          <w:sz w:val="26"/>
          <w:szCs w:val="26"/>
        </w:rPr>
        <w:t>changes in</w:t>
      </w:r>
      <w:r w:rsidR="00F270D4" w:rsidRPr="00B2566E">
        <w:rPr>
          <w:rFonts w:ascii="Garamond" w:hAnsi="Garamond" w:cs="Times New Roman"/>
          <w:sz w:val="26"/>
          <w:szCs w:val="26"/>
        </w:rPr>
        <w:t xml:space="preserve"> Danish</w:t>
      </w:r>
      <w:r w:rsidR="00EF4E2A" w:rsidRPr="00B2566E">
        <w:rPr>
          <w:rFonts w:ascii="Garamond" w:hAnsi="Garamond" w:cs="Times New Roman"/>
          <w:sz w:val="26"/>
          <w:szCs w:val="26"/>
        </w:rPr>
        <w:t xml:space="preserve"> </w:t>
      </w:r>
      <w:r w:rsidR="002B0D6E" w:rsidRPr="00B2566E">
        <w:rPr>
          <w:rFonts w:ascii="Garamond" w:hAnsi="Garamond" w:cs="Times New Roman"/>
          <w:sz w:val="26"/>
          <w:szCs w:val="26"/>
        </w:rPr>
        <w:t xml:space="preserve">life expectancy and </w:t>
      </w:r>
      <w:r w:rsidR="006960DE">
        <w:rPr>
          <w:rFonts w:ascii="Garamond" w:hAnsi="Garamond" w:cs="Times New Roman"/>
          <w:sz w:val="26"/>
          <w:szCs w:val="26"/>
        </w:rPr>
        <w:t>lifespan inequality</w:t>
      </w:r>
      <w:r w:rsidR="00F270D4" w:rsidRPr="00B2566E">
        <w:rPr>
          <w:rFonts w:ascii="Garamond" w:hAnsi="Garamond" w:cs="Times New Roman"/>
          <w:sz w:val="26"/>
          <w:szCs w:val="26"/>
        </w:rPr>
        <w:t xml:space="preserve"> from 1960 to 2014, and of current Swedish-Danish difference</w:t>
      </w:r>
      <w:r w:rsidR="00135C42" w:rsidRPr="00B2566E">
        <w:rPr>
          <w:rFonts w:ascii="Garamond" w:hAnsi="Garamond" w:cs="Times New Roman"/>
          <w:sz w:val="26"/>
          <w:szCs w:val="26"/>
        </w:rPr>
        <w:t>s</w:t>
      </w:r>
      <w:r w:rsidR="002F35BD">
        <w:rPr>
          <w:rFonts w:ascii="Garamond" w:hAnsi="Garamond" w:cs="Times New Roman"/>
          <w:sz w:val="26"/>
          <w:szCs w:val="26"/>
        </w:rPr>
        <w:t>.</w:t>
      </w:r>
    </w:p>
    <w:p w14:paraId="3792D4C7" w14:textId="550578D3" w:rsidR="00691510" w:rsidRPr="00B2566E" w:rsidRDefault="00F270D4" w:rsidP="0012295D">
      <w:pPr>
        <w:jc w:val="both"/>
        <w:rPr>
          <w:rFonts w:ascii="Garamond" w:hAnsi="Garamond" w:cs="Times New Roman"/>
          <w:sz w:val="26"/>
          <w:szCs w:val="26"/>
        </w:rPr>
      </w:pPr>
      <w:r w:rsidRPr="0012295D">
        <w:rPr>
          <w:rFonts w:ascii="Garamond" w:hAnsi="Garamond" w:cs="Times New Roman"/>
          <w:b/>
          <w:i/>
          <w:sz w:val="26"/>
          <w:szCs w:val="26"/>
        </w:rPr>
        <w:t>Results</w:t>
      </w:r>
      <w:r w:rsidR="00135C42" w:rsidRPr="00B2566E">
        <w:rPr>
          <w:rFonts w:ascii="Garamond" w:hAnsi="Garamond" w:cs="Times New Roman"/>
          <w:sz w:val="26"/>
          <w:szCs w:val="26"/>
        </w:rPr>
        <w:t xml:space="preserve"> S</w:t>
      </w:r>
      <w:r w:rsidR="00863314" w:rsidRPr="00B2566E">
        <w:rPr>
          <w:rFonts w:ascii="Garamond" w:hAnsi="Garamond" w:cs="Times New Roman"/>
          <w:sz w:val="26"/>
          <w:szCs w:val="26"/>
        </w:rPr>
        <w:t>tagnation in</w:t>
      </w:r>
      <w:r w:rsidRPr="00B2566E">
        <w:rPr>
          <w:rFonts w:ascii="Garamond" w:hAnsi="Garamond" w:cs="Times New Roman"/>
          <w:sz w:val="26"/>
          <w:szCs w:val="26"/>
        </w:rPr>
        <w:t xml:space="preserve"> Danish life expectancy coincided</w:t>
      </w:r>
      <w:r w:rsidR="00C16BF8" w:rsidRPr="00B2566E">
        <w:rPr>
          <w:rFonts w:ascii="Garamond" w:hAnsi="Garamond" w:cs="Times New Roman"/>
          <w:sz w:val="26"/>
          <w:szCs w:val="26"/>
        </w:rPr>
        <w:t xml:space="preserve"> with a</w:t>
      </w:r>
      <w:r w:rsidRPr="00B2566E">
        <w:rPr>
          <w:rFonts w:ascii="Garamond" w:hAnsi="Garamond" w:cs="Times New Roman"/>
          <w:sz w:val="26"/>
          <w:szCs w:val="26"/>
        </w:rPr>
        <w:t xml:space="preserve"> short</w:t>
      </w:r>
      <w:r w:rsidR="006960DE">
        <w:rPr>
          <w:rFonts w:ascii="Garamond" w:hAnsi="Garamond" w:cs="Times New Roman"/>
          <w:sz w:val="26"/>
          <w:szCs w:val="26"/>
        </w:rPr>
        <w:t xml:space="preserve">er period of stagnation in lifespan inequality </w:t>
      </w:r>
      <w:r w:rsidR="007E26E6" w:rsidRPr="00B2566E">
        <w:rPr>
          <w:rFonts w:ascii="Garamond" w:hAnsi="Garamond" w:cs="Times New Roman"/>
          <w:sz w:val="26"/>
          <w:szCs w:val="26"/>
        </w:rPr>
        <w:t>(197</w:t>
      </w:r>
      <w:r w:rsidR="0027708A" w:rsidRPr="00B2566E">
        <w:rPr>
          <w:rFonts w:ascii="Garamond" w:hAnsi="Garamond" w:cs="Times New Roman"/>
          <w:sz w:val="26"/>
          <w:szCs w:val="26"/>
        </w:rPr>
        <w:t>5</w:t>
      </w:r>
      <w:r w:rsidR="007E26E6" w:rsidRPr="00B2566E">
        <w:rPr>
          <w:rFonts w:ascii="Garamond" w:hAnsi="Garamond" w:cs="Times New Roman"/>
          <w:sz w:val="26"/>
          <w:szCs w:val="26"/>
        </w:rPr>
        <w:t>-1990)</w:t>
      </w:r>
      <w:r w:rsidRPr="00B2566E">
        <w:rPr>
          <w:rFonts w:ascii="Garamond" w:hAnsi="Garamond" w:cs="Times New Roman"/>
          <w:sz w:val="26"/>
          <w:szCs w:val="26"/>
        </w:rPr>
        <w:t xml:space="preserve">. The stagnation in </w:t>
      </w:r>
      <w:r w:rsidR="00A426B4">
        <w:rPr>
          <w:rFonts w:ascii="Garamond" w:hAnsi="Garamond" w:cs="Times New Roman"/>
          <w:sz w:val="26"/>
          <w:szCs w:val="26"/>
        </w:rPr>
        <w:t>life expectancy</w:t>
      </w:r>
      <w:r w:rsidR="00C16BF8" w:rsidRPr="00B2566E">
        <w:rPr>
          <w:rFonts w:ascii="Garamond" w:hAnsi="Garamond" w:cs="Times New Roman"/>
          <w:sz w:val="26"/>
          <w:szCs w:val="26"/>
        </w:rPr>
        <w:t xml:space="preserve"> between </w:t>
      </w:r>
      <w:r w:rsidRPr="00B2566E">
        <w:rPr>
          <w:rFonts w:ascii="Garamond" w:hAnsi="Garamond" w:cs="Times New Roman"/>
          <w:sz w:val="26"/>
          <w:szCs w:val="26"/>
        </w:rPr>
        <w:t xml:space="preserve">was mainly driven by </w:t>
      </w:r>
      <w:r w:rsidR="00E17A85">
        <w:rPr>
          <w:rFonts w:ascii="Garamond" w:hAnsi="Garamond" w:cs="Times New Roman"/>
          <w:sz w:val="26"/>
          <w:szCs w:val="26"/>
        </w:rPr>
        <w:t xml:space="preserve">increases in </w:t>
      </w:r>
      <w:r w:rsidRPr="00B2566E">
        <w:rPr>
          <w:rFonts w:ascii="Garamond" w:hAnsi="Garamond" w:cs="Times New Roman"/>
          <w:sz w:val="26"/>
          <w:szCs w:val="26"/>
        </w:rPr>
        <w:t>cancer</w:t>
      </w:r>
      <w:r w:rsidR="007E26E6" w:rsidRPr="00B2566E">
        <w:rPr>
          <w:rFonts w:ascii="Garamond" w:hAnsi="Garamond" w:cs="Times New Roman"/>
          <w:sz w:val="26"/>
          <w:szCs w:val="26"/>
        </w:rPr>
        <w:t xml:space="preserve"> and</w:t>
      </w:r>
      <w:r w:rsidRPr="00B2566E">
        <w:rPr>
          <w:rFonts w:ascii="Garamond" w:hAnsi="Garamond" w:cs="Times New Roman"/>
          <w:sz w:val="26"/>
          <w:szCs w:val="26"/>
        </w:rPr>
        <w:t xml:space="preserve"> non-infectious respiratory </w:t>
      </w:r>
      <w:r w:rsidR="00E17A85">
        <w:rPr>
          <w:rFonts w:ascii="Garamond" w:hAnsi="Garamond" w:cs="Times New Roman"/>
          <w:sz w:val="26"/>
          <w:szCs w:val="26"/>
        </w:rPr>
        <w:t>mortality</w:t>
      </w:r>
      <w:r w:rsidR="007E26E6" w:rsidRPr="00B2566E">
        <w:rPr>
          <w:rFonts w:ascii="Garamond" w:hAnsi="Garamond" w:cs="Times New Roman"/>
          <w:sz w:val="26"/>
          <w:szCs w:val="26"/>
        </w:rPr>
        <w:t xml:space="preserve"> offset</w:t>
      </w:r>
      <w:r w:rsidR="00121A51" w:rsidRPr="00B2566E">
        <w:rPr>
          <w:rFonts w:ascii="Garamond" w:hAnsi="Garamond" w:cs="Times New Roman"/>
          <w:sz w:val="26"/>
          <w:szCs w:val="26"/>
        </w:rPr>
        <w:t>ting</w:t>
      </w:r>
      <w:r w:rsidR="007E26E6" w:rsidRPr="00B2566E">
        <w:rPr>
          <w:rFonts w:ascii="Garamond" w:hAnsi="Garamond" w:cs="Times New Roman"/>
          <w:sz w:val="26"/>
          <w:szCs w:val="26"/>
        </w:rPr>
        <w:t xml:space="preserve"> a redu</w:t>
      </w:r>
      <w:r w:rsidR="00E17A85">
        <w:rPr>
          <w:rFonts w:ascii="Garamond" w:hAnsi="Garamond" w:cs="Times New Roman"/>
          <w:sz w:val="26"/>
          <w:szCs w:val="26"/>
        </w:rPr>
        <w:t>ction in cardiovascular</w:t>
      </w:r>
      <w:r w:rsidR="007E26E6" w:rsidRPr="00B2566E">
        <w:rPr>
          <w:rFonts w:ascii="Garamond" w:hAnsi="Garamond" w:cs="Times New Roman"/>
          <w:sz w:val="26"/>
          <w:szCs w:val="26"/>
        </w:rPr>
        <w:t xml:space="preserve"> and infant mortality</w:t>
      </w:r>
      <w:r w:rsidRPr="00B2566E">
        <w:rPr>
          <w:rFonts w:ascii="Garamond" w:hAnsi="Garamond" w:cs="Times New Roman"/>
          <w:sz w:val="26"/>
          <w:szCs w:val="26"/>
        </w:rPr>
        <w:t xml:space="preserve">. </w:t>
      </w:r>
      <w:r w:rsidR="00A426B4">
        <w:rPr>
          <w:rFonts w:ascii="Garamond" w:hAnsi="Garamond" w:cs="Times New Roman"/>
          <w:sz w:val="26"/>
          <w:szCs w:val="26"/>
        </w:rPr>
        <w:t>L</w:t>
      </w:r>
      <w:r w:rsidR="00213CE0">
        <w:rPr>
          <w:rFonts w:ascii="Garamond" w:hAnsi="Garamond" w:cs="Times New Roman"/>
          <w:sz w:val="26"/>
          <w:szCs w:val="26"/>
        </w:rPr>
        <w:t xml:space="preserve">ifespan inequality </w:t>
      </w:r>
      <w:r w:rsidR="00FD61FC" w:rsidRPr="00B2566E">
        <w:rPr>
          <w:rFonts w:ascii="Garamond" w:hAnsi="Garamond" w:cs="Times New Roman"/>
          <w:sz w:val="26"/>
          <w:szCs w:val="26"/>
        </w:rPr>
        <w:t xml:space="preserve">stagnated because </w:t>
      </w:r>
      <w:r w:rsidR="00135C42" w:rsidRPr="00B2566E">
        <w:rPr>
          <w:rFonts w:ascii="Garamond" w:hAnsi="Garamond" w:cs="Times New Roman"/>
          <w:sz w:val="26"/>
          <w:szCs w:val="26"/>
        </w:rPr>
        <w:t>a reduction</w:t>
      </w:r>
      <w:r w:rsidR="00C16BF8" w:rsidRPr="00B2566E">
        <w:rPr>
          <w:rFonts w:ascii="Garamond" w:hAnsi="Garamond" w:cs="Times New Roman"/>
          <w:sz w:val="26"/>
          <w:szCs w:val="26"/>
        </w:rPr>
        <w:t xml:space="preserve"> in infant mortality was offset by</w:t>
      </w:r>
      <w:r w:rsidR="002B0D6E" w:rsidRPr="00B2566E">
        <w:rPr>
          <w:rFonts w:ascii="Garamond" w:hAnsi="Garamond" w:cs="Times New Roman"/>
          <w:sz w:val="26"/>
          <w:szCs w:val="26"/>
        </w:rPr>
        <w:t xml:space="preserve"> an increase in</w:t>
      </w:r>
      <w:r w:rsidR="00C16BF8" w:rsidRPr="00B2566E">
        <w:rPr>
          <w:rFonts w:ascii="Garamond" w:hAnsi="Garamond" w:cs="Times New Roman"/>
          <w:sz w:val="26"/>
          <w:szCs w:val="26"/>
        </w:rPr>
        <w:t xml:space="preserve"> mid-age</w:t>
      </w:r>
      <w:r w:rsidR="00FD61FC" w:rsidRPr="00B2566E">
        <w:rPr>
          <w:rFonts w:ascii="Garamond" w:hAnsi="Garamond" w:cs="Times New Roman"/>
          <w:sz w:val="26"/>
          <w:szCs w:val="26"/>
        </w:rPr>
        <w:t xml:space="preserve"> smoking-related cancer and non-infectious respiratory diseases</w:t>
      </w:r>
      <w:r w:rsidR="00E17A85">
        <w:rPr>
          <w:rFonts w:ascii="Garamond" w:hAnsi="Garamond" w:cs="Times New Roman"/>
          <w:sz w:val="26"/>
          <w:szCs w:val="26"/>
        </w:rPr>
        <w:t xml:space="preserve">, </w:t>
      </w:r>
      <w:r w:rsidR="002F35BD">
        <w:rPr>
          <w:rFonts w:ascii="Garamond" w:hAnsi="Garamond" w:cs="Times New Roman"/>
          <w:sz w:val="26"/>
          <w:szCs w:val="26"/>
        </w:rPr>
        <w:t>accompanied by a</w:t>
      </w:r>
      <w:r w:rsidR="00FD61FC" w:rsidRPr="00B2566E">
        <w:rPr>
          <w:rFonts w:ascii="Garamond" w:hAnsi="Garamond" w:cs="Times New Roman"/>
          <w:sz w:val="26"/>
          <w:szCs w:val="26"/>
        </w:rPr>
        <w:t xml:space="preserve"> reduction in</w:t>
      </w:r>
      <w:r w:rsidR="00C16BF8" w:rsidRPr="00B2566E">
        <w:rPr>
          <w:rFonts w:ascii="Garamond" w:hAnsi="Garamond" w:cs="Times New Roman"/>
          <w:sz w:val="26"/>
          <w:szCs w:val="26"/>
        </w:rPr>
        <w:t xml:space="preserve"> old-age</w:t>
      </w:r>
      <w:r w:rsidR="002F35BD">
        <w:rPr>
          <w:rFonts w:ascii="Garamond" w:hAnsi="Garamond" w:cs="Times New Roman"/>
          <w:sz w:val="26"/>
          <w:szCs w:val="26"/>
        </w:rPr>
        <w:t>-</w:t>
      </w:r>
      <w:r w:rsidR="00FD61FC" w:rsidRPr="00B2566E">
        <w:rPr>
          <w:rFonts w:ascii="Garamond" w:hAnsi="Garamond" w:cs="Times New Roman"/>
          <w:sz w:val="26"/>
          <w:szCs w:val="26"/>
        </w:rPr>
        <w:t>cardiovascular mortality.</w:t>
      </w:r>
      <w:r w:rsidR="00105AB3">
        <w:rPr>
          <w:rFonts w:ascii="Garamond" w:hAnsi="Garamond" w:cs="Times New Roman"/>
          <w:sz w:val="26"/>
          <w:szCs w:val="26"/>
        </w:rPr>
        <w:t xml:space="preserve"> After </w:t>
      </w:r>
      <w:r w:rsidR="006960DE">
        <w:rPr>
          <w:rFonts w:ascii="Garamond" w:hAnsi="Garamond" w:cs="Times New Roman"/>
          <w:sz w:val="26"/>
          <w:szCs w:val="26"/>
        </w:rPr>
        <w:t>1995 life expectancy</w:t>
      </w:r>
      <w:r w:rsidR="00105AB3">
        <w:rPr>
          <w:rFonts w:ascii="Garamond" w:hAnsi="Garamond" w:cs="Times New Roman"/>
          <w:sz w:val="26"/>
          <w:szCs w:val="26"/>
        </w:rPr>
        <w:t xml:space="preserve"> and lifespan equality increased in lockstep, but still lag those of Sweden</w:t>
      </w:r>
      <w:r w:rsidR="00C7114C">
        <w:rPr>
          <w:rFonts w:ascii="Garamond" w:hAnsi="Garamond" w:cs="Times New Roman"/>
          <w:sz w:val="26"/>
          <w:szCs w:val="26"/>
        </w:rPr>
        <w:t xml:space="preserve"> </w:t>
      </w:r>
      <w:r w:rsidR="00FD61FC" w:rsidRPr="00B2566E">
        <w:rPr>
          <w:rFonts w:ascii="Garamond" w:hAnsi="Garamond" w:cs="Times New Roman"/>
          <w:sz w:val="26"/>
          <w:szCs w:val="26"/>
        </w:rPr>
        <w:t>mainly to infant morta</w:t>
      </w:r>
      <w:r w:rsidR="00E17A85">
        <w:rPr>
          <w:rFonts w:ascii="Garamond" w:hAnsi="Garamond" w:cs="Times New Roman"/>
          <w:sz w:val="26"/>
          <w:szCs w:val="26"/>
        </w:rPr>
        <w:t>lity and cancer</w:t>
      </w:r>
      <w:r w:rsidR="00135C42" w:rsidRPr="00B2566E">
        <w:rPr>
          <w:rFonts w:ascii="Garamond" w:hAnsi="Garamond" w:cs="Times New Roman"/>
          <w:sz w:val="26"/>
          <w:szCs w:val="26"/>
        </w:rPr>
        <w:t>.</w:t>
      </w:r>
    </w:p>
    <w:p w14:paraId="16F9AD4A" w14:textId="7245EA8C"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Conclusions</w:t>
      </w:r>
      <w:r w:rsidR="00FD61FC" w:rsidRPr="00B2566E">
        <w:rPr>
          <w:rFonts w:ascii="Garamond" w:hAnsi="Garamond" w:cs="Times New Roman"/>
          <w:sz w:val="26"/>
          <w:szCs w:val="26"/>
        </w:rPr>
        <w:t xml:space="preserve"> </w:t>
      </w:r>
      <w:r w:rsidR="00C7114C">
        <w:rPr>
          <w:rFonts w:ascii="Garamond" w:hAnsi="Garamond" w:cs="Times New Roman"/>
          <w:sz w:val="26"/>
          <w:szCs w:val="26"/>
        </w:rPr>
        <w:t>In Denmark since 1960,</w:t>
      </w:r>
      <w:r w:rsidR="002F35BD">
        <w:rPr>
          <w:rFonts w:ascii="Garamond" w:hAnsi="Garamond" w:cs="Times New Roman"/>
          <w:sz w:val="26"/>
          <w:szCs w:val="26"/>
        </w:rPr>
        <w:t xml:space="preserve"> changes in</w:t>
      </w:r>
      <w:r w:rsidR="00C7114C">
        <w:rPr>
          <w:rFonts w:ascii="Garamond" w:hAnsi="Garamond" w:cs="Times New Roman"/>
          <w:sz w:val="26"/>
          <w:szCs w:val="26"/>
        </w:rPr>
        <w:t xml:space="preserve"> life</w:t>
      </w:r>
      <w:r w:rsidR="0027708A" w:rsidRPr="00B2566E">
        <w:rPr>
          <w:rFonts w:ascii="Garamond" w:hAnsi="Garamond" w:cs="Times New Roman"/>
          <w:sz w:val="26"/>
          <w:szCs w:val="26"/>
        </w:rPr>
        <w:t xml:space="preserve"> expectancy </w:t>
      </w:r>
      <w:r w:rsidR="002F35BD">
        <w:rPr>
          <w:rFonts w:ascii="Garamond" w:hAnsi="Garamond" w:cs="Times New Roman"/>
          <w:sz w:val="26"/>
          <w:szCs w:val="26"/>
        </w:rPr>
        <w:t>and lifespan inequality</w:t>
      </w:r>
      <w:r w:rsidR="00CA2F91" w:rsidRPr="00B2566E">
        <w:rPr>
          <w:rFonts w:ascii="Garamond" w:hAnsi="Garamond" w:cs="Times New Roman"/>
          <w:sz w:val="26"/>
          <w:szCs w:val="26"/>
        </w:rPr>
        <w:t xml:space="preserve"> were </w:t>
      </w:r>
      <w:r w:rsidR="00C7114C">
        <w:rPr>
          <w:rFonts w:ascii="Garamond" w:hAnsi="Garamond" w:cs="Times New Roman"/>
          <w:sz w:val="26"/>
          <w:szCs w:val="26"/>
        </w:rPr>
        <w:t xml:space="preserve">largely </w:t>
      </w:r>
      <w:r w:rsidR="0027708A" w:rsidRPr="00B2566E">
        <w:rPr>
          <w:rFonts w:ascii="Garamond" w:hAnsi="Garamond" w:cs="Times New Roman"/>
          <w:sz w:val="26"/>
          <w:szCs w:val="26"/>
        </w:rPr>
        <w:t>driven by the same causes</w:t>
      </w:r>
      <w:r w:rsidR="00CA2F91" w:rsidRPr="00B2566E">
        <w:rPr>
          <w:rFonts w:ascii="Garamond" w:hAnsi="Garamond" w:cs="Times New Roman"/>
          <w:sz w:val="26"/>
          <w:szCs w:val="26"/>
        </w:rPr>
        <w:t xml:space="preserve">, </w:t>
      </w:r>
      <w:r w:rsidR="00636612" w:rsidRPr="00B2566E">
        <w:rPr>
          <w:rFonts w:ascii="Garamond" w:hAnsi="Garamond" w:cs="Times New Roman"/>
          <w:sz w:val="26"/>
          <w:szCs w:val="26"/>
        </w:rPr>
        <w:t>suggesting</w:t>
      </w:r>
      <w:r w:rsidR="0027708A" w:rsidRPr="00B2566E">
        <w:rPr>
          <w:rFonts w:ascii="Garamond" w:hAnsi="Garamond" w:cs="Times New Roman"/>
          <w:sz w:val="26"/>
          <w:szCs w:val="26"/>
        </w:rPr>
        <w:t xml:space="preserve"> important social issues, but also a clear policy target. </w:t>
      </w:r>
      <w:r w:rsidR="00FD61FC" w:rsidRPr="00B2566E">
        <w:rPr>
          <w:rFonts w:ascii="Garamond" w:hAnsi="Garamond" w:cs="Times New Roman"/>
          <w:sz w:val="26"/>
          <w:szCs w:val="26"/>
        </w:rPr>
        <w:t xml:space="preserve">The comparison with Sweden suggests that Denmark can </w:t>
      </w:r>
      <w:r w:rsidR="00636612" w:rsidRPr="00B2566E">
        <w:rPr>
          <w:rFonts w:ascii="Garamond" w:hAnsi="Garamond" w:cs="Times New Roman"/>
          <w:sz w:val="26"/>
          <w:szCs w:val="26"/>
        </w:rPr>
        <w:t xml:space="preserve">now </w:t>
      </w:r>
      <w:r w:rsidR="00213CE0">
        <w:rPr>
          <w:rFonts w:ascii="Garamond" w:hAnsi="Garamond" w:cs="Times New Roman"/>
          <w:sz w:val="26"/>
          <w:szCs w:val="26"/>
        </w:rPr>
        <w:t xml:space="preserve">reduce inequality in lifespans </w:t>
      </w:r>
      <w:r w:rsidR="00FD61FC" w:rsidRPr="00B2566E">
        <w:rPr>
          <w:rFonts w:ascii="Garamond" w:hAnsi="Garamond" w:cs="Times New Roman"/>
          <w:sz w:val="26"/>
          <w:szCs w:val="26"/>
        </w:rPr>
        <w:t>and increase life expectancy</w:t>
      </w:r>
      <w:r w:rsidR="00121A51" w:rsidRPr="00B2566E">
        <w:rPr>
          <w:rFonts w:ascii="Garamond" w:hAnsi="Garamond" w:cs="Times New Roman"/>
          <w:sz w:val="26"/>
          <w:szCs w:val="26"/>
        </w:rPr>
        <w:t xml:space="preserve"> </w:t>
      </w:r>
      <w:r w:rsidR="00FD61FC" w:rsidRPr="00B2566E">
        <w:rPr>
          <w:rFonts w:ascii="Garamond" w:hAnsi="Garamond" w:cs="Times New Roman"/>
          <w:sz w:val="26"/>
          <w:szCs w:val="26"/>
        </w:rPr>
        <w:t>through the same policy target</w:t>
      </w:r>
      <w:r w:rsidR="002B0D6E" w:rsidRPr="00B2566E">
        <w:rPr>
          <w:rFonts w:ascii="Garamond" w:hAnsi="Garamond" w:cs="Times New Roman"/>
          <w:sz w:val="26"/>
          <w:szCs w:val="26"/>
        </w:rPr>
        <w:t>s</w:t>
      </w:r>
      <w:r w:rsidR="00FD61FC" w:rsidRPr="00B2566E">
        <w:rPr>
          <w:rFonts w:ascii="Garamond" w:hAnsi="Garamond" w:cs="Times New Roman"/>
          <w:sz w:val="26"/>
          <w:szCs w:val="26"/>
        </w:rPr>
        <w:t>: cancer and infant mortality.</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456D5280" w14:textId="17F7C97D"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lastRenderedPageBreak/>
        <w:t>Introduction</w:t>
      </w:r>
    </w:p>
    <w:p w14:paraId="1F7F8124" w14:textId="68D20E1E" w:rsidR="004C7C15" w:rsidRPr="00B2566E" w:rsidRDefault="00337564"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Life expectancy is an important metric of the health status of a population and the perfo</w:t>
      </w:r>
      <w:r w:rsidR="00AF58C8" w:rsidRPr="00B2566E">
        <w:rPr>
          <w:rFonts w:ascii="Garamond" w:hAnsi="Garamond" w:cs="Times New Roman"/>
          <w:sz w:val="26"/>
          <w:szCs w:val="26"/>
        </w:rPr>
        <w:t xml:space="preserve">rmance of the healthcare system </w:t>
      </w:r>
      <w:r w:rsidR="00AF58C8"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B2566E">
        <w:rPr>
          <w:rFonts w:ascii="Garamond" w:hAnsi="Garamond" w:cs="Times New Roman"/>
          <w:sz w:val="26"/>
          <w:szCs w:val="26"/>
        </w:rPr>
        <w:fldChar w:fldCharType="separate"/>
      </w:r>
      <w:r w:rsidR="00D47F8A" w:rsidRPr="00B2566E">
        <w:rPr>
          <w:rFonts w:ascii="Garamond" w:hAnsi="Garamond" w:cs="Times New Roman"/>
          <w:noProof/>
          <w:sz w:val="26"/>
          <w:szCs w:val="26"/>
        </w:rPr>
        <w:t>(1)</w:t>
      </w:r>
      <w:r w:rsidR="00AF58C8"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AF58C8" w:rsidRPr="00B2566E">
        <w:rPr>
          <w:rFonts w:ascii="Garamond" w:hAnsi="Garamond" w:cs="Times New Roman"/>
          <w:sz w:val="26"/>
          <w:szCs w:val="26"/>
        </w:rPr>
        <w:t>An</w:t>
      </w:r>
      <w:r w:rsidR="00E35EC6" w:rsidRPr="00B2566E">
        <w:rPr>
          <w:rFonts w:ascii="Garamond" w:hAnsi="Garamond" w:cs="Times New Roman"/>
          <w:sz w:val="26"/>
          <w:szCs w:val="26"/>
        </w:rPr>
        <w:t>other</w:t>
      </w:r>
      <w:r w:rsidR="00AF58C8" w:rsidRPr="00B2566E">
        <w:rPr>
          <w:rFonts w:ascii="Garamond" w:hAnsi="Garamond" w:cs="Times New Roman"/>
          <w:sz w:val="26"/>
          <w:szCs w:val="26"/>
        </w:rPr>
        <w:t xml:space="preserve"> </w:t>
      </w:r>
      <w:r w:rsidR="00277AC8">
        <w:rPr>
          <w:rFonts w:ascii="Garamond" w:hAnsi="Garamond" w:cs="Times New Roman"/>
          <w:sz w:val="26"/>
          <w:szCs w:val="26"/>
        </w:rPr>
        <w:t xml:space="preserve">equally </w:t>
      </w:r>
      <w:r w:rsidR="00AF58C8" w:rsidRPr="00B2566E">
        <w:rPr>
          <w:rFonts w:ascii="Garamond" w:hAnsi="Garamond" w:cs="Times New Roman"/>
          <w:sz w:val="26"/>
          <w:szCs w:val="26"/>
        </w:rPr>
        <w:t>important dimension is the uncertainty around th</w:t>
      </w:r>
      <w:r w:rsidR="005C1335">
        <w:rPr>
          <w:rFonts w:ascii="Garamond" w:hAnsi="Garamond" w:cs="Times New Roman"/>
          <w:sz w:val="26"/>
          <w:szCs w:val="26"/>
        </w:rPr>
        <w:t>at</w:t>
      </w:r>
      <w:r w:rsidR="00AF58C8" w:rsidRPr="00B2566E">
        <w:rPr>
          <w:rFonts w:ascii="Garamond" w:hAnsi="Garamond" w:cs="Times New Roman"/>
          <w:sz w:val="26"/>
          <w:szCs w:val="26"/>
        </w:rPr>
        <w:t xml:space="preserve"> expect</w:t>
      </w:r>
      <w:r w:rsidR="005C1335">
        <w:rPr>
          <w:rFonts w:ascii="Garamond" w:hAnsi="Garamond" w:cs="Times New Roman"/>
          <w:sz w:val="26"/>
          <w:szCs w:val="26"/>
        </w:rPr>
        <w:t>ation</w:t>
      </w:r>
      <w:r w:rsidR="00F92641">
        <w:rPr>
          <w:rFonts w:ascii="Garamond" w:hAnsi="Garamond" w:cs="Times New Roman"/>
          <w:sz w:val="26"/>
          <w:szCs w:val="26"/>
        </w:rPr>
        <w:t>:</w:t>
      </w:r>
      <w:r w:rsidR="00B64AD0" w:rsidRPr="00B2566E">
        <w:rPr>
          <w:rFonts w:ascii="Garamond" w:hAnsi="Garamond" w:cs="Times New Roman"/>
          <w:sz w:val="26"/>
          <w:szCs w:val="26"/>
        </w:rPr>
        <w:t xml:space="preserve"> </w:t>
      </w:r>
      <w:r w:rsidR="00006FA1" w:rsidRPr="00B2566E">
        <w:rPr>
          <w:rFonts w:ascii="Garamond" w:hAnsi="Garamond" w:cs="Times New Roman"/>
          <w:sz w:val="26"/>
          <w:szCs w:val="26"/>
        </w:rPr>
        <w:t xml:space="preserve">lifespan inequality </w:t>
      </w:r>
      <w:r w:rsidR="00006FA1"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B2566E">
        <w:rPr>
          <w:rFonts w:ascii="Garamond" w:hAnsi="Garamond" w:cs="Times New Roman"/>
          <w:sz w:val="26"/>
          <w:szCs w:val="26"/>
        </w:rPr>
        <w:fldChar w:fldCharType="separate"/>
      </w:r>
      <w:r w:rsidR="00D47F8A" w:rsidRPr="00B2566E">
        <w:rPr>
          <w:rFonts w:ascii="Garamond" w:hAnsi="Garamond" w:cs="Times New Roman"/>
          <w:noProof/>
          <w:sz w:val="26"/>
          <w:szCs w:val="26"/>
        </w:rPr>
        <w:t>(2)</w:t>
      </w:r>
      <w:r w:rsidR="00006FA1" w:rsidRPr="00B2566E">
        <w:rPr>
          <w:rFonts w:ascii="Garamond" w:hAnsi="Garamond" w:cs="Times New Roman"/>
          <w:sz w:val="26"/>
          <w:szCs w:val="26"/>
        </w:rPr>
        <w:fldChar w:fldCharType="end"/>
      </w:r>
      <w:r w:rsidR="00864E50" w:rsidRPr="00B2566E">
        <w:rPr>
          <w:rFonts w:ascii="Garamond" w:hAnsi="Garamond" w:cs="Times New Roman"/>
          <w:sz w:val="26"/>
          <w:szCs w:val="26"/>
        </w:rPr>
        <w:t>. Lifespan inequality</w:t>
      </w:r>
      <w:r w:rsidR="00B64AD0" w:rsidRPr="00B2566E">
        <w:rPr>
          <w:rFonts w:ascii="Garamond" w:hAnsi="Garamond" w:cs="Times New Roman"/>
          <w:sz w:val="26"/>
          <w:szCs w:val="26"/>
        </w:rPr>
        <w:t xml:space="preserve"> has become relevant for policy makers with the growing interest in </w:t>
      </w:r>
      <w:r w:rsidR="005C1335">
        <w:rPr>
          <w:rFonts w:ascii="Garamond" w:hAnsi="Garamond" w:cs="Times New Roman"/>
          <w:sz w:val="26"/>
          <w:szCs w:val="26"/>
        </w:rPr>
        <w:t xml:space="preserve">economic </w:t>
      </w:r>
      <w:r w:rsidR="001A7FB3">
        <w:rPr>
          <w:rFonts w:ascii="Garamond" w:hAnsi="Garamond" w:cs="Times New Roman"/>
          <w:sz w:val="26"/>
          <w:szCs w:val="26"/>
        </w:rPr>
        <w:t>and</w:t>
      </w:r>
      <w:r w:rsidR="005C1335">
        <w:rPr>
          <w:rFonts w:ascii="Garamond" w:hAnsi="Garamond" w:cs="Times New Roman"/>
          <w:sz w:val="26"/>
          <w:szCs w:val="26"/>
        </w:rPr>
        <w:t xml:space="preserve"> </w:t>
      </w:r>
      <w:r w:rsidR="00B64AD0" w:rsidRPr="00B2566E">
        <w:rPr>
          <w:rFonts w:ascii="Garamond" w:hAnsi="Garamond" w:cs="Times New Roman"/>
          <w:sz w:val="26"/>
          <w:szCs w:val="26"/>
        </w:rPr>
        <w:t xml:space="preserve">health inequalities </w:t>
      </w:r>
      <w:r w:rsidR="00B64AD0" w:rsidRPr="00B2566E">
        <w:rPr>
          <w:rFonts w:ascii="Garamond" w:hAnsi="Garamond" w:cs="Times New Roman"/>
          <w:sz w:val="26"/>
          <w:szCs w:val="26"/>
        </w:rPr>
        <w:fldChar w:fldCharType="begin"/>
      </w:r>
      <w:r w:rsidR="00E80967">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B2566E">
        <w:rPr>
          <w:rFonts w:ascii="Garamond" w:hAnsi="Garamond" w:cs="Times New Roman"/>
          <w:sz w:val="26"/>
          <w:szCs w:val="26"/>
        </w:rPr>
        <w:fldChar w:fldCharType="separate"/>
      </w:r>
      <w:r w:rsidR="00E80967">
        <w:rPr>
          <w:rFonts w:ascii="Garamond" w:hAnsi="Garamond" w:cs="Times New Roman"/>
          <w:noProof/>
          <w:sz w:val="26"/>
          <w:szCs w:val="26"/>
        </w:rPr>
        <w:t>(3, 4)</w:t>
      </w:r>
      <w:r w:rsidR="00B64AD0" w:rsidRPr="00B2566E">
        <w:rPr>
          <w:rFonts w:ascii="Garamond" w:hAnsi="Garamond" w:cs="Times New Roman"/>
          <w:sz w:val="26"/>
          <w:szCs w:val="26"/>
        </w:rPr>
        <w:fldChar w:fldCharType="end"/>
      </w:r>
      <w:r w:rsidR="00864E50"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in particular because lifespan inequality </w:t>
      </w:r>
      <w:r w:rsidR="00B748D9" w:rsidRPr="00B2566E">
        <w:rPr>
          <w:rFonts w:ascii="Garamond" w:hAnsi="Garamond" w:cs="Times New Roman"/>
          <w:sz w:val="26"/>
          <w:szCs w:val="26"/>
        </w:rPr>
        <w:t>is</w:t>
      </w:r>
      <w:r w:rsidR="00314A20" w:rsidRPr="00B2566E">
        <w:rPr>
          <w:rFonts w:ascii="Garamond" w:hAnsi="Garamond" w:cs="Times New Roman"/>
          <w:sz w:val="26"/>
          <w:szCs w:val="26"/>
        </w:rPr>
        <w:t xml:space="preserve"> </w:t>
      </w:r>
      <w:r w:rsidR="00E35EC6" w:rsidRPr="00B2566E">
        <w:rPr>
          <w:rFonts w:ascii="Garamond" w:hAnsi="Garamond" w:cs="Times New Roman"/>
          <w:sz w:val="26"/>
          <w:szCs w:val="26"/>
        </w:rPr>
        <w:t xml:space="preserve">often </w:t>
      </w:r>
      <w:r w:rsidR="00314A20" w:rsidRPr="00B2566E">
        <w:rPr>
          <w:rFonts w:ascii="Garamond" w:hAnsi="Garamond" w:cs="Times New Roman"/>
          <w:sz w:val="26"/>
          <w:szCs w:val="26"/>
        </w:rPr>
        <w:t xml:space="preserve">negatively associated with life expectancy </w:t>
      </w:r>
      <w:r w:rsidR="00314A20" w:rsidRPr="00B2566E">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 </w:instrText>
      </w:r>
      <w:r w:rsidR="00E80967">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EN.CITE.DATA </w:instrText>
      </w:r>
      <w:r w:rsidR="00E80967">
        <w:rPr>
          <w:rFonts w:ascii="Garamond" w:hAnsi="Garamond" w:cs="Times New Roman"/>
          <w:sz w:val="26"/>
          <w:szCs w:val="26"/>
        </w:rPr>
      </w:r>
      <w:r w:rsidR="00E80967">
        <w:rPr>
          <w:rFonts w:ascii="Garamond" w:hAnsi="Garamond" w:cs="Times New Roman"/>
          <w:sz w:val="26"/>
          <w:szCs w:val="26"/>
        </w:rPr>
        <w:fldChar w:fldCharType="end"/>
      </w:r>
      <w:r w:rsidR="00314A20" w:rsidRPr="00B2566E">
        <w:rPr>
          <w:rFonts w:ascii="Garamond" w:hAnsi="Garamond" w:cs="Times New Roman"/>
          <w:sz w:val="26"/>
          <w:szCs w:val="26"/>
        </w:rPr>
      </w:r>
      <w:r w:rsidR="00314A20" w:rsidRPr="00B2566E">
        <w:rPr>
          <w:rFonts w:ascii="Garamond" w:hAnsi="Garamond" w:cs="Times New Roman"/>
          <w:sz w:val="26"/>
          <w:szCs w:val="26"/>
        </w:rPr>
        <w:fldChar w:fldCharType="separate"/>
      </w:r>
      <w:r w:rsidR="00E80967">
        <w:rPr>
          <w:rFonts w:ascii="Garamond" w:hAnsi="Garamond" w:cs="Times New Roman"/>
          <w:noProof/>
          <w:sz w:val="26"/>
          <w:szCs w:val="26"/>
        </w:rPr>
        <w:t>(5-7)</w:t>
      </w:r>
      <w:r w:rsidR="00314A20" w:rsidRPr="00B2566E">
        <w:rPr>
          <w:rFonts w:ascii="Garamond" w:hAnsi="Garamond" w:cs="Times New Roman"/>
          <w:sz w:val="26"/>
          <w:szCs w:val="26"/>
        </w:rPr>
        <w:fldChar w:fldCharType="end"/>
      </w:r>
      <w:r w:rsidR="00D47F8A" w:rsidRPr="00B2566E">
        <w:rPr>
          <w:rFonts w:ascii="Garamond" w:hAnsi="Garamond" w:cs="Times New Roman"/>
          <w:sz w:val="26"/>
          <w:szCs w:val="26"/>
        </w:rPr>
        <w:t>. Typically, early deaths are more common in</w:t>
      </w:r>
      <w:r w:rsidR="00B86263"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underprivileged groups, </w:t>
      </w:r>
      <w:r w:rsidR="00B2566E">
        <w:rPr>
          <w:rFonts w:ascii="Garamond" w:hAnsi="Garamond" w:cs="Times New Roman"/>
          <w:sz w:val="26"/>
          <w:szCs w:val="26"/>
        </w:rPr>
        <w:t xml:space="preserve">simultaneously </w:t>
      </w:r>
      <w:r w:rsidR="00D47F8A" w:rsidRPr="00B2566E">
        <w:rPr>
          <w:rFonts w:ascii="Garamond" w:hAnsi="Garamond" w:cs="Times New Roman"/>
          <w:sz w:val="26"/>
          <w:szCs w:val="26"/>
        </w:rPr>
        <w:t>reducing life expectancy and increasing lifespan inequality</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(8-11)</w:t>
      </w:r>
      <w:r w:rsidR="00417B15">
        <w:rPr>
          <w:rFonts w:ascii="Garamond" w:hAnsi="Garamond" w:cs="Times New Roman"/>
          <w:sz w:val="26"/>
          <w:szCs w:val="26"/>
        </w:rPr>
        <w:fldChar w:fldCharType="end"/>
      </w:r>
      <w:r w:rsidR="00314A20" w:rsidRPr="00B2566E">
        <w:rPr>
          <w:rFonts w:ascii="Garamond" w:hAnsi="Garamond" w:cs="Times New Roman"/>
          <w:sz w:val="26"/>
          <w:szCs w:val="26"/>
        </w:rPr>
        <w:t>.</w:t>
      </w:r>
      <w:r w:rsidR="00165035">
        <w:rPr>
          <w:rFonts w:ascii="Garamond" w:hAnsi="Garamond" w:cs="Times New Roman"/>
          <w:sz w:val="26"/>
          <w:szCs w:val="26"/>
        </w:rPr>
        <w:t xml:space="preserve"> Both indicators may have implications for individuals’ </w:t>
      </w:r>
      <w:r w:rsidR="00D5187B">
        <w:rPr>
          <w:rFonts w:ascii="Garamond" w:hAnsi="Garamond" w:cs="Times New Roman"/>
          <w:sz w:val="26"/>
          <w:szCs w:val="26"/>
        </w:rPr>
        <w:t xml:space="preserve">decisions over their </w:t>
      </w:r>
      <w:r w:rsidR="00165035">
        <w:rPr>
          <w:rFonts w:ascii="Garamond" w:hAnsi="Garamond" w:cs="Times New Roman"/>
          <w:sz w:val="26"/>
          <w:szCs w:val="26"/>
        </w:rPr>
        <w:t>life course</w:t>
      </w:r>
      <w:r w:rsidR="00D5187B">
        <w:rPr>
          <w:rFonts w:ascii="Garamond" w:hAnsi="Garamond" w:cs="Times New Roman"/>
          <w:sz w:val="26"/>
          <w:szCs w:val="26"/>
        </w:rPr>
        <w:t>. For instance,</w:t>
      </w:r>
      <w:r w:rsidR="00314A20" w:rsidRPr="00B2566E">
        <w:rPr>
          <w:rFonts w:ascii="Garamond" w:hAnsi="Garamond" w:cs="Times New Roman"/>
          <w:sz w:val="26"/>
          <w:szCs w:val="26"/>
        </w:rPr>
        <w:t xml:space="preserve"> when to invest</w:t>
      </w:r>
      <w:r w:rsidR="009722D2" w:rsidRPr="00B2566E">
        <w:rPr>
          <w:rFonts w:ascii="Garamond" w:hAnsi="Garamond" w:cs="Times New Roman"/>
          <w:sz w:val="26"/>
          <w:szCs w:val="26"/>
        </w:rPr>
        <w:t xml:space="preserve"> in education or when to retire</w:t>
      </w:r>
      <w:r w:rsidR="00D5187B">
        <w:rPr>
          <w:rFonts w:ascii="Garamond" w:hAnsi="Garamond" w:cs="Times New Roman"/>
          <w:sz w:val="26"/>
          <w:szCs w:val="26"/>
        </w:rPr>
        <w:t>, are decisions</w:t>
      </w:r>
      <w:r w:rsidR="00314A20" w:rsidRPr="00B2566E">
        <w:rPr>
          <w:rFonts w:ascii="Garamond" w:hAnsi="Garamond" w:cs="Times New Roman"/>
          <w:sz w:val="26"/>
          <w:szCs w:val="26"/>
        </w:rPr>
        <w:t xml:space="preserve"> based </w:t>
      </w:r>
      <w:r w:rsidR="00AF58C8" w:rsidRPr="00B2566E">
        <w:rPr>
          <w:rFonts w:ascii="Garamond" w:hAnsi="Garamond" w:cs="Times New Roman"/>
          <w:sz w:val="26"/>
          <w:szCs w:val="26"/>
        </w:rPr>
        <w:t>on</w:t>
      </w:r>
      <w:r w:rsidR="00314A20" w:rsidRPr="00B2566E">
        <w:rPr>
          <w:rFonts w:ascii="Garamond" w:hAnsi="Garamond" w:cs="Times New Roman"/>
          <w:sz w:val="26"/>
          <w:szCs w:val="26"/>
        </w:rPr>
        <w:t xml:space="preserve"> </w:t>
      </w:r>
      <w:r w:rsidR="00A677BD">
        <w:rPr>
          <w:rFonts w:ascii="Garamond" w:hAnsi="Garamond" w:cs="Times New Roman"/>
          <w:sz w:val="26"/>
          <w:szCs w:val="26"/>
        </w:rPr>
        <w:t xml:space="preserve">life expectancy </w:t>
      </w:r>
      <w:r w:rsidR="000A37A3">
        <w:rPr>
          <w:rFonts w:ascii="Garamond" w:hAnsi="Garamond" w:cs="Times New Roman"/>
          <w:sz w:val="26"/>
          <w:szCs w:val="26"/>
        </w:rPr>
        <w:t>but also on the</w:t>
      </w:r>
      <w:r w:rsidR="00314A20" w:rsidRPr="00B2566E">
        <w:rPr>
          <w:rFonts w:ascii="Garamond" w:hAnsi="Garamond" w:cs="Times New Roman"/>
          <w:sz w:val="26"/>
          <w:szCs w:val="26"/>
        </w:rPr>
        <w:t xml:space="preserve"> uncertainty surrounding </w:t>
      </w:r>
      <w:r w:rsidR="00413112">
        <w:rPr>
          <w:rFonts w:ascii="Garamond" w:hAnsi="Garamond" w:cs="Times New Roman"/>
          <w:sz w:val="26"/>
          <w:szCs w:val="26"/>
        </w:rPr>
        <w:t>the</w:t>
      </w:r>
      <w:r w:rsidR="00314A20" w:rsidRPr="00B2566E">
        <w:rPr>
          <w:rFonts w:ascii="Garamond" w:hAnsi="Garamond" w:cs="Times New Roman"/>
          <w:sz w:val="26"/>
          <w:szCs w:val="26"/>
        </w:rPr>
        <w:t xml:space="preserve"> eventual time of death </w:t>
      </w:r>
      <w:r w:rsidR="00314A20"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B2566E">
        <w:rPr>
          <w:rFonts w:ascii="Garamond" w:hAnsi="Garamond" w:cs="Times New Roman"/>
          <w:sz w:val="26"/>
          <w:szCs w:val="26"/>
        </w:rPr>
        <w:fldChar w:fldCharType="separate"/>
      </w:r>
      <w:r w:rsidR="00417B15">
        <w:rPr>
          <w:rFonts w:ascii="Garamond" w:hAnsi="Garamond" w:cs="Times New Roman"/>
          <w:noProof/>
          <w:sz w:val="26"/>
          <w:szCs w:val="26"/>
        </w:rPr>
        <w:t>(10)</w:t>
      </w:r>
      <w:r w:rsidR="00314A20" w:rsidRPr="00B2566E">
        <w:rPr>
          <w:rFonts w:ascii="Garamond" w:hAnsi="Garamond" w:cs="Times New Roman"/>
          <w:sz w:val="26"/>
          <w:szCs w:val="26"/>
        </w:rPr>
        <w:fldChar w:fldCharType="end"/>
      </w:r>
      <w:r w:rsidR="00314A20" w:rsidRPr="00B2566E">
        <w:rPr>
          <w:rFonts w:ascii="Garamond" w:hAnsi="Garamond" w:cs="Times New Roman"/>
          <w:sz w:val="26"/>
          <w:szCs w:val="26"/>
        </w:rPr>
        <w:t>.</w:t>
      </w:r>
      <w:r w:rsidR="000A37A3">
        <w:rPr>
          <w:rFonts w:ascii="Garamond" w:hAnsi="Garamond" w:cs="Times New Roman"/>
          <w:sz w:val="26"/>
          <w:szCs w:val="26"/>
        </w:rPr>
        <w:t xml:space="preserve"> </w:t>
      </w:r>
    </w:p>
    <w:p w14:paraId="5711550C" w14:textId="2769DBE6" w:rsidR="006B327A" w:rsidRDefault="0022126B" w:rsidP="00D47A07">
      <w:pPr>
        <w:spacing w:line="360" w:lineRule="auto"/>
        <w:ind w:firstLine="720"/>
        <w:jc w:val="both"/>
        <w:rPr>
          <w:rFonts w:ascii="Garamond" w:hAnsi="Garamond" w:cs="Times New Roman"/>
          <w:sz w:val="26"/>
          <w:szCs w:val="26"/>
        </w:rPr>
      </w:pPr>
      <w:r>
        <w:rPr>
          <w:rFonts w:ascii="Garamond" w:hAnsi="Garamond" w:cs="Times New Roman"/>
          <w:sz w:val="26"/>
          <w:szCs w:val="26"/>
        </w:rPr>
        <w:t>Life expectancy is lower in Denmark than in Norway and Sweden</w:t>
      </w:r>
      <w:r w:rsidR="00A677BD">
        <w:rPr>
          <w:rFonts w:ascii="Garamond" w:hAnsi="Garamond" w:cs="Times New Roman"/>
          <w:sz w:val="26"/>
          <w:szCs w:val="26"/>
        </w:rPr>
        <w:t xml:space="preserve"> for females and males</w:t>
      </w:r>
      <w:r>
        <w:rPr>
          <w:rFonts w:ascii="Garamond" w:hAnsi="Garamond" w:cs="Times New Roman"/>
          <w:sz w:val="26"/>
          <w:szCs w:val="26"/>
        </w:rPr>
        <w:t xml:space="preserve">. </w:t>
      </w:r>
      <w:r w:rsidR="00B77980">
        <w:rPr>
          <w:rFonts w:ascii="Garamond" w:hAnsi="Garamond" w:cs="Times New Roman"/>
          <w:sz w:val="26"/>
          <w:szCs w:val="26"/>
        </w:rPr>
        <w:t>While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stagnated among Danish women</w:t>
      </w:r>
      <w:r w:rsidR="00A677BD">
        <w:rPr>
          <w:rFonts w:ascii="Garamond" w:hAnsi="Garamond" w:cs="Times New Roman"/>
          <w:sz w:val="26"/>
          <w:szCs w:val="26"/>
        </w:rPr>
        <w:t xml:space="preserve"> and men experienced a slowdown </w:t>
      </w:r>
      <w:r w:rsidR="002B0D6E" w:rsidRPr="00B2566E">
        <w:rPr>
          <w:rFonts w:ascii="Garamond" w:hAnsi="Garamond" w:cs="Times New Roman"/>
          <w:sz w:val="26"/>
          <w:szCs w:val="26"/>
        </w:rPr>
        <w:t>between the mid-1970s and mid-1990s, to improve thereafter, remaining lower than in Sweden and Norway</w:t>
      </w:r>
      <w:r w:rsidR="00A677BD">
        <w:rPr>
          <w:rFonts w:ascii="Garamond" w:hAnsi="Garamond" w:cs="Times New Roman"/>
          <w:sz w:val="26"/>
          <w:szCs w:val="26"/>
        </w:rPr>
        <w:t xml:space="preserve"> </w:t>
      </w:r>
      <w:r w:rsidR="00A677B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A677BD">
        <w:rPr>
          <w:rFonts w:ascii="Garamond" w:hAnsi="Garamond" w:cs="Times New Roman"/>
          <w:sz w:val="26"/>
          <w:szCs w:val="26"/>
        </w:rPr>
        <w:fldChar w:fldCharType="separate"/>
      </w:r>
      <w:r w:rsidR="00DA59A0">
        <w:rPr>
          <w:rFonts w:ascii="Garamond" w:hAnsi="Garamond" w:cs="Times New Roman"/>
          <w:noProof/>
          <w:sz w:val="26"/>
          <w:szCs w:val="26"/>
        </w:rPr>
        <w:t>(12)</w:t>
      </w:r>
      <w:r w:rsidR="00A677BD">
        <w:rPr>
          <w:rFonts w:ascii="Garamond" w:hAnsi="Garamond" w:cs="Times New Roman"/>
          <w:sz w:val="26"/>
          <w:szCs w:val="26"/>
        </w:rPr>
        <w:fldChar w:fldCharType="end"/>
      </w:r>
      <w:r w:rsidR="002B0D6E" w:rsidRPr="00B2566E">
        <w:rPr>
          <w:rFonts w:ascii="Garamond" w:hAnsi="Garamond" w:cs="Times New Roman"/>
          <w:sz w:val="26"/>
          <w:szCs w:val="26"/>
        </w:rPr>
        <w:t xml:space="preserve">. </w:t>
      </w:r>
      <w:r w:rsidR="006B327A">
        <w:rPr>
          <w:rFonts w:ascii="Garamond" w:hAnsi="Garamond" w:cs="Times New Roman"/>
          <w:sz w:val="26"/>
          <w:szCs w:val="26"/>
        </w:rPr>
        <w:t xml:space="preserve">Differences between Denmark and Sweden in life expectancy have been thoroughly documented </w:t>
      </w:r>
      <w:r w:rsidR="006B327A">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6B327A">
        <w:rPr>
          <w:rFonts w:ascii="Garamond" w:hAnsi="Garamond" w:cs="Times New Roman"/>
          <w:sz w:val="26"/>
          <w:szCs w:val="26"/>
        </w:rPr>
      </w:r>
      <w:r w:rsidR="006B327A">
        <w:rPr>
          <w:rFonts w:ascii="Garamond" w:hAnsi="Garamond" w:cs="Times New Roman"/>
          <w:sz w:val="26"/>
          <w:szCs w:val="26"/>
        </w:rPr>
        <w:fldChar w:fldCharType="separate"/>
      </w:r>
      <w:r w:rsidR="00DA59A0">
        <w:rPr>
          <w:rFonts w:ascii="Garamond" w:hAnsi="Garamond" w:cs="Times New Roman"/>
          <w:noProof/>
          <w:sz w:val="26"/>
          <w:szCs w:val="26"/>
        </w:rPr>
        <w:t>(13, 14)</w:t>
      </w:r>
      <w:r w:rsidR="006B327A">
        <w:rPr>
          <w:rFonts w:ascii="Garamond" w:hAnsi="Garamond" w:cs="Times New Roman"/>
          <w:sz w:val="26"/>
          <w:szCs w:val="26"/>
        </w:rPr>
        <w:fldChar w:fldCharType="end"/>
      </w:r>
      <w:r w:rsidR="006B327A">
        <w:rPr>
          <w:rFonts w:ascii="Garamond" w:hAnsi="Garamond" w:cs="Times New Roman"/>
          <w:sz w:val="26"/>
          <w:szCs w:val="26"/>
        </w:rPr>
        <w:t>. For instance, t</w:t>
      </w:r>
      <w:r w:rsidR="002B0D6E" w:rsidRPr="00B2566E">
        <w:rPr>
          <w:rFonts w:ascii="Garamond" w:hAnsi="Garamond" w:cs="Times New Roman"/>
          <w:sz w:val="26"/>
          <w:szCs w:val="26"/>
        </w:rPr>
        <w:t xml:space="preserve">he stagnation in </w:t>
      </w:r>
      <w:r w:rsidR="00277AC8">
        <w:rPr>
          <w:rFonts w:ascii="Garamond" w:hAnsi="Garamond" w:cs="Times New Roman"/>
          <w:sz w:val="26"/>
          <w:szCs w:val="26"/>
        </w:rPr>
        <w:t xml:space="preserve">female </w:t>
      </w:r>
      <w:r w:rsidR="002B0D6E" w:rsidRPr="00B2566E">
        <w:rPr>
          <w:rFonts w:ascii="Garamond" w:hAnsi="Garamond" w:cs="Times New Roman"/>
          <w:sz w:val="26"/>
          <w:szCs w:val="26"/>
        </w:rPr>
        <w:t xml:space="preserve">life expectancy resulted mainly from increased mortality of those born </w:t>
      </w:r>
      <w:r w:rsidR="00F92641">
        <w:rPr>
          <w:rFonts w:ascii="Garamond" w:hAnsi="Garamond" w:cs="Times New Roman"/>
          <w:sz w:val="26"/>
          <w:szCs w:val="26"/>
        </w:rPr>
        <w:t xml:space="preserve">in </w:t>
      </w:r>
      <w:r w:rsidR="00FB71BE" w:rsidRPr="00B2566E">
        <w:rPr>
          <w:rFonts w:ascii="Garamond" w:hAnsi="Garamond" w:cs="Times New Roman"/>
          <w:sz w:val="26"/>
          <w:szCs w:val="26"/>
        </w:rPr>
        <w:t>1919-1939</w:t>
      </w:r>
      <w:r w:rsidR="002B0D6E" w:rsidRPr="00B2566E">
        <w:rPr>
          <w:rFonts w:ascii="Garamond" w:hAnsi="Garamond" w:cs="Times New Roman"/>
          <w:sz w:val="26"/>
          <w:szCs w:val="26"/>
        </w:rPr>
        <w:t>, among which</w:t>
      </w:r>
      <w:r w:rsidR="00F92641">
        <w:rPr>
          <w:rFonts w:ascii="Garamond" w:hAnsi="Garamond" w:cs="Times New Roman"/>
          <w:sz w:val="26"/>
          <w:szCs w:val="26"/>
        </w:rPr>
        <w:t xml:space="preserve"> smoking</w:t>
      </w:r>
      <w:r w:rsidR="002B0D6E" w:rsidRPr="00B2566E">
        <w:rPr>
          <w:rFonts w:ascii="Garamond" w:hAnsi="Garamond" w:cs="Times New Roman"/>
          <w:sz w:val="26"/>
          <w:szCs w:val="26"/>
        </w:rPr>
        <w:t xml:space="preserve"> throughout life was more prevalent</w:t>
      </w:r>
      <w:r>
        <w:rPr>
          <w:rFonts w:ascii="Garamond" w:hAnsi="Garamond" w:cs="Times New Roman"/>
          <w:sz w:val="26"/>
          <w:szCs w:val="26"/>
        </w:rPr>
        <w:t>, and alcohol consumption was also higher</w:t>
      </w:r>
      <w:r w:rsidR="00D47A07">
        <w:rPr>
          <w:rFonts w:ascii="Garamond" w:hAnsi="Garamond" w:cs="Times New Roman"/>
          <w:sz w:val="26"/>
          <w:szCs w:val="26"/>
        </w:rPr>
        <w:t xml:space="preserve"> than in Sweden</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(13, 14)</w:t>
      </w:r>
      <w:r w:rsidR="00417B15">
        <w:rPr>
          <w:rFonts w:ascii="Garamond" w:hAnsi="Garamond" w:cs="Times New Roman"/>
          <w:sz w:val="26"/>
          <w:szCs w:val="26"/>
        </w:rPr>
        <w:fldChar w:fldCharType="end"/>
      </w:r>
      <w:r w:rsidR="000A37A3">
        <w:rPr>
          <w:rFonts w:ascii="Garamond" w:hAnsi="Garamond" w:cs="Times New Roman"/>
          <w:sz w:val="26"/>
          <w:szCs w:val="26"/>
        </w:rPr>
        <w:t>.</w:t>
      </w:r>
      <w:r w:rsidR="004E4CAB">
        <w:rPr>
          <w:rFonts w:ascii="Garamond" w:hAnsi="Garamond" w:cs="Times New Roman"/>
          <w:sz w:val="26"/>
          <w:szCs w:val="26"/>
        </w:rPr>
        <w:t xml:space="preserve"> Similarly, smoking related mortality is considerably higher in D</w:t>
      </w:r>
      <w:r w:rsidR="008200AA">
        <w:rPr>
          <w:rFonts w:ascii="Garamond" w:hAnsi="Garamond" w:cs="Times New Roman"/>
          <w:sz w:val="26"/>
          <w:szCs w:val="26"/>
        </w:rPr>
        <w:t>anish males</w:t>
      </w:r>
      <w:r w:rsidR="004E4CAB">
        <w:rPr>
          <w:rFonts w:ascii="Garamond" w:hAnsi="Garamond" w:cs="Times New Roman"/>
          <w:sz w:val="26"/>
          <w:szCs w:val="26"/>
        </w:rPr>
        <w:t xml:space="preserve"> compared to Swedish </w:t>
      </w:r>
      <w:r w:rsidR="008200AA">
        <w:rPr>
          <w:rFonts w:ascii="Garamond" w:hAnsi="Garamond" w:cs="Times New Roman"/>
          <w:sz w:val="26"/>
          <w:szCs w:val="26"/>
        </w:rPr>
        <w:t>because of the widespread use of snus instead of cigarettes</w:t>
      </w:r>
      <w:r w:rsidR="00277AC8">
        <w:rPr>
          <w:rFonts w:ascii="Garamond" w:hAnsi="Garamond" w:cs="Times New Roman"/>
          <w:sz w:val="26"/>
          <w:szCs w:val="26"/>
        </w:rPr>
        <w:t xml:space="preserve"> in Sweden</w:t>
      </w:r>
      <w:r w:rsidR="008200AA">
        <w:rPr>
          <w:rFonts w:ascii="Garamond" w:hAnsi="Garamond" w:cs="Times New Roman"/>
          <w:sz w:val="26"/>
          <w:szCs w:val="26"/>
        </w:rPr>
        <w:t xml:space="preserve"> </w:t>
      </w:r>
      <w:r w:rsidR="008200A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&lt;EndNote&gt;&lt;Cite&gt;&lt;Author&gt;Ramström&lt;/Author&gt;&lt;Year&gt;2014&lt;/Year&gt;&lt;RecNum&gt;139&lt;/RecNum&gt;&lt;DisplayText&gt;(15)&lt;/DisplayText&gt;&lt;record&gt;&lt;rec-number&gt;139&lt;/rec-number&gt;&lt;foreign-keys&gt;&lt;key app="EN" db-id="pdtewsetrssszaepssypw0pjxx5d29tdt2d9" timestamp="1510845694"&gt;139&lt;/key&gt;&lt;/foreign-keys&gt;&lt;ref-type name="Journal Article"&gt;17&lt;/ref-type&gt;&lt;contributors&gt;&lt;authors&gt;&lt;author&gt;Ramström, Lars&lt;/author&gt;&lt;author&gt;Wikmans, Tom&lt;/author&gt;&lt;/authors&gt;&lt;/contributors&gt;&lt;titles&gt;&lt;title&gt;Mortality attributable to tobacco among men in Sweden and other European countries: an analysis of data in a WHO report&lt;/title&gt;&lt;secondary-title&gt;Tobacco induced diseases&lt;/secondary-title&gt;&lt;/titles&gt;&lt;periodical&gt;&lt;full-title&gt;Tobacco induced diseases&lt;/full-title&gt;&lt;/periodical&gt;&lt;pages&gt;14&lt;/pages&gt;&lt;volume&gt;12&lt;/volume&gt;&lt;number&gt;1&lt;/number&gt;&lt;dates&gt;&lt;year&gt;2014&lt;/year&gt;&lt;/dates&gt;&lt;isbn&gt;1617-9625&lt;/isbn&gt;&lt;urls&gt;&lt;/urls&gt;&lt;/record&gt;&lt;/Cite&gt;&lt;/EndNote&gt;</w:instrText>
      </w:r>
      <w:r w:rsidR="008200AA">
        <w:rPr>
          <w:rFonts w:ascii="Garamond" w:hAnsi="Garamond" w:cs="Times New Roman"/>
          <w:sz w:val="26"/>
          <w:szCs w:val="26"/>
        </w:rPr>
        <w:fldChar w:fldCharType="separate"/>
      </w:r>
      <w:r w:rsidR="00DA59A0">
        <w:rPr>
          <w:rFonts w:ascii="Garamond" w:hAnsi="Garamond" w:cs="Times New Roman"/>
          <w:noProof/>
          <w:sz w:val="26"/>
          <w:szCs w:val="26"/>
        </w:rPr>
        <w:t>(15)</w:t>
      </w:r>
      <w:r w:rsidR="008200AA">
        <w:rPr>
          <w:rFonts w:ascii="Garamond" w:hAnsi="Garamond" w:cs="Times New Roman"/>
          <w:sz w:val="26"/>
          <w:szCs w:val="26"/>
        </w:rPr>
        <w:fldChar w:fldCharType="end"/>
      </w:r>
      <w:r w:rsidR="008200AA">
        <w:rPr>
          <w:rFonts w:ascii="Garamond" w:hAnsi="Garamond" w:cs="Times New Roman"/>
          <w:sz w:val="26"/>
          <w:szCs w:val="26"/>
        </w:rPr>
        <w:t>.</w:t>
      </w:r>
      <w:r w:rsidR="006B327A">
        <w:rPr>
          <w:rFonts w:ascii="Garamond" w:hAnsi="Garamond" w:cs="Times New Roman"/>
          <w:sz w:val="26"/>
          <w:szCs w:val="26"/>
        </w:rPr>
        <w:t xml:space="preserve"> However, it is unclear the effect that might have on lifespan inequality. Previous evidence shows mixed results on the effects of smoking in lifespan inequality</w:t>
      </w:r>
      <w:r w:rsidR="00277AC8">
        <w:rPr>
          <w:rFonts w:ascii="Garamond" w:hAnsi="Garamond" w:cs="Times New Roman"/>
          <w:sz w:val="26"/>
          <w:szCs w:val="26"/>
        </w:rPr>
        <w:t>:</w:t>
      </w:r>
      <w:r w:rsidR="006B327A">
        <w:rPr>
          <w:rFonts w:ascii="Garamond" w:hAnsi="Garamond" w:cs="Times New Roman"/>
          <w:sz w:val="26"/>
          <w:szCs w:val="26"/>
        </w:rPr>
        <w:t xml:space="preserve"> little to no effect on the Finnish population </w:t>
      </w:r>
      <w:r w:rsidR="006B327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&lt;EndNote&gt;&lt;Cite&gt;&lt;Author&gt;van Raalte&lt;/Author&gt;&lt;Year&gt;2015&lt;/Year&gt;&lt;RecNum&gt;130&lt;/RecNum&gt;&lt;DisplayText&gt;(16)&lt;/DisplayText&gt;&lt;record&gt;&lt;rec-number&gt;130&lt;/rec-number&gt;&lt;foreign-keys&gt;&lt;key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B327A">
        <w:rPr>
          <w:rFonts w:ascii="Garamond" w:hAnsi="Garamond" w:cs="Times New Roman"/>
          <w:sz w:val="26"/>
          <w:szCs w:val="26"/>
        </w:rPr>
        <w:fldChar w:fldCharType="separate"/>
      </w:r>
      <w:r w:rsidR="00DA59A0">
        <w:rPr>
          <w:rFonts w:ascii="Garamond" w:hAnsi="Garamond" w:cs="Times New Roman"/>
          <w:noProof/>
          <w:sz w:val="26"/>
          <w:szCs w:val="26"/>
        </w:rPr>
        <w:t>(16)</w:t>
      </w:r>
      <w:r w:rsidR="006B327A">
        <w:rPr>
          <w:rFonts w:ascii="Garamond" w:hAnsi="Garamond" w:cs="Times New Roman"/>
          <w:sz w:val="26"/>
          <w:szCs w:val="26"/>
        </w:rPr>
        <w:fldChar w:fldCharType="end"/>
      </w:r>
      <w:r w:rsidR="006B327A">
        <w:rPr>
          <w:rFonts w:ascii="Garamond" w:hAnsi="Garamond" w:cs="Times New Roman"/>
          <w:sz w:val="26"/>
          <w:szCs w:val="26"/>
        </w:rPr>
        <w:t xml:space="preserve">, while it increased lifespan inequality in some European countries </w:t>
      </w:r>
      <w:r w:rsidR="006B327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&lt;EndNote&gt;&lt;Cite&gt;&lt;Author&gt;Janssen&lt;/Author&gt;&lt;Year&gt;2015&lt;/Year&gt;&lt;RecNum&gt;137&lt;/RecNum&gt;&lt;DisplayText&gt;(17)&lt;/DisplayText&gt;&lt;record&gt;&lt;rec-number&gt;137&lt;/rec-number&gt;&lt;foreign-keys&gt;&lt;key app="EN" db-id="pdtewsetrssszaepssypw0pjxx5d29tdt2d9" timestamp="1510842505"&gt;137&lt;/key&gt;&lt;/foreign-keys&gt;&lt;ref-type name="Journal Article"&gt;17&lt;/ref-type&gt;&lt;contributors&gt;&lt;authors&gt;&lt;author&gt;Janssen, Fanny&lt;/author&gt;&lt;author&gt;Rousson, Valentin&lt;/author&gt;&lt;author&gt;Paccaud, Fred&lt;/author&gt;&lt;/authors&gt;&lt;/contributors&gt;&lt;titles&gt;&lt;title&gt;The role of smoking in changes in the survival curve: an empirical study in 10 European countries&lt;/title&gt;&lt;secondary-title&gt;Annals of epidemiology&lt;/secondary-title&gt;&lt;/titles&gt;&lt;periodical&gt;&lt;full-title&gt;Annals of epidemiology&lt;/full-title&gt;&lt;/periodical&gt;&lt;pages&gt;243-249&lt;/pages&gt;&lt;volume&gt;25&lt;/volume&gt;&lt;number&gt;4&lt;/number&gt;&lt;dates&gt;&lt;year&gt;2015&lt;/year&gt;&lt;/dates&gt;&lt;isbn&gt;1047-2797&lt;/isbn&gt;&lt;urls&gt;&lt;/urls&gt;&lt;/record&gt;&lt;/Cite&gt;&lt;/EndNote&gt;</w:instrText>
      </w:r>
      <w:r w:rsidR="006B327A">
        <w:rPr>
          <w:rFonts w:ascii="Garamond" w:hAnsi="Garamond" w:cs="Times New Roman"/>
          <w:sz w:val="26"/>
          <w:szCs w:val="26"/>
        </w:rPr>
        <w:fldChar w:fldCharType="separate"/>
      </w:r>
      <w:r w:rsidR="00DA59A0">
        <w:rPr>
          <w:rFonts w:ascii="Garamond" w:hAnsi="Garamond" w:cs="Times New Roman"/>
          <w:noProof/>
          <w:sz w:val="26"/>
          <w:szCs w:val="26"/>
        </w:rPr>
        <w:t>(17)</w:t>
      </w:r>
      <w:r w:rsidR="006B327A">
        <w:rPr>
          <w:rFonts w:ascii="Garamond" w:hAnsi="Garamond" w:cs="Times New Roman"/>
          <w:sz w:val="26"/>
          <w:szCs w:val="26"/>
        </w:rPr>
        <w:fldChar w:fldCharType="end"/>
      </w:r>
      <w:r w:rsidR="006B327A">
        <w:rPr>
          <w:rFonts w:ascii="Garamond" w:hAnsi="Garamond" w:cs="Times New Roman"/>
          <w:sz w:val="26"/>
          <w:szCs w:val="26"/>
        </w:rPr>
        <w:t>.</w:t>
      </w:r>
    </w:p>
    <w:p w14:paraId="1CB1D9D1" w14:textId="0C0A9FBB" w:rsidR="00F92641" w:rsidRDefault="006B327A"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The Danish case, juxtaposed with their Scandinavian counterparts, is interesting given the shared history, culture and similarities in their healthcare systems </w:t>
      </w:r>
      <w:r>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&lt;EndNote&gt;&lt;Cite&gt;&lt;Author&gt;Magnussen&lt;/Author&gt;&lt;Year&gt;2009&lt;/Year&gt;&lt;RecNum&gt;138&lt;/RecNum&gt;&lt;DisplayText&gt;(18)&lt;/DisplayText&gt;&lt;record&gt;&lt;rec-number&gt;138&lt;/rec-number&gt;&lt;foreign-keys&gt;&lt;key app="EN" db-id="pdtewsetrssszaepssypw0pjxx5d29tdt2d9" timestamp="1510843178"&gt;138&lt;/key&gt;&lt;/foreign-keys&gt;&lt;ref-type name="Journal Article"&gt;17&lt;/ref-type&gt;&lt;contributors&gt;&lt;authors&gt;&lt;author&gt;Magnussen, Jon&lt;/author&gt;&lt;/authors&gt;&lt;/contributors&gt;&lt;titles&gt;&lt;title&gt;The Scandinavian healthcare system&lt;/title&gt;&lt;secondary-title&gt;Medical solutions&lt;/secondary-title&gt;&lt;/titles&gt;&lt;periodical&gt;&lt;full-title&gt;Medical solutions&lt;/full-title&gt;&lt;/periodical&gt;&lt;pages&gt;63-68&lt;/pages&gt;&lt;dates&gt;&lt;year&gt;2009&lt;/year&gt;&lt;/dates&gt;&lt;urls&gt;&lt;/urls&gt;&lt;/record&gt;&lt;/Cite&gt;&lt;/EndNote&gt;</w:instrText>
      </w:r>
      <w:r>
        <w:rPr>
          <w:rFonts w:ascii="Garamond" w:hAnsi="Garamond" w:cs="Times New Roman"/>
          <w:sz w:val="26"/>
          <w:szCs w:val="26"/>
        </w:rPr>
        <w:fldChar w:fldCharType="separate"/>
      </w:r>
      <w:r w:rsidR="00DA59A0">
        <w:rPr>
          <w:rFonts w:ascii="Garamond" w:hAnsi="Garamond" w:cs="Times New Roman"/>
          <w:noProof/>
          <w:sz w:val="26"/>
          <w:szCs w:val="26"/>
        </w:rPr>
        <w:t>(18)</w:t>
      </w:r>
      <w:r>
        <w:rPr>
          <w:rFonts w:ascii="Garamond" w:hAnsi="Garamond" w:cs="Times New Roman"/>
          <w:sz w:val="26"/>
          <w:szCs w:val="26"/>
        </w:rPr>
        <w:fldChar w:fldCharType="end"/>
      </w:r>
      <w:r w:rsidR="0060157E">
        <w:rPr>
          <w:rFonts w:ascii="Garamond" w:hAnsi="Garamond" w:cs="Times New Roman"/>
          <w:sz w:val="26"/>
          <w:szCs w:val="26"/>
        </w:rPr>
        <w:t>. I</w:t>
      </w:r>
      <w:r w:rsidR="00C6356B">
        <w:rPr>
          <w:rFonts w:ascii="Garamond" w:hAnsi="Garamond" w:cs="Times New Roman"/>
          <w:sz w:val="26"/>
          <w:szCs w:val="26"/>
        </w:rPr>
        <w:t xml:space="preserve">t is unknown how different age and cause-of-death mortality changes would extend to lifespan inequality patterns. </w:t>
      </w:r>
      <w:r w:rsidR="004C7C15" w:rsidRPr="00B2566E">
        <w:rPr>
          <w:rFonts w:ascii="Garamond" w:hAnsi="Garamond" w:cs="Times New Roman"/>
          <w:sz w:val="26"/>
          <w:szCs w:val="26"/>
        </w:rPr>
        <w:t>Here</w:t>
      </w:r>
      <w:r w:rsidR="00095CD1">
        <w:rPr>
          <w:rFonts w:ascii="Garamond" w:hAnsi="Garamond" w:cs="Times New Roman"/>
          <w:sz w:val="26"/>
          <w:szCs w:val="26"/>
        </w:rPr>
        <w:t>,</w:t>
      </w:r>
      <w:r w:rsidR="004C7C15" w:rsidRPr="00B2566E">
        <w:rPr>
          <w:rFonts w:ascii="Garamond" w:hAnsi="Garamond" w:cs="Times New Roman"/>
          <w:sz w:val="26"/>
          <w:szCs w:val="26"/>
        </w:rPr>
        <w:t xml:space="preserve"> we</w:t>
      </w:r>
      <w:r w:rsidR="00095CD1">
        <w:rPr>
          <w:rFonts w:ascii="Garamond" w:hAnsi="Garamond" w:cs="Times New Roman"/>
          <w:sz w:val="26"/>
          <w:szCs w:val="26"/>
        </w:rPr>
        <w:t xml:space="preserve"> analyze data since 1960 to</w:t>
      </w:r>
      <w:r w:rsidR="004C7C15" w:rsidRPr="00B2566E">
        <w:rPr>
          <w:rFonts w:ascii="Garamond" w:hAnsi="Garamond" w:cs="Times New Roman"/>
          <w:sz w:val="26"/>
          <w:szCs w:val="26"/>
        </w:rPr>
        <w:t xml:space="preserve"> test the hypotheses that 1) Denmark has higher life</w:t>
      </w:r>
      <w:r w:rsidR="00864E50" w:rsidRPr="00B2566E">
        <w:rPr>
          <w:rFonts w:ascii="Garamond" w:hAnsi="Garamond" w:cs="Times New Roman"/>
          <w:sz w:val="26"/>
          <w:szCs w:val="26"/>
        </w:rPr>
        <w:t>span</w:t>
      </w:r>
      <w:r w:rsidR="004C7C15" w:rsidRPr="00B2566E">
        <w:rPr>
          <w:rFonts w:ascii="Garamond" w:hAnsi="Garamond" w:cs="Times New Roman"/>
          <w:sz w:val="26"/>
          <w:szCs w:val="26"/>
        </w:rPr>
        <w:t xml:space="preserve"> </w:t>
      </w:r>
      <w:r w:rsidR="004C7C15" w:rsidRPr="00B2566E">
        <w:rPr>
          <w:rFonts w:ascii="Garamond" w:hAnsi="Garamond" w:cs="Times New Roman"/>
          <w:sz w:val="26"/>
          <w:szCs w:val="26"/>
        </w:rPr>
        <w:lastRenderedPageBreak/>
        <w:t>inequality re</w:t>
      </w:r>
      <w:r w:rsidR="00AF58C8" w:rsidRPr="00B2566E">
        <w:rPr>
          <w:rFonts w:ascii="Garamond" w:hAnsi="Garamond" w:cs="Times New Roman"/>
          <w:sz w:val="26"/>
          <w:szCs w:val="26"/>
        </w:rPr>
        <w:t>lative to Sweden and Norway</w:t>
      </w:r>
      <w:r w:rsidR="00F107EC">
        <w:rPr>
          <w:rFonts w:ascii="Garamond" w:hAnsi="Garamond" w:cs="Times New Roman"/>
          <w:sz w:val="26"/>
          <w:szCs w:val="26"/>
        </w:rPr>
        <w:t xml:space="preserve"> in females and males</w:t>
      </w:r>
      <w:r w:rsidR="00AF58C8" w:rsidRPr="00B2566E">
        <w:rPr>
          <w:rFonts w:ascii="Garamond" w:hAnsi="Garamond" w:cs="Times New Roman"/>
          <w:sz w:val="26"/>
          <w:szCs w:val="26"/>
        </w:rPr>
        <w:t>;</w:t>
      </w:r>
      <w:r w:rsidR="00961525" w:rsidRPr="00B2566E">
        <w:rPr>
          <w:rFonts w:ascii="Garamond" w:hAnsi="Garamond" w:cs="Times New Roman"/>
          <w:sz w:val="26"/>
          <w:szCs w:val="26"/>
        </w:rPr>
        <w:t xml:space="preserve"> 2)</w:t>
      </w:r>
      <w:r w:rsidR="004C7C15" w:rsidRPr="00B2566E">
        <w:rPr>
          <w:rFonts w:ascii="Garamond" w:hAnsi="Garamond" w:cs="Times New Roman"/>
          <w:sz w:val="26"/>
          <w:szCs w:val="26"/>
        </w:rPr>
        <w:t xml:space="preserve"> the stagnation in life expectancy of Danish women was accompanied by a </w:t>
      </w:r>
      <w:r w:rsidR="00B51BAC" w:rsidRPr="00B2566E">
        <w:rPr>
          <w:rFonts w:ascii="Garamond" w:hAnsi="Garamond" w:cs="Times New Roman"/>
          <w:sz w:val="26"/>
          <w:szCs w:val="26"/>
        </w:rPr>
        <w:t xml:space="preserve">stagnation </w:t>
      </w:r>
      <w:r w:rsidR="004C7C15"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004C7C15"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w:t>
      </w:r>
      <w:r w:rsidR="00095CD1">
        <w:rPr>
          <w:rFonts w:ascii="Garamond" w:hAnsi="Garamond" w:cs="Times New Roman"/>
          <w:sz w:val="26"/>
          <w:szCs w:val="26"/>
        </w:rPr>
        <w:t>, while men experienced a slowdown on reducing lifespan inequality</w:t>
      </w:r>
      <w:r w:rsidR="00961525" w:rsidRPr="00B2566E">
        <w:rPr>
          <w:rFonts w:ascii="Garamond" w:hAnsi="Garamond" w:cs="Times New Roman"/>
          <w:sz w:val="26"/>
          <w:szCs w:val="26"/>
        </w:rPr>
        <w:t>; and 3)</w:t>
      </w:r>
      <w:r w:rsidR="00AF58C8" w:rsidRPr="00B2566E">
        <w:rPr>
          <w:rFonts w:ascii="Garamond" w:hAnsi="Garamond" w:cs="Times New Roman"/>
          <w:sz w:val="26"/>
          <w:szCs w:val="26"/>
        </w:rPr>
        <w:t xml:space="preserve"> </w:t>
      </w:r>
      <w:r w:rsidR="00095CD1">
        <w:rPr>
          <w:rFonts w:ascii="Garamond" w:hAnsi="Garamond" w:cs="Times New Roman"/>
          <w:sz w:val="26"/>
          <w:szCs w:val="26"/>
        </w:rPr>
        <w:t>the</w:t>
      </w:r>
      <w:r w:rsidR="00AF58C8" w:rsidRPr="00B2566E">
        <w:rPr>
          <w:rFonts w:ascii="Garamond" w:hAnsi="Garamond" w:cs="Times New Roman"/>
          <w:sz w:val="26"/>
          <w:szCs w:val="26"/>
        </w:rPr>
        <w:t xml:space="preserve"> stagnation in lifespan inequality was driven </w:t>
      </w:r>
      <w:r w:rsidR="002800A9" w:rsidRPr="00B2566E">
        <w:rPr>
          <w:rFonts w:ascii="Garamond" w:hAnsi="Garamond" w:cs="Times New Roman"/>
          <w:sz w:val="26"/>
          <w:szCs w:val="26"/>
        </w:rPr>
        <w:t xml:space="preserve">by smoking related causes, such as cancers and respiratory </w:t>
      </w:r>
      <w:r w:rsidR="00961525" w:rsidRPr="00B2566E">
        <w:rPr>
          <w:rFonts w:ascii="Garamond" w:hAnsi="Garamond" w:cs="Times New Roman"/>
          <w:sz w:val="26"/>
          <w:szCs w:val="26"/>
        </w:rPr>
        <w:t>illness</w:t>
      </w:r>
      <w:r w:rsidR="00BD7CF8">
        <w:rPr>
          <w:rFonts w:ascii="Garamond" w:hAnsi="Garamond" w:cs="Times New Roman"/>
          <w:sz w:val="26"/>
          <w:szCs w:val="26"/>
        </w:rPr>
        <w:t>es</w:t>
      </w:r>
      <w:r w:rsidR="00095CD1">
        <w:rPr>
          <w:rFonts w:ascii="Garamond" w:hAnsi="Garamond" w:cs="Times New Roman"/>
          <w:sz w:val="26"/>
          <w:szCs w:val="26"/>
        </w:rPr>
        <w:t xml:space="preserve"> for females</w:t>
      </w:r>
      <w:r w:rsidR="00277AC8">
        <w:rPr>
          <w:rFonts w:ascii="Garamond" w:hAnsi="Garamond" w:cs="Times New Roman"/>
          <w:sz w:val="26"/>
          <w:szCs w:val="26"/>
        </w:rPr>
        <w:t xml:space="preserve"> and males</w:t>
      </w:r>
      <w:r w:rsidR="00095CD1">
        <w:rPr>
          <w:rFonts w:ascii="Garamond" w:hAnsi="Garamond" w:cs="Times New Roman"/>
          <w:sz w:val="26"/>
          <w:szCs w:val="26"/>
        </w:rPr>
        <w:t>, while midlife mortality (</w:t>
      </w:r>
      <w:r w:rsidR="00277AC8">
        <w:rPr>
          <w:rFonts w:ascii="Garamond" w:hAnsi="Garamond" w:cs="Times New Roman"/>
          <w:sz w:val="26"/>
          <w:szCs w:val="26"/>
        </w:rPr>
        <w:t xml:space="preserve">e.g. accidents) was partly responsible </w:t>
      </w:r>
      <w:r w:rsidR="00095CD1">
        <w:rPr>
          <w:rFonts w:ascii="Garamond" w:hAnsi="Garamond" w:cs="Times New Roman"/>
          <w:sz w:val="26"/>
          <w:szCs w:val="26"/>
        </w:rPr>
        <w:t>for trends among males</w:t>
      </w:r>
      <w:r w:rsidR="002800A9" w:rsidRPr="00B2566E">
        <w:rPr>
          <w:rFonts w:ascii="Garamond" w:hAnsi="Garamond" w:cs="Times New Roman"/>
          <w:sz w:val="26"/>
          <w:szCs w:val="26"/>
        </w:rPr>
        <w:t>.</w:t>
      </w:r>
      <w:r w:rsidR="00FB71BE" w:rsidRPr="00B2566E">
        <w:rPr>
          <w:rFonts w:ascii="Garamond" w:hAnsi="Garamond" w:cs="Times New Roman"/>
          <w:sz w:val="26"/>
          <w:szCs w:val="26"/>
        </w:rPr>
        <w:t xml:space="preserve"> In addition, </w:t>
      </w:r>
      <w:r w:rsidR="00747B98">
        <w:rPr>
          <w:rFonts w:ascii="Garamond" w:hAnsi="Garamond" w:cs="Times New Roman"/>
          <w:sz w:val="26"/>
          <w:szCs w:val="26"/>
        </w:rPr>
        <w:t xml:space="preserve">we provide </w:t>
      </w:r>
      <w:r w:rsidR="00AC7E30">
        <w:rPr>
          <w:rFonts w:ascii="Garamond" w:hAnsi="Garamond" w:cs="Times New Roman"/>
          <w:sz w:val="26"/>
          <w:szCs w:val="26"/>
        </w:rPr>
        <w:t xml:space="preserve">age-cause specific needed interventions for </w:t>
      </w:r>
      <w:r w:rsidR="00FB71BE" w:rsidRPr="00B2566E">
        <w:rPr>
          <w:rFonts w:ascii="Garamond" w:hAnsi="Garamond" w:cs="Times New Roman"/>
          <w:sz w:val="26"/>
          <w:szCs w:val="26"/>
        </w:rPr>
        <w:t>Denmark to reduce lifespan inequality</w:t>
      </w:r>
      <w:r w:rsidR="0022126B">
        <w:rPr>
          <w:rFonts w:ascii="Garamond" w:hAnsi="Garamond" w:cs="Times New Roman"/>
          <w:sz w:val="26"/>
          <w:szCs w:val="26"/>
        </w:rPr>
        <w:t xml:space="preserve">, </w:t>
      </w:r>
      <w:r w:rsidR="00F92641">
        <w:rPr>
          <w:rFonts w:ascii="Garamond" w:hAnsi="Garamond" w:cs="Times New Roman"/>
          <w:sz w:val="26"/>
          <w:szCs w:val="26"/>
        </w:rPr>
        <w:t>and translate</w:t>
      </w:r>
      <w:r w:rsidR="00AC7E30">
        <w:rPr>
          <w:rFonts w:ascii="Garamond" w:hAnsi="Garamond" w:cs="Times New Roman"/>
          <w:sz w:val="26"/>
          <w:szCs w:val="26"/>
        </w:rPr>
        <w:t xml:space="preserve"> them</w:t>
      </w:r>
      <w:r w:rsidR="00F92641">
        <w:rPr>
          <w:rFonts w:ascii="Garamond" w:hAnsi="Garamond" w:cs="Times New Roman"/>
          <w:sz w:val="26"/>
          <w:szCs w:val="26"/>
        </w:rPr>
        <w:t xml:space="preserve"> into gains in life expectancy towards Swedish levels</w:t>
      </w:r>
      <w:r w:rsidR="00F107EC">
        <w:rPr>
          <w:rFonts w:ascii="Garamond" w:hAnsi="Garamond" w:cs="Times New Roman"/>
          <w:sz w:val="26"/>
          <w:szCs w:val="26"/>
        </w:rPr>
        <w:t xml:space="preserve"> in both sexes</w:t>
      </w:r>
      <w:r w:rsidR="00AC7E30">
        <w:rPr>
          <w:rFonts w:ascii="Garamond" w:hAnsi="Garamond" w:cs="Times New Roman"/>
          <w:sz w:val="26"/>
          <w:szCs w:val="26"/>
        </w:rPr>
        <w:t>.</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6EBFF21E" w:rsidR="003F6ED2" w:rsidRPr="00B2566E" w:rsidRDefault="00B51BAC" w:rsidP="00C53AED">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P</w:t>
      </w:r>
      <w:r w:rsidR="00981D30" w:rsidRPr="00B2566E">
        <w:rPr>
          <w:rFonts w:ascii="Garamond" w:hAnsi="Garamond" w:cs="Times New Roman"/>
          <w:sz w:val="26"/>
          <w:szCs w:val="26"/>
        </w:rPr>
        <w:t>eriod lifetables</w:t>
      </w:r>
      <w:r w:rsidR="0022161F">
        <w:rPr>
          <w:rFonts w:ascii="Garamond" w:hAnsi="Garamond" w:cs="Times New Roman"/>
          <w:sz w:val="26"/>
          <w:szCs w:val="26"/>
        </w:rPr>
        <w:t xml:space="preserve"> with one-</w:t>
      </w:r>
      <w:r w:rsidRPr="00B2566E">
        <w:rPr>
          <w:rFonts w:ascii="Garamond" w:hAnsi="Garamond" w:cs="Times New Roman"/>
          <w:sz w:val="26"/>
          <w:szCs w:val="26"/>
        </w:rPr>
        <w:t>year age intervals 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DA59A0">
        <w:rPr>
          <w:rFonts w:ascii="Garamond" w:hAnsi="Garamond" w:cs="Times New Roman"/>
          <w:noProof/>
          <w:sz w:val="26"/>
          <w:szCs w:val="26"/>
        </w:rPr>
        <w:t>(12)</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Pr="00B2566E">
        <w:rPr>
          <w:rFonts w:ascii="Garamond" w:hAnsi="Garamond" w:cs="Times New Roman"/>
          <w:sz w:val="26"/>
          <w:szCs w:val="26"/>
        </w:rPr>
        <w:t xml:space="preserve">from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These data contain </w:t>
      </w:r>
      <w:r w:rsidR="009E6E4E" w:rsidRPr="00B2566E">
        <w:rPr>
          <w:rFonts w:ascii="Garamond" w:hAnsi="Garamond" w:cs="Times New Roman"/>
          <w:sz w:val="26"/>
          <w:szCs w:val="26"/>
        </w:rPr>
        <w:t xml:space="preserve">high quality </w:t>
      </w:r>
      <w:r w:rsidR="00981D30" w:rsidRPr="00B2566E">
        <w:rPr>
          <w:rFonts w:ascii="Garamond" w:hAnsi="Garamond" w:cs="Times New Roman"/>
          <w:sz w:val="26"/>
          <w:szCs w:val="26"/>
        </w:rPr>
        <w:t xml:space="preserve">information </w:t>
      </w:r>
      <w:r w:rsidR="00F35192" w:rsidRPr="00B2566E">
        <w:rPr>
          <w:rFonts w:ascii="Garamond" w:hAnsi="Garamond" w:cs="Times New Roman"/>
          <w:sz w:val="26"/>
          <w:szCs w:val="26"/>
        </w:rPr>
        <w:t>on</w:t>
      </w:r>
      <w:r w:rsidR="00981D30" w:rsidRPr="00B2566E">
        <w:rPr>
          <w:rFonts w:ascii="Garamond" w:hAnsi="Garamond" w:cs="Times New Roman"/>
          <w:sz w:val="26"/>
          <w:szCs w:val="26"/>
        </w:rPr>
        <w:t xml:space="preserve"> lifetable measures, such as</w:t>
      </w:r>
      <w:r w:rsidR="00B054F4" w:rsidRPr="00B2566E">
        <w:rPr>
          <w:rFonts w:ascii="Garamond" w:hAnsi="Garamond" w:cs="Times New Roman"/>
          <w:sz w:val="26"/>
          <w:szCs w:val="26"/>
        </w:rPr>
        <w:t xml:space="preserve"> the</w:t>
      </w:r>
      <w:r w:rsidR="00981D30" w:rsidRPr="00B2566E">
        <w:rPr>
          <w:rFonts w:ascii="Garamond" w:hAnsi="Garamond" w:cs="Times New Roman"/>
          <w:sz w:val="26"/>
          <w:szCs w:val="26"/>
        </w:rPr>
        <w:t xml:space="preserve"> death distribution, survival function and life expectancy, by age and sex. </w:t>
      </w:r>
      <w:r w:rsidR="00C55204">
        <w:rPr>
          <w:rFonts w:ascii="Garamond" w:hAnsi="Garamond" w:cs="Times New Roman"/>
          <w:sz w:val="26"/>
          <w:szCs w:val="26"/>
        </w:rPr>
        <w:t>C</w:t>
      </w:r>
      <w:r w:rsidR="004F43FB" w:rsidRPr="00B2566E">
        <w:rPr>
          <w:rFonts w:ascii="Garamond" w:hAnsi="Garamond" w:cs="Times New Roman"/>
          <w:sz w:val="26"/>
          <w:szCs w:val="26"/>
        </w:rPr>
        <w:t>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w:t>
      </w:r>
      <w:r w:rsidR="00C55204">
        <w:rPr>
          <w:rFonts w:ascii="Garamond" w:hAnsi="Garamond" w:cs="Times New Roman"/>
          <w:sz w:val="26"/>
          <w:szCs w:val="26"/>
        </w:rPr>
        <w:t xml:space="preserve">was </w:t>
      </w:r>
      <w:r w:rsidR="00126C1F">
        <w:rPr>
          <w:rFonts w:ascii="Garamond" w:hAnsi="Garamond" w:cs="Times New Roman"/>
          <w:sz w:val="26"/>
          <w:szCs w:val="26"/>
        </w:rPr>
        <w:t>taken</w:t>
      </w:r>
      <w:r w:rsidR="00C55204">
        <w:rPr>
          <w:rFonts w:ascii="Garamond" w:hAnsi="Garamond" w:cs="Times New Roman"/>
          <w:sz w:val="26"/>
          <w:szCs w:val="26"/>
        </w:rPr>
        <w:t xml:space="preserve"> </w:t>
      </w:r>
      <w:r w:rsidR="003F6ED2" w:rsidRPr="00B2566E">
        <w:rPr>
          <w:rFonts w:ascii="Garamond" w:hAnsi="Garamond" w:cs="Times New Roman"/>
          <w:sz w:val="26"/>
          <w:szCs w:val="26"/>
        </w:rPr>
        <w:t xml:space="preserve">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B967A4">
        <w:rPr>
          <w:rFonts w:ascii="Garamond" w:hAnsi="Garamond" w:cs="Times New Roman"/>
          <w:sz w:val="26"/>
          <w:szCs w:val="26"/>
        </w:rPr>
        <w:t xml:space="preserve"> Mortality</w:t>
      </w:r>
      <w:r w:rsidR="004166F4" w:rsidRPr="00B2566E">
        <w:rPr>
          <w:rFonts w:ascii="Garamond" w:hAnsi="Garamond" w:cs="Times New Roman"/>
          <w:sz w:val="26"/>
          <w:szCs w:val="26"/>
        </w:rPr>
        <w:t xml:space="preserve"> Database to compute the proportion of deaths by cause, age, and sex in a given year</w:t>
      </w:r>
      <w:r w:rsidR="007D5106"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&lt;EndNote&gt;&lt;Cite&gt;&lt;Author&gt;Organization&lt;/Author&gt;&lt;Year&gt;2017&lt;/Year&gt;&lt;RecNum&gt;112&lt;/RecNum&gt;&lt;DisplayText&gt;(19)&lt;/DisplayText&gt;&lt;record&gt;&lt;rec-number&gt;112&lt;/rec-number&gt;&lt;foreign-keys&gt;&lt;key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DA59A0">
        <w:rPr>
          <w:rFonts w:ascii="Garamond" w:hAnsi="Garamond" w:cs="Times New Roman"/>
          <w:noProof/>
          <w:sz w:val="26"/>
          <w:szCs w:val="26"/>
        </w:rPr>
        <w:t>(19)</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r w:rsidR="00C55204">
        <w:rPr>
          <w:rFonts w:ascii="Garamond" w:hAnsi="Garamond" w:cs="Times New Roman"/>
          <w:sz w:val="26"/>
          <w:szCs w:val="26"/>
        </w:rPr>
        <w:t>Cause-of-death data</w:t>
      </w:r>
      <w:r w:rsidRPr="00B2566E">
        <w:rPr>
          <w:rFonts w:ascii="Garamond" w:hAnsi="Garamond" w:cs="Times New Roman"/>
          <w:sz w:val="26"/>
          <w:szCs w:val="26"/>
        </w:rPr>
        <w:t xml:space="preserve"> </w:t>
      </w:r>
      <w:r w:rsidR="002800A9" w:rsidRPr="00B2566E">
        <w:rPr>
          <w:rFonts w:ascii="Garamond" w:hAnsi="Garamond" w:cs="Times New Roman"/>
          <w:sz w:val="26"/>
          <w:szCs w:val="26"/>
        </w:rPr>
        <w:t>are</w:t>
      </w:r>
      <w:r w:rsidRPr="00B2566E">
        <w:rPr>
          <w:rFonts w:ascii="Garamond" w:hAnsi="Garamond" w:cs="Times New Roman"/>
          <w:sz w:val="26"/>
          <w:szCs w:val="26"/>
        </w:rPr>
        <w:t xml:space="preserve"> available in 5-year age and </w:t>
      </w:r>
      <w:r w:rsidR="00C55204">
        <w:rPr>
          <w:rFonts w:ascii="Garamond" w:hAnsi="Garamond" w:cs="Times New Roman"/>
          <w:sz w:val="26"/>
          <w:szCs w:val="26"/>
        </w:rPr>
        <w:t xml:space="preserve">single year </w:t>
      </w:r>
      <w:r w:rsidRPr="00B2566E">
        <w:rPr>
          <w:rFonts w:ascii="Garamond" w:hAnsi="Garamond" w:cs="Times New Roman"/>
          <w:sz w:val="26"/>
          <w:szCs w:val="26"/>
        </w:rPr>
        <w:t>categories</w:t>
      </w:r>
      <w:r w:rsidR="00C55204">
        <w:rPr>
          <w:rFonts w:ascii="Garamond" w:hAnsi="Garamond" w:cs="Times New Roman"/>
          <w:sz w:val="26"/>
          <w:szCs w:val="26"/>
        </w:rPr>
        <w:t>. To increase the accuracy of the resulting estimates</w:t>
      </w:r>
      <w:r w:rsidR="00C53AED">
        <w:rPr>
          <w:rFonts w:ascii="Garamond" w:hAnsi="Garamond" w:cs="Times New Roman"/>
          <w:sz w:val="26"/>
          <w:szCs w:val="26"/>
        </w:rPr>
        <w:t xml:space="preserve"> </w:t>
      </w:r>
      <w:r w:rsidR="00C53AE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&lt;EndNote&gt;&lt;Cite&gt;&lt;Author&gt;Rizzi&lt;/Author&gt;&lt;Year&gt;2016&lt;/Year&gt;&lt;RecNum&gt;129&lt;/RecNum&gt;&lt;DisplayText&gt;(20)&lt;/DisplayText&gt;&lt;record&gt;&lt;rec-number&gt;129&lt;/rec-number&gt;&lt;foreign-keys&gt;&lt;key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C53AED">
        <w:rPr>
          <w:rFonts w:ascii="Garamond" w:hAnsi="Garamond" w:cs="Times New Roman"/>
          <w:sz w:val="26"/>
          <w:szCs w:val="26"/>
        </w:rPr>
        <w:fldChar w:fldCharType="separate"/>
      </w:r>
      <w:r w:rsidR="00DA59A0">
        <w:rPr>
          <w:rFonts w:ascii="Garamond" w:hAnsi="Garamond" w:cs="Times New Roman"/>
          <w:noProof/>
          <w:sz w:val="26"/>
          <w:szCs w:val="26"/>
        </w:rPr>
        <w:t>(20)</w:t>
      </w:r>
      <w:r w:rsidR="00C53AED">
        <w:rPr>
          <w:rFonts w:ascii="Garamond" w:hAnsi="Garamond" w:cs="Times New Roman"/>
          <w:sz w:val="26"/>
          <w:szCs w:val="26"/>
        </w:rPr>
        <w:fldChar w:fldCharType="end"/>
      </w:r>
      <w:r w:rsidR="00C55204">
        <w:rPr>
          <w:rFonts w:ascii="Garamond" w:hAnsi="Garamond" w:cs="Times New Roman"/>
          <w:sz w:val="26"/>
          <w:szCs w:val="26"/>
        </w:rPr>
        <w:t>,</w:t>
      </w:r>
      <w:r w:rsidR="00C55204" w:rsidRPr="00B2566E">
        <w:rPr>
          <w:rFonts w:ascii="Garamond" w:hAnsi="Garamond" w:cs="Times New Roman"/>
          <w:sz w:val="26"/>
          <w:szCs w:val="26"/>
        </w:rPr>
        <w:t xml:space="preserve"> </w:t>
      </w:r>
      <w:r w:rsidR="00C53AED">
        <w:rPr>
          <w:rFonts w:ascii="Garamond" w:hAnsi="Garamond" w:cs="Times New Roman"/>
          <w:sz w:val="26"/>
          <w:szCs w:val="26"/>
        </w:rPr>
        <w:t xml:space="preserve">cause-of-death was ungrouped </w:t>
      </w:r>
      <w:r w:rsidR="00C31007" w:rsidRPr="00B2566E">
        <w:rPr>
          <w:rFonts w:ascii="Garamond" w:hAnsi="Garamond" w:cs="Times New Roman"/>
          <w:sz w:val="26"/>
          <w:szCs w:val="26"/>
        </w:rPr>
        <w:t>into</w:t>
      </w:r>
      <w:r w:rsidR="0022161F">
        <w:rPr>
          <w:rFonts w:ascii="Garamond" w:hAnsi="Garamond" w:cs="Times New Roman"/>
          <w:sz w:val="26"/>
          <w:szCs w:val="26"/>
        </w:rPr>
        <w:t xml:space="preserve"> single-</w:t>
      </w:r>
      <w:r w:rsidR="003D4697" w:rsidRPr="00B2566E">
        <w:rPr>
          <w:rFonts w:ascii="Garamond" w:hAnsi="Garamond" w:cs="Times New Roman"/>
          <w:sz w:val="26"/>
          <w:szCs w:val="26"/>
        </w:rPr>
        <w:t>year ages using efficient estimation of smooth distributions</w:t>
      </w:r>
      <w:r w:rsidR="00080867" w:rsidRPr="00B2566E">
        <w:rPr>
          <w:rFonts w:ascii="Garamond" w:hAnsi="Garamond" w:cs="Times New Roman"/>
          <w:sz w:val="26"/>
          <w:szCs w:val="26"/>
        </w:rPr>
        <w:t xml:space="preserve"> and </w:t>
      </w:r>
      <w:r w:rsidR="0022161F">
        <w:rPr>
          <w:rFonts w:ascii="Garamond" w:hAnsi="Garamond" w:cs="Times New Roman"/>
          <w:sz w:val="26"/>
          <w:szCs w:val="26"/>
        </w:rPr>
        <w:t>applied</w:t>
      </w:r>
      <w:r w:rsidR="00080867" w:rsidRPr="00B2566E">
        <w:rPr>
          <w:rFonts w:ascii="Garamond" w:hAnsi="Garamond" w:cs="Times New Roman"/>
          <w:sz w:val="26"/>
          <w:szCs w:val="26"/>
        </w:rPr>
        <w:t xml:space="preserve"> the proportions in the single-age lifetables</w:t>
      </w:r>
      <w:r w:rsidR="003D469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&lt;EndNote&gt;&lt;Cite&gt;&lt;Author&gt;Rizzi&lt;/Author&gt;&lt;Year&gt;2015&lt;/Year&gt;&lt;RecNum&gt;115&lt;/RecNum&gt;&lt;DisplayText&gt;(21)&lt;/DisplayText&gt;&lt;record&gt;&lt;rec-number&gt;115&lt;/rec-number&gt;&lt;foreign-keys&gt;&lt;key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DA59A0">
        <w:rPr>
          <w:rFonts w:ascii="Garamond" w:hAnsi="Garamond" w:cs="Times New Roman"/>
          <w:noProof/>
          <w:sz w:val="26"/>
          <w:szCs w:val="26"/>
        </w:rPr>
        <w:t>(21)</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1AC823FE" w:rsidR="002E495E" w:rsidRDefault="00B967A4"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Data on causes of death were</w:t>
      </w:r>
      <w:r w:rsidR="002E4A25" w:rsidRPr="00B2566E">
        <w:rPr>
          <w:rFonts w:ascii="Garamond" w:hAnsi="Garamond" w:cs="Times New Roman"/>
          <w:sz w:val="26"/>
          <w:szCs w:val="26"/>
        </w:rPr>
        <w:t xml:space="preserve"> classified using </w:t>
      </w:r>
      <w:r w:rsidR="003E5DBA" w:rsidRPr="00B2566E">
        <w:rPr>
          <w:rFonts w:ascii="Garamond" w:hAnsi="Garamond" w:cs="Times New Roman"/>
          <w:sz w:val="26"/>
          <w:szCs w:val="26"/>
        </w:rPr>
        <w:t>the seventh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002E4A25"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002E4A25" w:rsidRPr="00B2566E">
        <w:rPr>
          <w:rFonts w:ascii="Garamond" w:hAnsi="Garamond" w:cs="Times New Roman"/>
          <w:sz w:val="26"/>
          <w:szCs w:val="26"/>
        </w:rPr>
        <w:t xml:space="preserve"> during the period studied</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&lt;EndNote&gt;&lt;Cite&gt;&lt;Author&gt;Organization&lt;/Author&gt;&lt;Year&gt;2004&lt;/Year&gt;&lt;RecNum&gt;134&lt;/RecNum&gt;&lt;DisplayText&gt;(22)&lt;/DisplayText&gt;&lt;record&gt;&lt;rec-number&gt;134&lt;/rec-number&gt;&lt;foreign-keys&gt;&lt;key app="EN" db-id="pdtewsetrssszaepssypw0pjxx5d29tdt2d9" timestamp="1510827803"&gt;134&lt;/key&gt;&lt;/foreign-keys&gt;&lt;ref-type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rsidR="001B76E1">
        <w:rPr>
          <w:rFonts w:ascii="Garamond" w:hAnsi="Garamond" w:cs="Times New Roman"/>
          <w:sz w:val="26"/>
          <w:szCs w:val="26"/>
        </w:rPr>
        <w:fldChar w:fldCharType="separate"/>
      </w:r>
      <w:r w:rsidR="00DA59A0">
        <w:rPr>
          <w:rFonts w:ascii="Garamond" w:hAnsi="Garamond" w:cs="Times New Roman"/>
          <w:noProof/>
          <w:sz w:val="26"/>
          <w:szCs w:val="26"/>
        </w:rPr>
        <w:t>(22)</w:t>
      </w:r>
      <w:r w:rsidR="001B76E1">
        <w:rPr>
          <w:rFonts w:ascii="Garamond" w:hAnsi="Garamond" w:cs="Times New Roman"/>
          <w:sz w:val="26"/>
          <w:szCs w:val="26"/>
        </w:rPr>
        <w:fldChar w:fldCharType="end"/>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aiming at better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xml:space="preserve">. We considered that smoking </w:t>
      </w:r>
      <w:r w:rsidR="00D07366">
        <w:rPr>
          <w:rFonts w:ascii="Garamond" w:hAnsi="Garamond" w:cs="Times New Roman"/>
          <w:sz w:val="26"/>
          <w:szCs w:val="26"/>
        </w:rPr>
        <w:t>prevalence was comparatively high</w:t>
      </w:r>
      <w:r w:rsidR="0022126B">
        <w:rPr>
          <w:rFonts w:ascii="Garamond" w:hAnsi="Garamond" w:cs="Times New Roman"/>
          <w:sz w:val="26"/>
          <w:szCs w:val="26"/>
        </w:rPr>
        <w:t xml:space="preserve"> among women (and still remains a problem) in Denmark; that the cardiovascular revolution took place </w:t>
      </w:r>
      <w:r w:rsidR="00043977">
        <w:rPr>
          <w:rFonts w:ascii="Garamond" w:hAnsi="Garamond" w:cs="Times New Roman"/>
          <w:sz w:val="26"/>
          <w:szCs w:val="26"/>
        </w:rPr>
        <w:t>during</w:t>
      </w:r>
      <w:r w:rsidR="0022126B">
        <w:rPr>
          <w:rFonts w:ascii="Garamond" w:hAnsi="Garamond" w:cs="Times New Roman"/>
          <w:sz w:val="26"/>
          <w:szCs w:val="26"/>
        </w:rPr>
        <w:t xml:space="preserve"> the studied period</w:t>
      </w:r>
      <w:r w:rsidR="0042548B">
        <w:rPr>
          <w:rFonts w:ascii="Garamond" w:hAnsi="Garamond" w:cs="Times New Roman"/>
          <w:sz w:val="26"/>
          <w:szCs w:val="26"/>
        </w:rPr>
        <w:t>; and that the management of infectious diseases has improved greatly over the past half century. Hence, we grouped causes of death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 xml:space="preserve">4) </w:t>
      </w:r>
      <w:r w:rsidR="004F6020">
        <w:rPr>
          <w:rFonts w:ascii="Garamond" w:hAnsi="Garamond" w:cs="Times New Roman"/>
          <w:sz w:val="26"/>
          <w:szCs w:val="26"/>
        </w:rPr>
        <w:t>Non-i</w:t>
      </w:r>
      <w:r w:rsidR="00C0305A" w:rsidRPr="00B2566E">
        <w:rPr>
          <w:rFonts w:ascii="Garamond" w:hAnsi="Garamond" w:cs="Times New Roman"/>
          <w:sz w:val="26"/>
          <w:szCs w:val="26"/>
        </w:rPr>
        <w:t>nfectious respiratory diseases, 5</w:t>
      </w:r>
      <w:r w:rsidR="00864E50" w:rsidRPr="00B2566E">
        <w:rPr>
          <w:rFonts w:ascii="Garamond" w:hAnsi="Garamond" w:cs="Times New Roman"/>
          <w:sz w:val="26"/>
          <w:szCs w:val="26"/>
        </w:rPr>
        <w:t xml:space="preserve">) </w:t>
      </w:r>
      <w:r w:rsidR="004F6020">
        <w:rPr>
          <w:rFonts w:ascii="Garamond" w:hAnsi="Garamond" w:cs="Times New Roman"/>
          <w:sz w:val="26"/>
          <w:szCs w:val="26"/>
        </w:rPr>
        <w:t>I</w:t>
      </w:r>
      <w:r w:rsidR="00C0305A" w:rsidRPr="00B2566E">
        <w:rPr>
          <w:rFonts w:ascii="Garamond" w:hAnsi="Garamond" w:cs="Times New Roman"/>
          <w:sz w:val="26"/>
          <w:szCs w:val="26"/>
        </w:rPr>
        <w:t xml:space="preserve">nfectious respiratory </w:t>
      </w:r>
      <w:r w:rsidR="00C0305A" w:rsidRPr="00B2566E">
        <w:rPr>
          <w:rFonts w:ascii="Garamond" w:hAnsi="Garamond" w:cs="Times New Roman"/>
          <w:sz w:val="26"/>
          <w:szCs w:val="26"/>
        </w:rPr>
        <w:lastRenderedPageBreak/>
        <w:t>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C0305A" w:rsidRPr="00B2566E">
        <w:rPr>
          <w:rFonts w:ascii="Garamond" w:hAnsi="Garamond" w:cs="Times New Roman"/>
          <w:sz w:val="26"/>
          <w:szCs w:val="26"/>
        </w:rPr>
        <w:t xml:space="preserve"> see Supplemental Information</w:t>
      </w:r>
      <w:r w:rsidR="002E495E" w:rsidRPr="00B2566E">
        <w:rPr>
          <w:rFonts w:ascii="Garamond" w:hAnsi="Garamond" w:cs="Times New Roman"/>
          <w:sz w:val="26"/>
          <w:szCs w:val="26"/>
        </w:rPr>
        <w:t>.</w:t>
      </w:r>
      <w:r w:rsidR="00320ADC">
        <w:rPr>
          <w:rFonts w:ascii="Garamond" w:hAnsi="Garamond" w:cs="Times New Roman"/>
          <w:sz w:val="26"/>
          <w:szCs w:val="26"/>
        </w:rPr>
        <w:t xml:space="preserve"> Causes of death above age 85 were not decomposed, because of low reliability</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&lt;EndNote&gt;&lt;Cite&gt;&lt;Author&gt;Rosenberg&lt;/Author&gt;&lt;Year&gt;1999&lt;/Year&gt;&lt;RecNum&gt;135&lt;/RecNum&gt;&lt;DisplayText&gt;(23)&lt;/DisplayText&gt;&lt;record&gt;&lt;rec-number&gt;135&lt;/rec-number&gt;&lt;foreign-keys&gt;&lt;key app="EN" db-id="pdtewsetrssszaepssypw0pjxx5d29tdt2d9" timestamp="1510827922"&gt;135&lt;/key&gt;&lt;/foreign-keys&gt;&lt;ref-type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1B76E1">
        <w:rPr>
          <w:rFonts w:ascii="Garamond" w:hAnsi="Garamond" w:cs="Times New Roman"/>
          <w:sz w:val="26"/>
          <w:szCs w:val="26"/>
        </w:rPr>
        <w:fldChar w:fldCharType="separate"/>
      </w:r>
      <w:r w:rsidR="00DA59A0">
        <w:rPr>
          <w:rFonts w:ascii="Garamond" w:hAnsi="Garamond" w:cs="Times New Roman"/>
          <w:noProof/>
          <w:sz w:val="26"/>
          <w:szCs w:val="26"/>
        </w:rPr>
        <w:t>(23)</w:t>
      </w:r>
      <w:r w:rsidR="001B76E1">
        <w:rPr>
          <w:rFonts w:ascii="Garamond" w:hAnsi="Garamond" w:cs="Times New Roman"/>
          <w:sz w:val="26"/>
          <w:szCs w:val="26"/>
        </w:rPr>
        <w:fldChar w:fldCharType="end"/>
      </w:r>
      <w:r w:rsidR="00320ADC">
        <w:rPr>
          <w:rFonts w:ascii="Garamond" w:hAnsi="Garamond" w:cs="Times New Roman"/>
          <w:sz w:val="26"/>
          <w:szCs w:val="26"/>
        </w:rPr>
        <w:t>.</w:t>
      </w:r>
      <w:r w:rsidR="00C0305A" w:rsidRPr="00B2566E">
        <w:rPr>
          <w:rFonts w:ascii="Garamond" w:hAnsi="Garamond" w:cs="Times New Roman"/>
          <w:sz w:val="26"/>
          <w:szCs w:val="26"/>
        </w:rPr>
        <w:t xml:space="preserve"> Our coding was cross-checked with other </w:t>
      </w:r>
      <w:r w:rsidR="006E1248" w:rsidRPr="00B2566E">
        <w:rPr>
          <w:rFonts w:ascii="Garamond" w:hAnsi="Garamond" w:cs="Times New Roman"/>
          <w:sz w:val="26"/>
          <w:szCs w:val="26"/>
        </w:rPr>
        <w:t>coding</w:t>
      </w:r>
      <w:r w:rsidR="00320ADC">
        <w:rPr>
          <w:rFonts w:ascii="Garamond" w:hAnsi="Garamond" w:cs="Times New Roman"/>
          <w:sz w:val="26"/>
          <w:szCs w:val="26"/>
        </w:rPr>
        <w:t xml:space="preserve"> across</w:t>
      </w:r>
      <w:r w:rsidR="00C0305A" w:rsidRPr="00B2566E">
        <w:rPr>
          <w:rFonts w:ascii="Garamond" w:hAnsi="Garamond" w:cs="Times New Roman"/>
          <w:sz w:val="26"/>
          <w:szCs w:val="26"/>
        </w:rPr>
        <w:t xml:space="preserve"> ICD versions in the literature </w:t>
      </w:r>
      <w:r w:rsidR="006E1248">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&lt;EndNote&gt;&lt;Cite&gt;&lt;Author&gt;Janssen&lt;/Author&gt;&lt;Year&gt;2004&lt;/Year&gt;&lt;RecNum&gt;116&lt;/RecNum&gt;&lt;DisplayText&gt;(24)&lt;/DisplayText&gt;&lt;record&gt;&lt;rec-number&gt;116&lt;/rec-number&gt;&lt;foreign-keys&gt;&lt;key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DA59A0">
        <w:rPr>
          <w:rFonts w:ascii="Garamond" w:hAnsi="Garamond" w:cs="Times New Roman"/>
          <w:noProof/>
          <w:sz w:val="26"/>
          <w:szCs w:val="26"/>
        </w:rPr>
        <w:t>(24)</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50312D35" w:rsidR="00C068A9" w:rsidRPr="00043977" w:rsidRDefault="00AD66A7" w:rsidP="0004397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&lt;EndNote&gt;&lt;Cite&gt;&lt;Author&gt;van Raalte&lt;/Author&gt;&lt;Year&gt;2013&lt;/Year&gt;&lt;RecNum&gt;9&lt;/RecNum&gt;&lt;DisplayText&gt;(25)&lt;/DisplayText&gt;&lt;record&gt;&lt;rec-number&gt;9&lt;/rec-number&gt;&lt;foreign-keys&gt;&lt;key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DA59A0">
        <w:rPr>
          <w:rFonts w:ascii="Garamond" w:hAnsi="Garamond" w:cs="Times New Roman"/>
          <w:noProof/>
          <w:sz w:val="26"/>
          <w:szCs w:val="26"/>
        </w:rPr>
        <w:t>(25)</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ED1E70" w:rsidRPr="00B2566E">
        <w:rPr>
          <w:rFonts w:ascii="Garamond" w:eastAsiaTheme="minorEastAsia" w:hAnsi="Garamond"/>
          <w:sz w:val="26"/>
          <w:szCs w:val="26"/>
        </w:rPr>
        <w:t>)</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mean of the lifetable age-at-death distribution</w:t>
      </w:r>
      <w:r w:rsidR="002A0D3A" w:rsidRPr="00B2566E">
        <w:rPr>
          <w:rFonts w:ascii="Garamond" w:eastAsiaTheme="minorEastAsia" w:hAnsi="Garamond"/>
          <w:sz w:val="26"/>
          <w:szCs w:val="26"/>
        </w:rPr>
        <w:t>, i.e. life expectancy</w:t>
      </w:r>
      <w:r w:rsidR="00043977">
        <w:rPr>
          <w:rFonts w:ascii="Garamond" w:eastAsiaTheme="minorEastAsia" w:hAnsi="Garamond"/>
          <w:sz w:val="26"/>
          <w:szCs w:val="26"/>
        </w:rPr>
        <w:t xml:space="preserve"> (see </w:t>
      </w:r>
      <w:r w:rsidR="00043977">
        <w:rPr>
          <w:rFonts w:ascii="Garamond" w:hAnsi="Garamond" w:cs="Times New Roman"/>
          <w:sz w:val="26"/>
          <w:szCs w:val="26"/>
        </w:rPr>
        <w:t>Supplemental Information [SI]</w:t>
      </w:r>
      <w:r w:rsidR="00B1317F" w:rsidRPr="00B2566E">
        <w:rPr>
          <w:rFonts w:ascii="Garamond" w:eastAsiaTheme="minorEastAsia" w:hAnsi="Garamond"/>
          <w:sz w:val="26"/>
          <w:szCs w:val="26"/>
        </w:rPr>
        <w:t xml:space="preserve"> for a brief description)</w:t>
      </w:r>
      <w:r w:rsidR="000A6821"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DA59A0">
        <w:rPr>
          <w:rFonts w:ascii="Garamond" w:eastAsiaTheme="minorEastAsia" w:hAnsi="Garamond"/>
          <w:sz w:val="26"/>
          <w:szCs w:val="26"/>
        </w:rPr>
        <w:instrText xml:space="preserve"> ADDIN EN.CITE &lt;EndNote&gt;&lt;Cite&gt;&lt;Author&gt;Wrycza&lt;/Author&gt;&lt;Year&gt;2015&lt;/Year&gt;&lt;RecNum&gt;1&lt;/RecNum&gt;&lt;DisplayText&gt;(26)&lt;/DisplayText&gt;&lt;record&gt;&lt;rec-number&gt;1&lt;/rec-number&gt;&lt;foreign-keys&gt;&lt;key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DA59A0">
        <w:rPr>
          <w:rFonts w:ascii="Garamond" w:eastAsiaTheme="minorEastAsia" w:hAnsi="Garamond"/>
          <w:noProof/>
          <w:sz w:val="26"/>
          <w:szCs w:val="26"/>
        </w:rPr>
        <w:t>(26)</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conclusions and results would not differ regardless of </w:t>
      </w:r>
      <w:r w:rsidR="00E35EC6" w:rsidRPr="00B2566E">
        <w:rPr>
          <w:rFonts w:ascii="Garamond" w:eastAsiaTheme="minorEastAsia" w:hAnsi="Garamond"/>
          <w:sz w:val="26"/>
          <w:szCs w:val="26"/>
        </w:rPr>
        <w:t xml:space="preserve">the </w:t>
      </w:r>
      <w:r w:rsidR="00ED1E70" w:rsidRPr="00B2566E">
        <w:rPr>
          <w:rFonts w:ascii="Garamond" w:eastAsiaTheme="minorEastAsia" w:hAnsi="Garamond"/>
          <w:sz w:val="26"/>
          <w:szCs w:val="26"/>
        </w:rPr>
        <w:t xml:space="preserve">measure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cj48UmVjTnVtPjk8L1JlY051bT48RGlzcGxheVRleHQ+KDI1LCAyNywgMjgpPC9EaXNwbGF5VGV4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DA59A0">
        <w:rPr>
          <w:rFonts w:ascii="Garamond" w:eastAsiaTheme="minorEastAsia" w:hAnsi="Garamond"/>
          <w:sz w:val="26"/>
          <w:szCs w:val="26"/>
        </w:rPr>
        <w:instrText xml:space="preserve"> ADDIN EN.CITE </w:instrText>
      </w:r>
      <w:r w:rsidR="00DA59A0">
        <w:rPr>
          <w:rFonts w:ascii="Garamond" w:eastAsiaTheme="minorEastAsia" w:hAnsi="Garamond"/>
          <w:sz w:val="26"/>
          <w:szCs w:val="26"/>
        </w:rPr>
        <w:fldChar w:fldCharType="begin">
          <w:fldData xml:space="preserve">PEVuZE5vdGU+PENpdGU+PEF1dGhvcj52YW4gUmFhbHRlPC9BdXRob3I+PFllYXI+MjAxMzwvWWVh
cj48UmVjTnVtPjk8L1JlY051bT48RGlzcGxheVRleHQ+KDI1LCAyNywgMjgpPC9EaXNwbGF5VGV4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DA59A0">
        <w:rPr>
          <w:rFonts w:ascii="Garamond" w:eastAsiaTheme="minorEastAsia" w:hAnsi="Garamond"/>
          <w:sz w:val="26"/>
          <w:szCs w:val="26"/>
        </w:rPr>
        <w:instrText xml:space="preserve"> ADDIN EN.CITE.DATA </w:instrText>
      </w:r>
      <w:r w:rsidR="00DA59A0">
        <w:rPr>
          <w:rFonts w:ascii="Garamond" w:eastAsiaTheme="minorEastAsia" w:hAnsi="Garamond"/>
          <w:sz w:val="26"/>
          <w:szCs w:val="26"/>
        </w:rPr>
      </w:r>
      <w:r w:rsidR="00DA59A0">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DA59A0">
        <w:rPr>
          <w:rFonts w:ascii="Garamond" w:eastAsiaTheme="minorEastAsia" w:hAnsi="Garamond"/>
          <w:noProof/>
          <w:sz w:val="26"/>
          <w:szCs w:val="26"/>
        </w:rPr>
        <w:t>(25, 27, 28)</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w:t>
      </w:r>
      <w:r w:rsidR="00BF5BCD">
        <w:rPr>
          <w:rFonts w:ascii="Garamond" w:eastAsiaTheme="minorEastAsia" w:hAnsi="Garamond"/>
          <w:sz w:val="26"/>
          <w:szCs w:val="26"/>
        </w:rPr>
        <w:t>Life expectancy</w:t>
      </w:r>
      <w:r w:rsidR="0001038B" w:rsidRPr="00B2566E">
        <w:rPr>
          <w:rFonts w:ascii="Garamond" w:eastAsiaTheme="minorEastAsia" w:hAnsi="Garamond"/>
          <w:sz w:val="26"/>
          <w:szCs w:val="26"/>
        </w:rPr>
        <w:t xml:space="preserve"> and life</w:t>
      </w:r>
      <w:r w:rsidR="00BF5BCD">
        <w:rPr>
          <w:rFonts w:ascii="Garamond" w:eastAsiaTheme="minorEastAsia" w:hAnsi="Garamond"/>
          <w:sz w:val="26"/>
          <w:szCs w:val="26"/>
        </w:rPr>
        <w:t>span inequality</w:t>
      </w:r>
      <w:r w:rsidR="0001038B" w:rsidRPr="00B2566E">
        <w:rPr>
          <w:rFonts w:ascii="Garamond" w:eastAsiaTheme="minorEastAsia" w:hAnsi="Garamond"/>
          <w:sz w:val="26"/>
          <w:szCs w:val="26"/>
        </w:rPr>
        <w:t xml:space="preserve"> (</w:t>
      </w:r>
      <w:proofErr w:type="spellStart"/>
      <w:r w:rsidR="0001038B" w:rsidRPr="00B2566E">
        <w:rPr>
          <w:rFonts w:ascii="Garamond" w:eastAsiaTheme="minorEastAsia" w:hAnsi="Garamond"/>
          <w:sz w:val="26"/>
          <w:szCs w:val="26"/>
        </w:rPr>
        <w:t>CoV</w:t>
      </w:r>
      <w:proofErr w:type="spellEnd"/>
      <w:r w:rsidR="0001038B" w:rsidRPr="00B2566E">
        <w:rPr>
          <w:rFonts w:ascii="Garamond" w:eastAsiaTheme="minorEastAsia" w:hAnsi="Garamond"/>
          <w:sz w:val="26"/>
          <w:szCs w:val="26"/>
        </w:rPr>
        <w:t>)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t>Decomposition techniques</w:t>
      </w:r>
    </w:p>
    <w:p w14:paraId="1E4C83F9" w14:textId="061DCF26" w:rsidR="00351373" w:rsidRPr="00B2566E" w:rsidRDefault="00E35EC6" w:rsidP="00861A87">
      <w:pPr>
        <w:autoSpaceDE w:val="0"/>
        <w:autoSpaceDN w:val="0"/>
        <w:adjustRightInd w:val="0"/>
        <w:spacing w:after="100" w:afterAutospacing="1" w:line="360" w:lineRule="auto"/>
        <w:ind w:firstLine="720"/>
        <w:jc w:val="both"/>
        <w:rPr>
          <w:rFonts w:ascii="Garamond" w:hAnsi="Garamond" w:cs="Times New Roman"/>
          <w:b/>
          <w:i/>
          <w:sz w:val="26"/>
          <w:szCs w:val="26"/>
        </w:rPr>
      </w:pPr>
      <w:r w:rsidRPr="00B2566E">
        <w:rPr>
          <w:rFonts w:ascii="Garamond" w:hAnsi="Garamond" w:cs="Times New Roman"/>
          <w:iCs/>
          <w:sz w:val="26"/>
          <w:szCs w:val="26"/>
        </w:rPr>
        <w:t>W</w:t>
      </w:r>
      <w:r w:rsidR="003C22DE" w:rsidRPr="00B2566E">
        <w:rPr>
          <w:rFonts w:ascii="Garamond" w:hAnsi="Garamond" w:cs="Times New Roman"/>
          <w:iCs/>
          <w:sz w:val="26"/>
          <w:szCs w:val="26"/>
        </w:rPr>
        <w:t xml:space="preserve">e </w:t>
      </w:r>
      <w:r w:rsidR="0042548B">
        <w:rPr>
          <w:rFonts w:ascii="Garamond" w:hAnsi="Garamond" w:cs="Times New Roman"/>
          <w:iCs/>
          <w:sz w:val="26"/>
          <w:szCs w:val="26"/>
        </w:rPr>
        <w:t xml:space="preserve">made age-by-cause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Pr="00B2566E">
        <w:rPr>
          <w:rFonts w:ascii="Garamond" w:hAnsi="Garamond" w:cs="Times New Roman"/>
          <w:iCs/>
          <w:sz w:val="26"/>
          <w:szCs w:val="26"/>
        </w:rPr>
        <w:t xml:space="preserve"> in </w:t>
      </w:r>
      <w:r w:rsidR="0042548B">
        <w:rPr>
          <w:rFonts w:ascii="Garamond" w:hAnsi="Garamond" w:cs="Times New Roman"/>
          <w:iCs/>
          <w:sz w:val="26"/>
          <w:szCs w:val="26"/>
        </w:rPr>
        <w:t>Denmark, Norway and Sweden 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sidR="00DA59A0">
        <w:rPr>
          <w:rFonts w:ascii="Garamond" w:hAnsi="Garamond" w:cs="Times New Roman"/>
          <w:iCs/>
          <w:sz w:val="26"/>
          <w:szCs w:val="26"/>
        </w:rPr>
        <w:instrText xml:space="preserve"> ADDIN EN.CITE &lt;EndNote&gt;&lt;Cite&gt;&lt;Author&gt;Horiuchi&lt;/Author&gt;&lt;Year&gt;2008&lt;/Year&gt;&lt;RecNum&gt;29&lt;/RecNum&gt;&lt;DisplayText&gt;(29)&lt;/DisplayText&gt;&lt;record&gt;&lt;rec-number&gt;29&lt;/rec-number&gt;&lt;foreign-keys&gt;&lt;key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sidR="00DA59A0">
        <w:rPr>
          <w:rFonts w:ascii="Garamond" w:hAnsi="Garamond" w:cs="Times New Roman"/>
          <w:iCs/>
          <w:noProof/>
          <w:sz w:val="26"/>
          <w:szCs w:val="26"/>
        </w:rPr>
        <w:t>(29)</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otnoteReference"/>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sidR="00691D9C" w:rsidRPr="00B2566E">
        <w:rPr>
          <w:rFonts w:ascii="Garamond" w:hAnsi="Garamond" w:cs="Times New Roman"/>
          <w:sz w:val="26"/>
          <w:szCs w:val="26"/>
        </w:rPr>
        <w:t>age-and-</w:t>
      </w:r>
      <w:r w:rsidR="00EB6B82" w:rsidRPr="00B2566E">
        <w:rPr>
          <w:rFonts w:ascii="Garamond" w:hAnsi="Garamond" w:cs="Times New Roman"/>
          <w:sz w:val="26"/>
          <w:szCs w:val="26"/>
        </w:rPr>
        <w:t>cause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 xml:space="preserve">s in life expectancy and </w:t>
      </w:r>
      <w:r w:rsidR="00BF5BCD" w:rsidRPr="00B2566E">
        <w:rPr>
          <w:rFonts w:ascii="Garamond" w:eastAsiaTheme="minorEastAsia" w:hAnsi="Garamond"/>
          <w:sz w:val="26"/>
          <w:szCs w:val="26"/>
        </w:rPr>
        <w:t>life</w:t>
      </w:r>
      <w:r w:rsidR="00BF5BCD">
        <w:rPr>
          <w:rFonts w:ascii="Garamond" w:eastAsiaTheme="minorEastAsia" w:hAnsi="Garamond"/>
          <w:sz w:val="26"/>
          <w:szCs w:val="26"/>
        </w:rPr>
        <w:t>span inequality</w:t>
      </w:r>
      <w:r w:rsidR="00BF5BCD" w:rsidRPr="00B2566E">
        <w:rPr>
          <w:rFonts w:ascii="Garamond" w:eastAsiaTheme="minorEastAsia" w:hAnsi="Garamond"/>
          <w:sz w:val="26"/>
          <w:szCs w:val="26"/>
        </w:rPr>
        <w:t xml:space="preserve"> </w:t>
      </w:r>
      <w:r w:rsidR="00EB6B82" w:rsidRPr="00B2566E">
        <w:rPr>
          <w:rFonts w:ascii="Garamond" w:hAnsi="Garamond" w:cs="Times New Roman"/>
          <w:sz w:val="26"/>
          <w:szCs w:val="26"/>
        </w:rPr>
        <w:t>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sidR="00691D9C" w:rsidRPr="00B2566E">
        <w:rPr>
          <w:rFonts w:ascii="Garamond" w:hAnsi="Garamond" w:cs="Times New Roman"/>
          <w:sz w:val="26"/>
          <w:szCs w:val="26"/>
        </w:rPr>
        <w:t>.</w:t>
      </w:r>
    </w:p>
    <w:p w14:paraId="61E715EE" w14:textId="0D576B76" w:rsidR="00C00721" w:rsidRPr="00B2566E" w:rsidRDefault="003F6690" w:rsidP="00861A87">
      <w:pPr>
        <w:pStyle w:val="Subtitle"/>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64A5E6FB"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The 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stagnation in life</w:t>
      </w:r>
      <w:r w:rsidR="00086BD9">
        <w:rPr>
          <w:rFonts w:ascii="Garamond" w:hAnsi="Garamond" w:cs="Times New Roman"/>
          <w:sz w:val="26"/>
          <w:szCs w:val="26"/>
        </w:rPr>
        <w:t xml:space="preserve">span inequality </w:t>
      </w:r>
      <w:r w:rsidRPr="00B2566E">
        <w:rPr>
          <w:rFonts w:ascii="Garamond" w:hAnsi="Garamond" w:cs="Times New Roman"/>
          <w:sz w:val="26"/>
          <w:szCs w:val="26"/>
        </w:rPr>
        <w:t>(Figure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C1570D">
        <w:rPr>
          <w:rFonts w:ascii="Garamond" w:hAnsi="Garamond" w:cs="Times New Roman"/>
          <w:sz w:val="26"/>
          <w:szCs w:val="26"/>
        </w:rPr>
        <w:t>monotonic</w:t>
      </w:r>
      <w:r w:rsidR="00905C39" w:rsidRPr="00B2566E">
        <w:rPr>
          <w:rFonts w:ascii="Garamond" w:hAnsi="Garamond" w:cs="Times New Roman"/>
          <w:sz w:val="26"/>
          <w:szCs w:val="26"/>
        </w:rPr>
        <w:t xml:space="preserve"> decrease in </w:t>
      </w:r>
      <w:r w:rsidR="00086BD9">
        <w:rPr>
          <w:rFonts w:ascii="Garamond" w:hAnsi="Garamond" w:cs="Times New Roman"/>
          <w:sz w:val="26"/>
          <w:szCs w:val="26"/>
        </w:rPr>
        <w:t>inequality</w:t>
      </w:r>
      <w:r w:rsidR="00905C39" w:rsidRPr="00B2566E">
        <w:rPr>
          <w:rFonts w:ascii="Garamond" w:hAnsi="Garamond" w:cs="Times New Roman"/>
          <w:sz w:val="26"/>
          <w:szCs w:val="26"/>
        </w:rPr>
        <w:t xml:space="preserve">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 xml:space="preserve">For </w:t>
      </w:r>
      <w:r w:rsidR="00DB41D2">
        <w:rPr>
          <w:rFonts w:ascii="Garamond" w:hAnsi="Garamond" w:cs="Times New Roman"/>
          <w:sz w:val="26"/>
          <w:szCs w:val="26"/>
        </w:rPr>
        <w:lastRenderedPageBreak/>
        <w:t>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w:t>
      </w:r>
      <w:r w:rsidR="00086BD9">
        <w:rPr>
          <w:rFonts w:ascii="Garamond" w:hAnsi="Garamond" w:cs="Times New Roman"/>
          <w:sz w:val="26"/>
          <w:szCs w:val="26"/>
        </w:rPr>
        <w:t xml:space="preserve">ter, while the decrease in lifespan inequality </w:t>
      </w:r>
      <w:r w:rsidR="0001038B" w:rsidRPr="00B2566E">
        <w:rPr>
          <w:rFonts w:ascii="Garamond" w:hAnsi="Garamond" w:cs="Times New Roman"/>
          <w:sz w:val="26"/>
          <w:szCs w:val="26"/>
        </w:rPr>
        <w:t xml:space="preserve">was more </w:t>
      </w:r>
      <w:r w:rsidR="00086BD9">
        <w:rPr>
          <w:rFonts w:ascii="Garamond" w:hAnsi="Garamond" w:cs="Times New Roman"/>
          <w:sz w:val="26"/>
          <w:szCs w:val="26"/>
        </w:rPr>
        <w:t>monotonic</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BF0C9F0" w14:textId="0B5D9A7A" w:rsidR="00905C39" w:rsidRPr="00B2566E" w:rsidRDefault="00905C39" w:rsidP="006D52D9">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a reduction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w:t>
      </w:r>
      <w:r w:rsidR="00521604">
        <w:rPr>
          <w:rFonts w:ascii="Garamond" w:hAnsi="Garamond" w:cs="Times New Roman"/>
          <w:sz w:val="26"/>
          <w:szCs w:val="26"/>
        </w:rPr>
        <w:t xml:space="preserve"> (</w:t>
      </w:r>
      <w:r w:rsidR="00521604" w:rsidRPr="000F32E7">
        <w:rPr>
          <w:rFonts w:ascii="Garamond" w:hAnsi="Garamond" w:cs="Times New Roman"/>
          <w:sz w:val="26"/>
          <w:szCs w:val="26"/>
        </w:rPr>
        <w:t>Figure 2</w:t>
      </w:r>
      <w:r w:rsidR="00521604">
        <w:rPr>
          <w:rFonts w:ascii="Garamond" w:hAnsi="Garamond" w:cs="Times New Roman"/>
          <w:sz w:val="26"/>
          <w:szCs w:val="26"/>
        </w:rPr>
        <w:t>)</w:t>
      </w:r>
      <w:r w:rsidRPr="00B2566E">
        <w:rPr>
          <w:rFonts w:ascii="Garamond" w:hAnsi="Garamond" w:cs="Times New Roman"/>
          <w:sz w:val="26"/>
          <w:szCs w:val="26"/>
        </w:rPr>
        <w:t>.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diseases was</w:t>
      </w:r>
      <w:r w:rsidR="00DB41D2">
        <w:rPr>
          <w:rFonts w:ascii="Garamond" w:hAnsi="Garamond" w:cs="Times New Roman"/>
          <w:sz w:val="26"/>
          <w:szCs w:val="26"/>
        </w:rPr>
        <w:t xml:space="preserve"> absent</w:t>
      </w:r>
      <w:r w:rsidR="006D52D9">
        <w:rPr>
          <w:rFonts w:ascii="Garamond" w:hAnsi="Garamond" w:cs="Times New Roman"/>
          <w:sz w:val="26"/>
          <w:szCs w:val="26"/>
        </w:rPr>
        <w:t xml:space="preserve"> (see SI Figure A1)</w:t>
      </w:r>
      <w:r w:rsidR="00217579">
        <w:rPr>
          <w:rFonts w:ascii="Garamond" w:hAnsi="Garamond" w:cs="Times New Roman"/>
          <w:sz w:val="26"/>
          <w:szCs w:val="26"/>
        </w:rPr>
        <w:t xml:space="preserve">. </w:t>
      </w:r>
      <w:r w:rsidR="006D52D9">
        <w:rPr>
          <w:rFonts w:ascii="Garamond" w:hAnsi="Garamond" w:cs="Times New Roman"/>
          <w:sz w:val="26"/>
          <w:szCs w:val="26"/>
        </w:rPr>
        <w:t xml:space="preserve">This led an increase in life expectancy from 70.4 to 71.3 years. </w:t>
      </w:r>
      <w:r w:rsidR="00217579">
        <w:rPr>
          <w:rFonts w:ascii="Garamond" w:hAnsi="Garamond" w:cs="Times New Roman"/>
          <w:sz w:val="26"/>
          <w:szCs w:val="26"/>
        </w:rPr>
        <w:t xml:space="preserve">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p>
    <w:p w14:paraId="70F122F2" w14:textId="7CE454E9" w:rsidR="00BB4DF3" w:rsidRPr="00B2566E" w:rsidRDefault="00905C39" w:rsidP="00FE31B4">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1975 and 1995, Danish female life expectancy stagnated</w:t>
      </w:r>
      <w:r w:rsidR="004F6020">
        <w:rPr>
          <w:rFonts w:ascii="Garamond" w:hAnsi="Garamond" w:cs="Times New Roman"/>
          <w:sz w:val="26"/>
          <w:szCs w:val="26"/>
        </w:rPr>
        <w:t xml:space="preserve"> at about </w:t>
      </w:r>
      <w:r w:rsidR="000F32E7">
        <w:rPr>
          <w:rFonts w:ascii="Garamond" w:hAnsi="Garamond" w:cs="Times New Roman"/>
          <w:sz w:val="26"/>
          <w:szCs w:val="26"/>
        </w:rPr>
        <w:t>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offset by an increase in </w:t>
      </w:r>
      <w:r w:rsidR="007411DA">
        <w:rPr>
          <w:rFonts w:ascii="Garamond" w:hAnsi="Garamond" w:cs="Times New Roman"/>
          <w:sz w:val="26"/>
          <w:szCs w:val="26"/>
        </w:rPr>
        <w:t>(mainly smoking related) cancer</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w:t>
      </w:r>
      <w:r w:rsidR="006D52D9">
        <w:rPr>
          <w:rFonts w:ascii="Garamond" w:hAnsi="Garamond" w:cs="Times New Roman"/>
          <w:sz w:val="26"/>
          <w:szCs w:val="26"/>
        </w:rPr>
        <w:t xml:space="preserve"> (</w:t>
      </w:r>
      <w:r w:rsidR="006D52D9" w:rsidRPr="000F32E7">
        <w:rPr>
          <w:rFonts w:ascii="Garamond" w:hAnsi="Garamond" w:cs="Times New Roman"/>
          <w:sz w:val="26"/>
          <w:szCs w:val="26"/>
        </w:rPr>
        <w:t>Figure 2</w:t>
      </w:r>
      <w:r w:rsidR="006D52D9">
        <w:rPr>
          <w:rFonts w:ascii="Garamond" w:hAnsi="Garamond" w:cs="Times New Roman"/>
          <w:sz w:val="26"/>
          <w:szCs w:val="26"/>
        </w:rPr>
        <w:t>)</w:t>
      </w:r>
      <w:r w:rsidR="00AE13B3" w:rsidRPr="00B2566E">
        <w:rPr>
          <w:rFonts w:ascii="Garamond" w:hAnsi="Garamond" w:cs="Times New Roman"/>
          <w:sz w:val="26"/>
          <w:szCs w:val="26"/>
        </w:rPr>
        <w:t xml:space="preserve">. Also, </w:t>
      </w:r>
      <w:r w:rsidR="00A56D3A">
        <w:rPr>
          <w:rFonts w:ascii="Garamond" w:hAnsi="Garamond" w:cs="Times New Roman"/>
          <w:sz w:val="26"/>
          <w:szCs w:val="26"/>
        </w:rPr>
        <w:t>reduction</w:t>
      </w:r>
      <w:r w:rsidR="00AE13B3" w:rsidRPr="00B2566E">
        <w:rPr>
          <w:rFonts w:ascii="Garamond" w:hAnsi="Garamond" w:cs="Times New Roman"/>
          <w:sz w:val="26"/>
          <w:szCs w:val="26"/>
        </w:rPr>
        <w:t xml:space="preserve"> in</w:t>
      </w:r>
      <w:r w:rsidR="007411DA">
        <w:rPr>
          <w:rFonts w:ascii="Garamond" w:hAnsi="Garamond" w:cs="Times New Roman"/>
          <w:sz w:val="26"/>
          <w:szCs w:val="26"/>
        </w:rPr>
        <w:t xml:space="preserve"> cardiovascular mortality was</w:t>
      </w:r>
      <w:r w:rsidR="00AE13B3" w:rsidRPr="00B2566E">
        <w:rPr>
          <w:rFonts w:ascii="Garamond" w:hAnsi="Garamond" w:cs="Times New Roman"/>
          <w:sz w:val="26"/>
          <w:szCs w:val="26"/>
        </w:rPr>
        <w:t xml:space="preserve"> </w:t>
      </w:r>
      <w:r w:rsidR="00A56D3A">
        <w:rPr>
          <w:rFonts w:ascii="Garamond" w:hAnsi="Garamond" w:cs="Times New Roman"/>
          <w:sz w:val="26"/>
          <w:szCs w:val="26"/>
        </w:rPr>
        <w:t>lower</w:t>
      </w:r>
      <w:r w:rsidR="007411DA">
        <w:rPr>
          <w:rFonts w:ascii="Garamond" w:hAnsi="Garamond" w:cs="Times New Roman"/>
          <w:sz w:val="26"/>
          <w:szCs w:val="26"/>
        </w:rPr>
        <w:t xml:space="preserve"> in Danish females</w:t>
      </w:r>
      <w:r w:rsidR="00DB41D2">
        <w:rPr>
          <w:rFonts w:ascii="Garamond" w:hAnsi="Garamond" w:cs="Times New Roman"/>
          <w:sz w:val="26"/>
          <w:szCs w:val="26"/>
        </w:rPr>
        <w:t xml:space="preserve"> </w:t>
      </w:r>
      <w:r w:rsidR="007411DA">
        <w:rPr>
          <w:rFonts w:ascii="Garamond" w:hAnsi="Garamond" w:cs="Times New Roman"/>
          <w:sz w:val="26"/>
          <w:szCs w:val="26"/>
        </w:rPr>
        <w:t>relative to</w:t>
      </w:r>
      <w:r w:rsidR="00AE13B3" w:rsidRPr="00B2566E">
        <w:rPr>
          <w:rFonts w:ascii="Garamond" w:hAnsi="Garamond" w:cs="Times New Roman"/>
          <w:sz w:val="26"/>
          <w:szCs w:val="26"/>
        </w:rPr>
        <w:t xml:space="preserve">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w:t>
      </w:r>
      <w:r w:rsidR="006D52D9">
        <w:rPr>
          <w:rFonts w:ascii="Garamond" w:hAnsi="Garamond" w:cs="Times New Roman"/>
          <w:sz w:val="26"/>
          <w:szCs w:val="26"/>
        </w:rPr>
        <w:t xml:space="preserve">SI Figure A1 and </w:t>
      </w:r>
      <w:hyperlink r:id="rId8" w:history="1">
        <w:r w:rsidR="00AE13B3" w:rsidRPr="00AB1307">
          <w:rPr>
            <w:rStyle w:val="Hyperlink"/>
            <w:rFonts w:ascii="Garamond" w:hAnsi="Garamond" w:cs="Times New Roman"/>
            <w:sz w:val="26"/>
            <w:szCs w:val="26"/>
          </w:rPr>
          <w:t>online</w:t>
        </w:r>
      </w:hyperlink>
      <w:r w:rsidR="00AB1307">
        <w:rPr>
          <w:rFonts w:ascii="Garamond" w:hAnsi="Garamond" w:cs="Times New Roman"/>
          <w:sz w:val="26"/>
          <w:szCs w:val="26"/>
        </w:rPr>
        <w:t>)</w:t>
      </w:r>
      <w:r w:rsidR="00AE13B3" w:rsidRPr="00B2566E">
        <w:rPr>
          <w:rFonts w:ascii="Garamond" w:hAnsi="Garamond" w:cs="Times New Roman"/>
          <w:sz w:val="26"/>
          <w:szCs w:val="26"/>
        </w:rPr>
        <w:t xml:space="preserve">. </w:t>
      </w:r>
      <w:r w:rsidR="00FE31B4">
        <w:rPr>
          <w:rFonts w:ascii="Garamond" w:hAnsi="Garamond" w:cs="Times New Roman"/>
          <w:sz w:val="26"/>
          <w:szCs w:val="26"/>
        </w:rPr>
        <w:t>I</w:t>
      </w:r>
      <w:r w:rsidR="005B7911">
        <w:rPr>
          <w:rFonts w:ascii="Garamond" w:hAnsi="Garamond" w:cs="Times New Roman"/>
          <w:sz w:val="26"/>
          <w:szCs w:val="26"/>
        </w:rPr>
        <w:t>mprovement in l</w:t>
      </w:r>
      <w:r w:rsidR="0085603A">
        <w:rPr>
          <w:rFonts w:ascii="Garamond" w:hAnsi="Garamond" w:cs="Times New Roman"/>
          <w:sz w:val="26"/>
          <w:szCs w:val="26"/>
        </w:rPr>
        <w:t xml:space="preserve">ifespan inequality </w:t>
      </w:r>
      <w:r w:rsidR="00E91CFF">
        <w:rPr>
          <w:rFonts w:ascii="Garamond" w:hAnsi="Garamond" w:cs="Times New Roman"/>
          <w:sz w:val="26"/>
          <w:szCs w:val="26"/>
        </w:rPr>
        <w:t xml:space="preserve">was low for Danish </w:t>
      </w:r>
      <w:r w:rsidR="00FE31B4">
        <w:rPr>
          <w:rFonts w:ascii="Garamond" w:hAnsi="Garamond" w:cs="Times New Roman"/>
          <w:sz w:val="26"/>
          <w:szCs w:val="26"/>
        </w:rPr>
        <w:t xml:space="preserve">females </w:t>
      </w:r>
      <w:r w:rsidR="0085603A">
        <w:rPr>
          <w:rFonts w:ascii="Garamond" w:hAnsi="Garamond" w:cs="Times New Roman"/>
          <w:sz w:val="26"/>
          <w:szCs w:val="26"/>
        </w:rPr>
        <w:t xml:space="preserve">because the reduction </w:t>
      </w:r>
      <w:r w:rsidR="00BB4DF3" w:rsidRPr="00B2566E">
        <w:rPr>
          <w:rFonts w:ascii="Garamond" w:hAnsi="Garamond" w:cs="Times New Roman"/>
          <w:sz w:val="26"/>
          <w:szCs w:val="26"/>
        </w:rPr>
        <w:t xml:space="preserve">due to infant mortality was offset by </w:t>
      </w:r>
      <w:r w:rsidR="00E91CFF">
        <w:rPr>
          <w:rFonts w:ascii="Garamond" w:hAnsi="Garamond" w:cs="Times New Roman"/>
          <w:sz w:val="26"/>
          <w:szCs w:val="26"/>
        </w:rPr>
        <w:t xml:space="preserve">an increase in </w:t>
      </w:r>
      <w:r w:rsidR="00BB4DF3" w:rsidRPr="00B2566E">
        <w:rPr>
          <w:rFonts w:ascii="Garamond" w:hAnsi="Garamond" w:cs="Times New Roman"/>
          <w:sz w:val="26"/>
          <w:szCs w:val="26"/>
        </w:rPr>
        <w:t>mid-age smoking related cancer and non-infectious respiratory diseases</w:t>
      </w:r>
      <w:r w:rsidR="0028540B">
        <w:rPr>
          <w:rFonts w:ascii="Garamond" w:hAnsi="Garamond" w:cs="Times New Roman"/>
          <w:sz w:val="26"/>
          <w:szCs w:val="26"/>
        </w:rPr>
        <w:t xml:space="preserve"> </w:t>
      </w:r>
      <w:r w:rsidR="00FE31B4">
        <w:rPr>
          <w:rFonts w:ascii="Garamond" w:hAnsi="Garamond" w:cs="Times New Roman"/>
          <w:sz w:val="26"/>
          <w:szCs w:val="26"/>
        </w:rPr>
        <w:t>along with r</w:t>
      </w:r>
      <w:r w:rsidR="00BB4DF3" w:rsidRPr="00B2566E">
        <w:rPr>
          <w:rFonts w:ascii="Garamond" w:hAnsi="Garamond" w:cs="Times New Roman"/>
          <w:sz w:val="26"/>
          <w:szCs w:val="26"/>
        </w:rPr>
        <w:t>eduction</w:t>
      </w:r>
      <w:r w:rsidR="00FE31B4">
        <w:rPr>
          <w:rFonts w:ascii="Garamond" w:hAnsi="Garamond" w:cs="Times New Roman"/>
          <w:sz w:val="26"/>
          <w:szCs w:val="26"/>
        </w:rPr>
        <w:t>s</w:t>
      </w:r>
      <w:r w:rsidR="00BB4DF3" w:rsidRPr="00B2566E">
        <w:rPr>
          <w:rFonts w:ascii="Garamond" w:hAnsi="Garamond" w:cs="Times New Roman"/>
          <w:sz w:val="26"/>
          <w:szCs w:val="26"/>
        </w:rPr>
        <w:t xml:space="preserve"> in old-age cardiovascular mortality</w:t>
      </w:r>
      <w:r w:rsidR="00FE31B4">
        <w:rPr>
          <w:rFonts w:ascii="Garamond" w:hAnsi="Garamond" w:cs="Times New Roman"/>
          <w:sz w:val="26"/>
          <w:szCs w:val="26"/>
        </w:rPr>
        <w:t xml:space="preserve"> (</w:t>
      </w:r>
      <w:r w:rsidR="00FE31B4" w:rsidRPr="000F32E7">
        <w:rPr>
          <w:rFonts w:ascii="Garamond" w:hAnsi="Garamond" w:cs="Times New Roman"/>
          <w:sz w:val="26"/>
          <w:szCs w:val="26"/>
        </w:rPr>
        <w:t>Figure</w:t>
      </w:r>
      <w:r w:rsidR="00FE31B4">
        <w:rPr>
          <w:rFonts w:ascii="Garamond" w:hAnsi="Garamond" w:cs="Times New Roman"/>
          <w:sz w:val="26"/>
          <w:szCs w:val="26"/>
        </w:rPr>
        <w:t xml:space="preserve"> 2)</w:t>
      </w:r>
      <w:r w:rsidR="00BB4DF3" w:rsidRPr="00B2566E">
        <w:rPr>
          <w:rFonts w:ascii="Garamond" w:hAnsi="Garamond" w:cs="Times New Roman"/>
          <w:sz w:val="26"/>
          <w:szCs w:val="26"/>
        </w:rPr>
        <w:t xml:space="preserve">. For males, the </w:t>
      </w:r>
      <w:r w:rsidR="00213CE0">
        <w:rPr>
          <w:rFonts w:ascii="Garamond" w:hAnsi="Garamond" w:cs="Times New Roman"/>
          <w:sz w:val="26"/>
          <w:szCs w:val="26"/>
        </w:rPr>
        <w:t xml:space="preserve">reduction in lifespan inequality </w:t>
      </w:r>
      <w:r w:rsidR="00BB4DF3" w:rsidRPr="00B2566E">
        <w:rPr>
          <w:rFonts w:ascii="Garamond" w:hAnsi="Garamond" w:cs="Times New Roman"/>
          <w:sz w:val="26"/>
          <w:szCs w:val="26"/>
        </w:rPr>
        <w:t>was larger than for females, mainly driven by a reduction in infant mortality and early-life external mortality</w:t>
      </w:r>
      <w:r w:rsidR="00FE31B4">
        <w:rPr>
          <w:rFonts w:ascii="Garamond" w:hAnsi="Garamond" w:cs="Times New Roman"/>
          <w:sz w:val="26"/>
          <w:szCs w:val="26"/>
        </w:rPr>
        <w:t xml:space="preserve"> (SI Figure A1)</w:t>
      </w:r>
      <w:r w:rsidR="00BB4DF3" w:rsidRPr="00B2566E">
        <w:rPr>
          <w:rFonts w:ascii="Garamond" w:hAnsi="Garamond" w:cs="Times New Roman"/>
          <w:sz w:val="26"/>
          <w:szCs w:val="26"/>
        </w:rPr>
        <w:t>.</w:t>
      </w:r>
    </w:p>
    <w:p w14:paraId="488F6904" w14:textId="2B235910"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w:t>
      </w:r>
      <w:r w:rsidR="00E91CFF">
        <w:rPr>
          <w:rFonts w:ascii="Garamond" w:hAnsi="Garamond" w:cs="Times New Roman"/>
          <w:sz w:val="26"/>
          <w:szCs w:val="26"/>
        </w:rPr>
        <w:t xml:space="preserve">Danish </w:t>
      </w:r>
      <w:r w:rsidR="009E2A6F" w:rsidRPr="00B2566E">
        <w:rPr>
          <w:rFonts w:ascii="Garamond" w:hAnsi="Garamond" w:cs="Times New Roman"/>
          <w:sz w:val="26"/>
          <w:szCs w:val="26"/>
        </w:rPr>
        <w:t>female</w:t>
      </w:r>
      <w:r w:rsidR="009E2A6F">
        <w:rPr>
          <w:rFonts w:ascii="Garamond" w:hAnsi="Garamond" w:cs="Times New Roman"/>
          <w:sz w:val="26"/>
          <w:szCs w:val="26"/>
        </w:rPr>
        <w:t xml:space="preserve"> </w:t>
      </w:r>
      <w:r w:rsidR="009E2A6F" w:rsidRPr="00B2566E">
        <w:rPr>
          <w:rFonts w:ascii="Garamond" w:hAnsi="Garamond" w:cs="Times New Roman"/>
          <w:sz w:val="26"/>
          <w:szCs w:val="26"/>
        </w:rPr>
        <w:t>and</w:t>
      </w:r>
      <w:r w:rsidR="009E2A6F">
        <w:rPr>
          <w:rFonts w:ascii="Garamond" w:hAnsi="Garamond" w:cs="Times New Roman"/>
          <w:sz w:val="26"/>
          <w:szCs w:val="26"/>
        </w:rPr>
        <w:t xml:space="preserve"> male </w:t>
      </w:r>
      <w:r w:rsidR="00D56583" w:rsidRPr="00B2566E">
        <w:rPr>
          <w:rFonts w:ascii="Garamond" w:hAnsi="Garamond" w:cs="Times New Roman"/>
          <w:sz w:val="26"/>
          <w:szCs w:val="26"/>
        </w:rPr>
        <w:t>life expectancy increased</w:t>
      </w:r>
      <w:r w:rsidR="00E91CFF">
        <w:rPr>
          <w:rFonts w:ascii="Garamond" w:hAnsi="Garamond" w:cs="Times New Roman"/>
          <w:sz w:val="26"/>
          <w:szCs w:val="26"/>
        </w:rPr>
        <w:t xml:space="preserve"> </w:t>
      </w:r>
      <w:r w:rsidR="009E2A6F">
        <w:rPr>
          <w:rFonts w:ascii="Garamond" w:hAnsi="Garamond" w:cs="Times New Roman"/>
          <w:sz w:val="26"/>
          <w:szCs w:val="26"/>
        </w:rPr>
        <w:t>(</w:t>
      </w:r>
      <w:r w:rsidR="002826E2">
        <w:rPr>
          <w:rFonts w:ascii="Garamond" w:hAnsi="Garamond" w:cs="Times New Roman"/>
          <w:sz w:val="26"/>
          <w:szCs w:val="26"/>
        </w:rPr>
        <w:t>from 77.8 to 82.7</w:t>
      </w:r>
      <w:r w:rsidR="009E2A6F">
        <w:rPr>
          <w:rFonts w:ascii="Garamond" w:hAnsi="Garamond" w:cs="Times New Roman"/>
          <w:sz w:val="26"/>
          <w:szCs w:val="26"/>
        </w:rPr>
        <w:t xml:space="preserve"> and 72.7 to 78.6, respectively)</w:t>
      </w:r>
      <w:r w:rsidR="00D56583" w:rsidRPr="00B2566E">
        <w:rPr>
          <w:rFonts w:ascii="Garamond" w:hAnsi="Garamond" w:cs="Times New Roman"/>
          <w:sz w:val="26"/>
          <w:szCs w:val="26"/>
        </w:rPr>
        <w:t xml:space="preserve"> due to almost all causes</w:t>
      </w:r>
      <w:r w:rsidR="009E2A6F">
        <w:rPr>
          <w:rFonts w:ascii="Garamond" w:hAnsi="Garamond" w:cs="Times New Roman"/>
          <w:sz w:val="26"/>
          <w:szCs w:val="26"/>
        </w:rPr>
        <w:t xml:space="preserve">, particularly </w:t>
      </w:r>
      <w:r w:rsidR="009E2A6F" w:rsidRPr="00B2566E">
        <w:rPr>
          <w:rFonts w:ascii="Garamond" w:hAnsi="Garamond" w:cs="Times New Roman"/>
          <w:sz w:val="26"/>
          <w:szCs w:val="26"/>
        </w:rPr>
        <w:t xml:space="preserve">cardiovascular </w:t>
      </w:r>
      <w:r w:rsidR="009E2A6F">
        <w:rPr>
          <w:rFonts w:ascii="Garamond" w:hAnsi="Garamond" w:cs="Times New Roman"/>
          <w:sz w:val="26"/>
          <w:szCs w:val="26"/>
        </w:rPr>
        <w:t>conditions, and</w:t>
      </w:r>
      <w:r w:rsidR="00FC24DE">
        <w:rPr>
          <w:rFonts w:ascii="Garamond" w:hAnsi="Garamond" w:cs="Times New Roman"/>
          <w:sz w:val="26"/>
          <w:szCs w:val="26"/>
        </w:rPr>
        <w:t xml:space="preserve"> improvements at</w:t>
      </w:r>
      <w:r w:rsidR="00D56583" w:rsidRPr="00B2566E">
        <w:rPr>
          <w:rFonts w:ascii="Garamond" w:hAnsi="Garamond" w:cs="Times New Roman"/>
          <w:sz w:val="26"/>
          <w:szCs w:val="26"/>
        </w:rPr>
        <w:t xml:space="preserve"> all </w:t>
      </w:r>
      <w:r w:rsidR="009E2A6F" w:rsidRPr="00B2566E">
        <w:rPr>
          <w:rFonts w:ascii="Garamond" w:hAnsi="Garamond" w:cs="Times New Roman"/>
          <w:sz w:val="26"/>
          <w:szCs w:val="26"/>
        </w:rPr>
        <w:t>ages.</w:t>
      </w:r>
      <w:r w:rsidR="00D56583" w:rsidRPr="00B2566E">
        <w:rPr>
          <w:rFonts w:ascii="Garamond" w:hAnsi="Garamond" w:cs="Times New Roman"/>
          <w:sz w:val="26"/>
          <w:szCs w:val="26"/>
        </w:rPr>
        <w:t xml:space="preserve"> As for </w:t>
      </w:r>
      <w:r w:rsidR="00213CE0">
        <w:rPr>
          <w:rFonts w:ascii="Garamond" w:hAnsi="Garamond" w:cs="Times New Roman"/>
          <w:sz w:val="26"/>
          <w:szCs w:val="26"/>
        </w:rPr>
        <w:t>inequality in lifespans</w:t>
      </w:r>
      <w:r w:rsidR="00D56583" w:rsidRPr="00B2566E">
        <w:rPr>
          <w:rFonts w:ascii="Garamond" w:hAnsi="Garamond" w:cs="Times New Roman"/>
          <w:sz w:val="26"/>
          <w:szCs w:val="26"/>
        </w:rPr>
        <w:t xml:space="preserve">,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causes up to life expectancy reduced inequality, while a reduction in cardiovascular mortality at ages high</w:t>
      </w:r>
      <w:r w:rsidR="002826E2">
        <w:rPr>
          <w:rFonts w:ascii="Garamond" w:hAnsi="Garamond" w:cs="Times New Roman"/>
          <w:sz w:val="26"/>
          <w:szCs w:val="26"/>
        </w:rPr>
        <w:t>er than life expectancy increased</w:t>
      </w:r>
      <w:r w:rsidR="00E91CFF">
        <w:rPr>
          <w:rFonts w:ascii="Garamond" w:hAnsi="Garamond" w:cs="Times New Roman"/>
          <w:sz w:val="26"/>
          <w:szCs w:val="26"/>
        </w:rPr>
        <w:t xml:space="preserve"> inequality.</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756D8D93" w14:textId="61FA5724"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lastRenderedPageBreak/>
        <w:t>Decomposition of current d</w:t>
      </w:r>
      <w:r w:rsidR="00AB1307">
        <w:rPr>
          <w:rFonts w:ascii="Garamond" w:hAnsi="Garamond" w:cs="Times New Roman"/>
          <w:b/>
          <w:i/>
          <w:sz w:val="26"/>
          <w:szCs w:val="26"/>
        </w:rPr>
        <w:t xml:space="preserve">ifferences in life expectancy and lifespan inequality </w:t>
      </w:r>
      <w:r w:rsidRPr="00B2566E">
        <w:rPr>
          <w:rFonts w:ascii="Garamond" w:hAnsi="Garamond" w:cs="Times New Roman"/>
          <w:b/>
          <w:i/>
          <w:sz w:val="26"/>
          <w:szCs w:val="26"/>
        </w:rPr>
        <w:t>with Sweden</w:t>
      </w:r>
    </w:p>
    <w:p w14:paraId="51E081A1" w14:textId="243555E8" w:rsidR="00115578" w:rsidRPr="00B2566E" w:rsidRDefault="00115578" w:rsidP="00861A87">
      <w:pPr>
        <w:spacing w:line="360" w:lineRule="auto"/>
        <w:jc w:val="both"/>
        <w:rPr>
          <w:rFonts w:ascii="Garamond" w:hAnsi="Garamond" w:cs="Times New Roman"/>
          <w:sz w:val="26"/>
          <w:szCs w:val="26"/>
        </w:rPr>
      </w:pPr>
      <w:r w:rsidRPr="00B2566E">
        <w:rPr>
          <w:rFonts w:ascii="Garamond" w:hAnsi="Garamond" w:cs="Times New Roman"/>
          <w:sz w:val="26"/>
          <w:szCs w:val="26"/>
        </w:rPr>
        <w:tab/>
        <w:t>Currently</w:t>
      </w:r>
      <w:r w:rsidR="00FC5625" w:rsidRPr="00B2566E">
        <w:rPr>
          <w:rFonts w:ascii="Garamond" w:hAnsi="Garamond" w:cs="Times New Roman"/>
          <w:sz w:val="26"/>
          <w:szCs w:val="26"/>
        </w:rPr>
        <w:t xml:space="preserve"> (2014)</w:t>
      </w:r>
      <w:r w:rsidR="00CD3101">
        <w:rPr>
          <w:rStyle w:val="FootnoteReference"/>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t>
      </w:r>
      <w:r w:rsidR="00F845BF">
        <w:rPr>
          <w:rFonts w:ascii="Garamond" w:hAnsi="Garamond" w:cs="Times New Roman"/>
          <w:sz w:val="26"/>
          <w:szCs w:val="26"/>
        </w:rPr>
        <w:t xml:space="preserve">he major </w:t>
      </w:r>
      <w:r w:rsidRPr="00B2566E">
        <w:rPr>
          <w:rFonts w:ascii="Garamond" w:hAnsi="Garamond" w:cs="Times New Roman"/>
          <w:sz w:val="26"/>
          <w:szCs w:val="26"/>
        </w:rPr>
        <w:t>exception</w:t>
      </w:r>
      <w:r w:rsidR="00F845BF">
        <w:rPr>
          <w:rFonts w:ascii="Garamond" w:hAnsi="Garamond" w:cs="Times New Roman"/>
          <w:sz w:val="26"/>
          <w:szCs w:val="26"/>
        </w:rPr>
        <w:t xml:space="preserve"> of</w:t>
      </w:r>
      <w:r w:rsidRPr="00B2566E">
        <w:rPr>
          <w:rFonts w:ascii="Garamond" w:hAnsi="Garamond" w:cs="Times New Roman"/>
          <w:sz w:val="26"/>
          <w:szCs w:val="26"/>
        </w:rPr>
        <w:t xml:space="preserve"> external mortality </w:t>
      </w:r>
      <w:r w:rsidR="00F845BF">
        <w:rPr>
          <w:rFonts w:ascii="Garamond" w:hAnsi="Garamond" w:cs="Times New Roman"/>
          <w:sz w:val="26"/>
          <w:szCs w:val="26"/>
        </w:rPr>
        <w:t>being</w:t>
      </w:r>
      <w:r w:rsidRPr="00B2566E">
        <w:rPr>
          <w:rFonts w:ascii="Garamond" w:hAnsi="Garamond" w:cs="Times New Roman"/>
          <w:sz w:val="26"/>
          <w:szCs w:val="26"/>
        </w:rPr>
        <w:t xml:space="preserve"> higher in Sweden than in Denmark at all ages, in particular ages 15-35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F845BF">
        <w:rPr>
          <w:rFonts w:ascii="Garamond" w:hAnsi="Garamond" w:cs="Times New Roman"/>
          <w:sz w:val="26"/>
          <w:szCs w:val="26"/>
        </w:rPr>
        <w:t>(b</w:t>
      </w:r>
      <w:r w:rsidR="00527CE0">
        <w:rPr>
          <w:rFonts w:ascii="Garamond" w:hAnsi="Garamond" w:cs="Times New Roman"/>
          <w:sz w:val="26"/>
          <w:szCs w:val="26"/>
        </w:rPr>
        <w:t>y a factor two</w:t>
      </w:r>
      <w:r w:rsidR="00F845BF">
        <w:rPr>
          <w:rFonts w:ascii="Garamond" w:hAnsi="Garamond" w:cs="Times New Roman"/>
          <w:sz w:val="26"/>
          <w:szCs w:val="26"/>
        </w:rPr>
        <w:t>)</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r w:rsidR="00F845BF">
        <w:rPr>
          <w:rFonts w:ascii="Garamond" w:hAnsi="Garamond" w:cs="Times New Roman"/>
          <w:sz w:val="26"/>
          <w:szCs w:val="26"/>
        </w:rPr>
        <w:t xml:space="preserve"> Other recent years showed the same pattern</w:t>
      </w:r>
      <w:r w:rsidR="0064084A">
        <w:rPr>
          <w:rFonts w:ascii="Garamond" w:hAnsi="Garamond" w:cs="Times New Roman"/>
          <w:sz w:val="26"/>
          <w:szCs w:val="26"/>
        </w:rPr>
        <w:t xml:space="preserve"> (Figure 3)</w:t>
      </w:r>
      <w:r w:rsidR="00F845BF">
        <w:rPr>
          <w:rFonts w:ascii="Garamond" w:hAnsi="Garamond" w:cs="Times New Roman"/>
          <w:sz w:val="26"/>
          <w:szCs w:val="26"/>
        </w:rPr>
        <w:t>.</w:t>
      </w:r>
    </w:p>
    <w:p w14:paraId="3288D4EF" w14:textId="7835E054" w:rsidR="00FC5625" w:rsidRDefault="00FC5625" w:rsidP="00861A87">
      <w:pPr>
        <w:spacing w:line="360" w:lineRule="auto"/>
        <w:jc w:val="both"/>
        <w:rPr>
          <w:rFonts w:ascii="Garamond" w:hAnsi="Garamond" w:cs="Times New Roman"/>
          <w:sz w:val="26"/>
          <w:szCs w:val="26"/>
        </w:rPr>
      </w:pPr>
      <w:r w:rsidRPr="00B2566E">
        <w:rPr>
          <w:rFonts w:ascii="Garamond" w:hAnsi="Garamond" w:cs="Times New Roman"/>
          <w:sz w:val="26"/>
          <w:szCs w:val="26"/>
        </w:rPr>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mortality between ages 15 and 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w:t>
      </w:r>
      <w:r w:rsidR="00B2566E" w:rsidRPr="00B2566E">
        <w:rPr>
          <w:rFonts w:ascii="Garamond" w:hAnsi="Garamond" w:cs="Times New Roman"/>
          <w:sz w:val="26"/>
          <w:szCs w:val="26"/>
        </w:rPr>
        <w:t>However</w:t>
      </w:r>
      <w:r w:rsidRPr="00B2566E">
        <w:rPr>
          <w:rFonts w:ascii="Garamond" w:hAnsi="Garamond" w:cs="Times New Roman"/>
          <w:sz w:val="26"/>
          <w:szCs w:val="26"/>
        </w:rPr>
        <w:t xml:space="preserve">, </w:t>
      </w:r>
      <w:r w:rsidR="00B2566E" w:rsidRPr="00B2566E">
        <w:rPr>
          <w:rFonts w:ascii="Garamond" w:hAnsi="Garamond" w:cs="Times New Roman"/>
          <w:sz w:val="26"/>
          <w:szCs w:val="26"/>
        </w:rPr>
        <w:t xml:space="preserve">as may be expected considering the ages relative to life expectancy where each contribution is made, </w:t>
      </w:r>
      <w:r w:rsidRPr="00B2566E">
        <w:rPr>
          <w:rFonts w:ascii="Garamond" w:hAnsi="Garamond" w:cs="Times New Roman"/>
          <w:sz w:val="26"/>
          <w:szCs w:val="26"/>
        </w:rPr>
        <w:t xml:space="preserve">Denmark’s </w:t>
      </w:r>
      <w:r w:rsidRPr="00527CE0">
        <w:rPr>
          <w:rFonts w:ascii="Garamond" w:hAnsi="Garamond" w:cs="Times New Roman"/>
          <w:i/>
          <w:sz w:val="26"/>
          <w:szCs w:val="26"/>
        </w:rPr>
        <w:t>life expectancy</w:t>
      </w:r>
      <w:r w:rsidRPr="00B2566E">
        <w:rPr>
          <w:rFonts w:ascii="Garamond" w:hAnsi="Garamond" w:cs="Times New Roman"/>
          <w:sz w:val="26"/>
          <w:szCs w:val="26"/>
        </w:rPr>
        <w:t xml:space="preserve"> disadvantage relative to Sweden is mainly due to mid- and high-age </w:t>
      </w:r>
      <w:r w:rsidR="00B2566E" w:rsidRPr="00527CE0">
        <w:rPr>
          <w:rFonts w:ascii="Garamond" w:hAnsi="Garamond" w:cs="Times New Roman"/>
          <w:i/>
          <w:sz w:val="26"/>
          <w:szCs w:val="26"/>
        </w:rPr>
        <w:t>cancer mortality</w:t>
      </w:r>
      <w:r w:rsidR="00B2566E" w:rsidRPr="00B2566E">
        <w:rPr>
          <w:rFonts w:ascii="Garamond" w:hAnsi="Garamond" w:cs="Times New Roman"/>
          <w:sz w:val="26"/>
          <w:szCs w:val="26"/>
        </w:rPr>
        <w:t>,</w:t>
      </w:r>
      <w:r w:rsidR="00F845BF">
        <w:rPr>
          <w:rFonts w:ascii="Garamond" w:hAnsi="Garamond" w:cs="Times New Roman"/>
          <w:sz w:val="26"/>
          <w:szCs w:val="26"/>
        </w:rPr>
        <w:t xml:space="preserve"> while</w:t>
      </w:r>
      <w:r w:rsidR="00B2566E" w:rsidRPr="00B2566E">
        <w:rPr>
          <w:rFonts w:ascii="Garamond" w:hAnsi="Garamond" w:cs="Times New Roman"/>
          <w:sz w:val="26"/>
          <w:szCs w:val="26"/>
        </w:rPr>
        <w:t xml:space="preserve"> Denmark’s </w:t>
      </w:r>
      <w:r w:rsidR="00B2566E" w:rsidRPr="00527CE0">
        <w:rPr>
          <w:rFonts w:ascii="Garamond" w:hAnsi="Garamond" w:cs="Times New Roman"/>
          <w:i/>
          <w:sz w:val="26"/>
          <w:szCs w:val="26"/>
        </w:rPr>
        <w:t>lifespan inequality disadvantage</w:t>
      </w:r>
      <w:r w:rsidR="00B2566E" w:rsidRPr="00B2566E">
        <w:rPr>
          <w:rFonts w:ascii="Garamond" w:hAnsi="Garamond" w:cs="Times New Roman"/>
          <w:sz w:val="26"/>
          <w:szCs w:val="26"/>
        </w:rPr>
        <w:t xml:space="preserve"> is mainly due to higher </w:t>
      </w:r>
      <w:r w:rsidR="00B2566E" w:rsidRPr="00527CE0">
        <w:rPr>
          <w:rFonts w:ascii="Garamond" w:hAnsi="Garamond" w:cs="Times New Roman"/>
          <w:i/>
          <w:sz w:val="26"/>
          <w:szCs w:val="26"/>
        </w:rPr>
        <w:t>infant mortality</w:t>
      </w:r>
      <w:r w:rsidR="0064084A">
        <w:rPr>
          <w:rFonts w:ascii="Garamond" w:hAnsi="Garamond" w:cs="Times New Roman"/>
          <w:i/>
          <w:sz w:val="26"/>
          <w:szCs w:val="26"/>
        </w:rPr>
        <w:t xml:space="preserve"> </w:t>
      </w:r>
      <w:r w:rsidR="0064084A">
        <w:rPr>
          <w:rFonts w:ascii="Garamond" w:hAnsi="Garamond" w:cs="Times New Roman"/>
          <w:sz w:val="26"/>
          <w:szCs w:val="26"/>
        </w:rPr>
        <w:t>(Figure 3)</w:t>
      </w:r>
      <w:r w:rsidR="00B2566E" w:rsidRPr="00B2566E">
        <w:rPr>
          <w:rFonts w:ascii="Garamond" w:hAnsi="Garamond" w:cs="Times New Roman"/>
          <w:sz w:val="26"/>
          <w:szCs w:val="26"/>
        </w:rPr>
        <w:t>.</w:t>
      </w:r>
    </w:p>
    <w:p w14:paraId="444FBA53" w14:textId="01DB2393" w:rsidR="00B2566E" w:rsidRDefault="00B2566E" w:rsidP="00861A87">
      <w:pPr>
        <w:spacing w:line="360" w:lineRule="auto"/>
        <w:jc w:val="both"/>
        <w:rPr>
          <w:rFonts w:ascii="Garamond" w:hAnsi="Garamond" w:cs="Times New Roman"/>
          <w:sz w:val="26"/>
          <w:szCs w:val="26"/>
        </w:rPr>
      </w:pPr>
    </w:p>
    <w:p w14:paraId="4EF07EEA" w14:textId="3D18DE5A"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7E17090B" w14:textId="77777777" w:rsidR="0053225A" w:rsidRDefault="0053225A" w:rsidP="00B2566E">
      <w:pPr>
        <w:spacing w:line="360" w:lineRule="auto"/>
        <w:jc w:val="center"/>
        <w:rPr>
          <w:rFonts w:ascii="Garamond" w:hAnsi="Garamond" w:cs="Times New Roman"/>
          <w:sz w:val="26"/>
          <w:szCs w:val="26"/>
        </w:rPr>
      </w:pP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4BDDDA66" w14:textId="5FB02AC2" w:rsidR="00DE6ABE" w:rsidRDefault="00D938A5" w:rsidP="00DE6ABE">
      <w:pPr>
        <w:spacing w:line="360" w:lineRule="auto"/>
        <w:jc w:val="both"/>
        <w:rPr>
          <w:rFonts w:ascii="Garamond" w:hAnsi="Garamond" w:cs="Times New Roman"/>
          <w:sz w:val="26"/>
          <w:szCs w:val="26"/>
        </w:rPr>
      </w:pPr>
      <w:r>
        <w:rPr>
          <w:rFonts w:ascii="Garamond" w:hAnsi="Garamond" w:cs="Times New Roman"/>
          <w:sz w:val="26"/>
          <w:szCs w:val="26"/>
        </w:rPr>
        <w:t xml:space="preserve">Reducing mortality from cancers below age 85 would </w:t>
      </w:r>
      <w:r w:rsidR="00800A46">
        <w:rPr>
          <w:rFonts w:ascii="Garamond" w:hAnsi="Garamond" w:cs="Times New Roman"/>
          <w:sz w:val="26"/>
          <w:szCs w:val="26"/>
        </w:rPr>
        <w:t>decrease</w:t>
      </w:r>
      <w:r>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.1% and 21.8</w:t>
      </w:r>
      <w:r w:rsidR="00800A46">
        <w:rPr>
          <w:rFonts w:ascii="Garamond" w:hAnsi="Garamond" w:cs="Times New Roman"/>
          <w:sz w:val="26"/>
          <w:szCs w:val="26"/>
        </w:rPr>
        <w:t>% for female</w:t>
      </w:r>
      <w:r w:rsidR="00F845BF">
        <w:rPr>
          <w:rFonts w:ascii="Garamond" w:hAnsi="Garamond" w:cs="Times New Roman"/>
          <w:sz w:val="26"/>
          <w:szCs w:val="26"/>
        </w:rPr>
        <w:t>s and males, respectively</w:t>
      </w:r>
      <w:r w:rsidR="00194EBF">
        <w:rPr>
          <w:rFonts w:ascii="Garamond" w:hAnsi="Garamond" w:cs="Times New Roman"/>
          <w:sz w:val="26"/>
          <w:szCs w:val="26"/>
        </w:rPr>
        <w:t xml:space="preserve"> (Table 1)</w:t>
      </w:r>
      <w:r w:rsidR="00F845BF">
        <w:rPr>
          <w:rFonts w:ascii="Garamond" w:hAnsi="Garamond" w:cs="Times New Roman"/>
          <w:sz w:val="26"/>
          <w:szCs w:val="26"/>
        </w:rPr>
        <w:t>. This</w:t>
      </w:r>
      <w:r w:rsidR="00800A46">
        <w:rPr>
          <w:rFonts w:ascii="Garamond" w:hAnsi="Garamond" w:cs="Times New Roman"/>
          <w:sz w:val="26"/>
          <w:szCs w:val="26"/>
        </w:rPr>
        <w:t xml:space="preserve"> would be translated into more than half a year </w:t>
      </w:r>
      <w:r w:rsidR="00F067B7">
        <w:rPr>
          <w:rFonts w:ascii="Garamond" w:hAnsi="Garamond" w:cs="Times New Roman"/>
          <w:sz w:val="26"/>
          <w:szCs w:val="26"/>
        </w:rPr>
        <w:t>gains in life</w:t>
      </w:r>
      <w:r w:rsidR="005B7911">
        <w:rPr>
          <w:rFonts w:ascii="Garamond" w:hAnsi="Garamond" w:cs="Times New Roman"/>
          <w:sz w:val="26"/>
          <w:szCs w:val="26"/>
        </w:rPr>
        <w:t xml:space="preserve"> expectancy for both sexes (0.57 for females and 0.66</w:t>
      </w:r>
      <w:r w:rsidR="00F067B7">
        <w:rPr>
          <w:rFonts w:ascii="Garamond" w:hAnsi="Garamond" w:cs="Times New Roman"/>
          <w:sz w:val="26"/>
          <w:szCs w:val="26"/>
        </w:rPr>
        <w:t xml:space="preserve"> years for males).</w:t>
      </w:r>
      <w:r w:rsidR="00D40C19">
        <w:rPr>
          <w:rFonts w:ascii="Garamond" w:hAnsi="Garamond" w:cs="Times New Roman"/>
          <w:sz w:val="26"/>
          <w:szCs w:val="26"/>
        </w:rPr>
        <w:t xml:space="preserve"> </w:t>
      </w:r>
      <w:r w:rsidR="007D3E16">
        <w:rPr>
          <w:rFonts w:ascii="Garamond" w:hAnsi="Garamond" w:cs="Times New Roman"/>
          <w:sz w:val="26"/>
          <w:szCs w:val="26"/>
        </w:rPr>
        <w:t xml:space="preserve">Similarly, </w:t>
      </w:r>
      <w:r w:rsidR="00BD2AF3">
        <w:rPr>
          <w:rFonts w:ascii="Garamond" w:hAnsi="Garamond" w:cs="Times New Roman"/>
          <w:sz w:val="26"/>
          <w:szCs w:val="26"/>
        </w:rPr>
        <w:t xml:space="preserve">achieving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w:t>
      </w:r>
      <w:r w:rsidR="00F845BF">
        <w:rPr>
          <w:rFonts w:ascii="Garamond" w:hAnsi="Garamond" w:cs="Times New Roman"/>
          <w:sz w:val="26"/>
          <w:szCs w:val="26"/>
        </w:rPr>
        <w:t>.2 year</w:t>
      </w:r>
      <w:r w:rsidR="00194EBF">
        <w:rPr>
          <w:rFonts w:ascii="Garamond" w:hAnsi="Garamond" w:cs="Times New Roman"/>
          <w:sz w:val="26"/>
          <w:szCs w:val="26"/>
        </w:rPr>
        <w:t xml:space="preserve"> (Table 1)</w:t>
      </w:r>
      <w:r w:rsidR="00F845BF">
        <w:rPr>
          <w:rFonts w:ascii="Garamond" w:hAnsi="Garamond" w:cs="Times New Roman"/>
          <w:sz w:val="26"/>
          <w:szCs w:val="26"/>
        </w:rPr>
        <w:t>. Conversely, if Sweden</w:t>
      </w:r>
      <w:r w:rsidR="00BD2AF3">
        <w:rPr>
          <w:rFonts w:ascii="Garamond" w:hAnsi="Garamond" w:cs="Times New Roman"/>
          <w:sz w:val="26"/>
          <w:szCs w:val="26"/>
        </w:rPr>
        <w:t xml:space="preserve"> were to achieve the level of Danish external mortality</w:t>
      </w:r>
      <w:r w:rsidR="00F845BF">
        <w:rPr>
          <w:rFonts w:ascii="Garamond" w:hAnsi="Garamond" w:cs="Times New Roman"/>
          <w:sz w:val="26"/>
          <w:szCs w:val="26"/>
        </w:rPr>
        <w:t>, it</w:t>
      </w:r>
      <w:r w:rsidR="00BD2AF3">
        <w:rPr>
          <w:rFonts w:ascii="Garamond" w:hAnsi="Garamond" w:cs="Times New Roman"/>
          <w:sz w:val="26"/>
          <w:szCs w:val="26"/>
        </w:rPr>
        <w:t xml:space="preserve"> would benefit by two additional months in</w:t>
      </w:r>
      <w:r w:rsidR="00F845BF">
        <w:rPr>
          <w:rFonts w:ascii="Garamond" w:hAnsi="Garamond" w:cs="Times New Roman"/>
          <w:sz w:val="26"/>
          <w:szCs w:val="26"/>
        </w:rPr>
        <w:t xml:space="preserve"> life expectancy for both sexes</w:t>
      </w:r>
      <w:r w:rsidR="00194EBF">
        <w:rPr>
          <w:rFonts w:ascii="Garamond" w:hAnsi="Garamond" w:cs="Times New Roman"/>
          <w:sz w:val="26"/>
          <w:szCs w:val="26"/>
        </w:rPr>
        <w:t xml:space="preserve"> (Table 1)</w:t>
      </w:r>
      <w:r w:rsidR="00F845BF">
        <w:rPr>
          <w:rFonts w:ascii="Garamond" w:hAnsi="Garamond" w:cs="Times New Roman"/>
          <w:sz w:val="26"/>
          <w:szCs w:val="26"/>
        </w:rPr>
        <w:t>.</w:t>
      </w:r>
    </w:p>
    <w:p w14:paraId="5144A27C" w14:textId="77777777" w:rsidR="005B7911" w:rsidRPr="00DE6ABE" w:rsidRDefault="005B7911" w:rsidP="00DE6ABE">
      <w:pPr>
        <w:spacing w:line="360" w:lineRule="auto"/>
        <w:jc w:val="both"/>
        <w:rPr>
          <w:rFonts w:ascii="Garamond" w:hAnsi="Garamond" w:cs="Times New Roman"/>
          <w:sz w:val="26"/>
          <w:szCs w:val="26"/>
        </w:rPr>
      </w:pPr>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lastRenderedPageBreak/>
        <w:t>[Table 1 about here]</w:t>
      </w:r>
    </w:p>
    <w:p w14:paraId="373B6D3B" w14:textId="1702CC1D" w:rsidR="002800A9" w:rsidRDefault="002800A9" w:rsidP="00823311">
      <w:pPr>
        <w:spacing w:line="360" w:lineRule="auto"/>
        <w:rPr>
          <w:rFonts w:ascii="Garamond" w:hAnsi="Garamond" w:cs="Times New Roman"/>
          <w:b/>
          <w:sz w:val="26"/>
          <w:szCs w:val="26"/>
        </w:rPr>
      </w:pPr>
      <w:r w:rsidRPr="00B2566E">
        <w:rPr>
          <w:rFonts w:ascii="Garamond" w:hAnsi="Garamond" w:cs="Times New Roman"/>
          <w:b/>
          <w:sz w:val="26"/>
          <w:szCs w:val="26"/>
        </w:rPr>
        <w:t>Discussion</w:t>
      </w:r>
    </w:p>
    <w:p w14:paraId="0AAE1B8B" w14:textId="44B9F2BE" w:rsidR="00533725" w:rsidRPr="00533725" w:rsidRDefault="00533725" w:rsidP="00823311">
      <w:pPr>
        <w:spacing w:line="360" w:lineRule="auto"/>
        <w:rPr>
          <w:rFonts w:ascii="Garamond" w:hAnsi="Garamond" w:cs="Times New Roman"/>
          <w:sz w:val="26"/>
          <w:szCs w:val="26"/>
        </w:rPr>
      </w:pPr>
      <w:r w:rsidRPr="00533725">
        <w:rPr>
          <w:rFonts w:ascii="Garamond" w:hAnsi="Garamond" w:cs="Times New Roman"/>
          <w:sz w:val="26"/>
          <w:szCs w:val="26"/>
        </w:rPr>
        <w:t xml:space="preserve">In this </w:t>
      </w:r>
      <w:r w:rsidR="003A61C9" w:rsidRPr="00533725">
        <w:rPr>
          <w:rFonts w:ascii="Garamond" w:hAnsi="Garamond" w:cs="Times New Roman"/>
          <w:sz w:val="26"/>
          <w:szCs w:val="26"/>
        </w:rPr>
        <w:t>study,</w:t>
      </w:r>
      <w:r>
        <w:rPr>
          <w:rFonts w:ascii="Garamond" w:hAnsi="Garamond" w:cs="Times New Roman"/>
          <w:sz w:val="26"/>
          <w:szCs w:val="26"/>
        </w:rPr>
        <w:t xml:space="preserve"> we find that changes in life expectancy and lifespan inequality in Denmark were driven by the same causes of death since 1960. </w:t>
      </w:r>
      <w:r w:rsidR="00A147FD">
        <w:rPr>
          <w:rFonts w:ascii="Garamond" w:hAnsi="Garamond" w:cs="Times New Roman"/>
          <w:sz w:val="26"/>
          <w:szCs w:val="26"/>
        </w:rPr>
        <w:t xml:space="preserve">This suggests important social </w:t>
      </w:r>
      <w:r w:rsidR="007F289B">
        <w:rPr>
          <w:rFonts w:ascii="Garamond" w:hAnsi="Garamond" w:cs="Times New Roman"/>
          <w:sz w:val="26"/>
          <w:szCs w:val="26"/>
        </w:rPr>
        <w:t>development</w:t>
      </w:r>
      <w:r w:rsidR="00A147FD">
        <w:rPr>
          <w:rFonts w:ascii="Garamond" w:hAnsi="Garamond" w:cs="Times New Roman"/>
          <w:sz w:val="26"/>
          <w:szCs w:val="26"/>
        </w:rPr>
        <w:t>, but also a clear policy target. Although lifespan inequality has been reduced, while life expectancy has increased, since the late 1990s Denmark still lags its Scandinavian counterparts, albeit similarit</w:t>
      </w:r>
      <w:r w:rsidR="003A61C9">
        <w:rPr>
          <w:rFonts w:ascii="Garamond" w:hAnsi="Garamond" w:cs="Times New Roman"/>
          <w:sz w:val="26"/>
          <w:szCs w:val="26"/>
        </w:rPr>
        <w:t xml:space="preserve">ies </w:t>
      </w:r>
      <w:r w:rsidR="00A147FD">
        <w:rPr>
          <w:rFonts w:ascii="Garamond" w:hAnsi="Garamond" w:cs="Times New Roman"/>
          <w:sz w:val="26"/>
          <w:szCs w:val="26"/>
        </w:rPr>
        <w:t>in social and health</w:t>
      </w:r>
      <w:r w:rsidR="003A61C9">
        <w:rPr>
          <w:rFonts w:ascii="Garamond" w:hAnsi="Garamond" w:cs="Times New Roman"/>
          <w:sz w:val="26"/>
          <w:szCs w:val="26"/>
        </w:rPr>
        <w:t>care</w:t>
      </w:r>
      <w:r w:rsidR="00A147FD">
        <w:rPr>
          <w:rFonts w:ascii="Garamond" w:hAnsi="Garamond" w:cs="Times New Roman"/>
          <w:sz w:val="26"/>
          <w:szCs w:val="26"/>
        </w:rPr>
        <w:t xml:space="preserve"> systems. </w:t>
      </w:r>
      <w:r w:rsidRPr="00B2566E">
        <w:rPr>
          <w:rFonts w:ascii="Garamond" w:hAnsi="Garamond" w:cs="Times New Roman"/>
          <w:sz w:val="26"/>
          <w:szCs w:val="26"/>
        </w:rPr>
        <w:t xml:space="preserve">The comparison with Sweden suggests that Denmark can now </w:t>
      </w:r>
      <w:r>
        <w:rPr>
          <w:rFonts w:ascii="Garamond" w:hAnsi="Garamond" w:cs="Times New Roman"/>
          <w:sz w:val="26"/>
          <w:szCs w:val="26"/>
        </w:rPr>
        <w:t xml:space="preserve">reduce inequality in lifespans </w:t>
      </w:r>
      <w:r w:rsidRPr="00B2566E">
        <w:rPr>
          <w:rFonts w:ascii="Garamond" w:hAnsi="Garamond" w:cs="Times New Roman"/>
          <w:sz w:val="26"/>
          <w:szCs w:val="26"/>
        </w:rPr>
        <w:t>and increase life expectancy through the same policy targets: cancer and infant mortality.</w:t>
      </w:r>
    </w:p>
    <w:p w14:paraId="5C133074" w14:textId="0FFA85F8"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58D91DAE" w14:textId="175368D0" w:rsidR="00E06C79" w:rsidRDefault="00985F9B" w:rsidP="006A4D6C">
      <w:pPr>
        <w:spacing w:line="36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w:t>
      </w:r>
      <w:r w:rsidR="0043623D">
        <w:rPr>
          <w:rFonts w:ascii="Garamond" w:hAnsi="Garamond" w:cs="Times New Roman"/>
          <w:sz w:val="26"/>
          <w:szCs w:val="26"/>
        </w:rPr>
        <w:t>,</w:t>
      </w:r>
      <w:r w:rsidR="004E3663">
        <w:rPr>
          <w:rFonts w:ascii="Garamond" w:hAnsi="Garamond" w:cs="Times New Roman"/>
          <w:sz w:val="26"/>
          <w:szCs w:val="26"/>
        </w:rPr>
        <w:t xml:space="preserve"> or exceeding</w:t>
      </w:r>
      <w:r w:rsidR="0043623D">
        <w:rPr>
          <w:rFonts w:ascii="Garamond" w:hAnsi="Garamond" w:cs="Times New Roman"/>
          <w:sz w:val="26"/>
          <w:szCs w:val="26"/>
        </w:rPr>
        <w:t>,</w:t>
      </w:r>
      <w:r w:rsidR="004E3663">
        <w:rPr>
          <w:rFonts w:ascii="Garamond" w:hAnsi="Garamond" w:cs="Times New Roman"/>
          <w:sz w:val="26"/>
          <w:szCs w:val="26"/>
        </w:rPr>
        <w:t xml:space="preserve"> </w:t>
      </w:r>
      <w:r w:rsidR="000208D4">
        <w:rPr>
          <w:rFonts w:ascii="Garamond" w:hAnsi="Garamond" w:cs="Times New Roman"/>
          <w:sz w:val="26"/>
          <w:szCs w:val="26"/>
        </w:rPr>
        <w:t>life expectancy</w:t>
      </w:r>
      <w:r w:rsidR="004E3663">
        <w:rPr>
          <w:rFonts w:ascii="Garamond" w:hAnsi="Garamond" w:cs="Times New Roman"/>
          <w:sz w:val="26"/>
          <w:szCs w:val="26"/>
        </w:rPr>
        <w:t>: M</w:t>
      </w:r>
      <w:r>
        <w:rPr>
          <w:rFonts w:ascii="Garamond" w:hAnsi="Garamond" w:cs="Times New Roman"/>
          <w:sz w:val="26"/>
          <w:szCs w:val="26"/>
        </w:rPr>
        <w:t>ortality reductions at ages below life expectancy decrease lifespan inequality, but mortality r</w:t>
      </w:r>
      <w:r w:rsidR="0086328D">
        <w:rPr>
          <w:rFonts w:ascii="Garamond" w:hAnsi="Garamond" w:cs="Times New Roman"/>
          <w:sz w:val="26"/>
          <w:szCs w:val="26"/>
        </w:rPr>
        <w:t>eductions at ages above life expectancy</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386D01">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&lt;EndNote&gt;&lt;Cite&gt;&lt;Author&gt;Gillespie&lt;/Author&gt;&lt;Year&gt;2014&lt;/Year&gt;&lt;RecNum&gt;70&lt;/RecNum&gt;&lt;DisplayText&gt;(30)&lt;/DisplayText&gt;&lt;record&gt;&lt;rec-number&gt;70&lt;/rec-number&gt;&lt;foreign-keys&gt;&lt;key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EndNote&gt;</w:instrText>
      </w:r>
      <w:r w:rsidR="00386D01">
        <w:rPr>
          <w:rFonts w:ascii="Garamond" w:hAnsi="Garamond" w:cs="Times New Roman"/>
          <w:sz w:val="26"/>
          <w:szCs w:val="26"/>
        </w:rPr>
        <w:fldChar w:fldCharType="separate"/>
      </w:r>
      <w:r w:rsidR="00DA59A0">
        <w:rPr>
          <w:rFonts w:ascii="Garamond" w:hAnsi="Garamond" w:cs="Times New Roman"/>
          <w:noProof/>
          <w:sz w:val="26"/>
          <w:szCs w:val="26"/>
        </w:rPr>
        <w:t>(30)</w:t>
      </w:r>
      <w:r w:rsidR="00386D01">
        <w:rPr>
          <w:rFonts w:ascii="Garamond" w:hAnsi="Garamond" w:cs="Times New Roman"/>
          <w:sz w:val="26"/>
          <w:szCs w:val="26"/>
        </w:rPr>
        <w:fldChar w:fldCharType="end"/>
      </w:r>
      <w:r w:rsidR="0086328D">
        <w:rPr>
          <w:rFonts w:ascii="Garamond" w:hAnsi="Garamond" w:cs="Times New Roman"/>
          <w:sz w:val="26"/>
          <w:szCs w:val="26"/>
        </w:rPr>
        <w:t xml:space="preserve">. </w:t>
      </w:r>
      <w:r w:rsidR="006A4D6C">
        <w:rPr>
          <w:rFonts w:ascii="Garamond" w:hAnsi="Garamond" w:cs="Times New Roman"/>
          <w:sz w:val="26"/>
          <w:szCs w:val="26"/>
        </w:rPr>
        <w:t>Therefore, 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&lt;EndNote&gt;&lt;Cite&gt;&lt;Author&gt;Seligman&lt;/Author&gt;&lt;Year&gt;2016&lt;/Year&gt;&lt;RecNum&gt;50&lt;/RecNum&gt;&lt;DisplayText&gt;(31)&lt;/DisplayText&gt;&lt;record&gt;&lt;rec-number&gt;50&lt;/rec-number&gt;&lt;foreign-keys&gt;&lt;key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DA59A0">
        <w:rPr>
          <w:rFonts w:ascii="Garamond" w:hAnsi="Garamond" w:cs="Times New Roman"/>
          <w:noProof/>
          <w:sz w:val="26"/>
          <w:szCs w:val="26"/>
        </w:rPr>
        <w:t>(31)</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4E3663">
        <w:rPr>
          <w:rFonts w:ascii="Garamond" w:hAnsi="Garamond" w:cs="Times New Roman"/>
          <w:sz w:val="26"/>
          <w:szCs w:val="26"/>
        </w:rPr>
        <w:t>In Denmark, however, they have been, and still are, remarkably consistent. Causes of death related to smoking and alcohol consumption have contributed to the practically simultaneous stagnation in life expectancy and lifespan in</w:t>
      </w:r>
      <w:r w:rsidR="00955F47">
        <w:rPr>
          <w:rFonts w:ascii="Garamond" w:hAnsi="Garamond" w:cs="Times New Roman"/>
          <w:sz w:val="26"/>
          <w:szCs w:val="26"/>
        </w:rPr>
        <w:t>equality in the years 1975-1995</w:t>
      </w:r>
      <w:r w:rsidR="00151C18">
        <w:rPr>
          <w:rFonts w:ascii="Garamond" w:hAnsi="Garamond" w:cs="Times New Roman"/>
          <w:sz w:val="26"/>
          <w:szCs w:val="26"/>
        </w:rPr>
        <w:t>,</w:t>
      </w:r>
      <w:r w:rsidR="004E3663">
        <w:rPr>
          <w:rFonts w:ascii="Garamond" w:hAnsi="Garamond" w:cs="Times New Roman"/>
          <w:sz w:val="26"/>
          <w:szCs w:val="26"/>
        </w:rPr>
        <w:t xml:space="preserve"> reducing life expectancy and increasing lifespan inequality at the same time.</w:t>
      </w:r>
      <w:r w:rsidR="00151C18">
        <w:rPr>
          <w:rFonts w:ascii="Garamond" w:hAnsi="Garamond" w:cs="Times New Roman"/>
          <w:sz w:val="26"/>
          <w:szCs w:val="26"/>
        </w:rPr>
        <w:t xml:space="preserve"> These results suggest that without smoking related mortality, the Danish population would have experienced compression in mortality.</w:t>
      </w:r>
      <w:r w:rsidR="00844F80">
        <w:rPr>
          <w:rFonts w:ascii="Garamond" w:hAnsi="Garamond" w:cs="Times New Roman"/>
          <w:sz w:val="26"/>
          <w:szCs w:val="26"/>
        </w:rPr>
        <w:t xml:space="preserve"> Previous evidence suggests that this needs not to be the case among the Finnish population </w:t>
      </w:r>
      <w:r w:rsidR="00844F80">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&lt;EndNote&gt;&lt;Cite&gt;&lt;Author&gt;van Raalte&lt;/Author&gt;&lt;Year&gt;2015&lt;/Year&gt;&lt;RecNum&gt;130&lt;/RecNum&gt;&lt;DisplayText&gt;(16)&lt;/DisplayText&gt;&lt;record&gt;&lt;rec-number&gt;130&lt;/rec-number&gt;&lt;foreign-keys&gt;&lt;key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844F80">
        <w:rPr>
          <w:rFonts w:ascii="Garamond" w:hAnsi="Garamond" w:cs="Times New Roman"/>
          <w:sz w:val="26"/>
          <w:szCs w:val="26"/>
        </w:rPr>
        <w:fldChar w:fldCharType="separate"/>
      </w:r>
      <w:r w:rsidR="00DA59A0">
        <w:rPr>
          <w:rFonts w:ascii="Garamond" w:hAnsi="Garamond" w:cs="Times New Roman"/>
          <w:noProof/>
          <w:sz w:val="26"/>
          <w:szCs w:val="26"/>
        </w:rPr>
        <w:t>(16)</w:t>
      </w:r>
      <w:r w:rsidR="00844F80">
        <w:rPr>
          <w:rFonts w:ascii="Garamond" w:hAnsi="Garamond" w:cs="Times New Roman"/>
          <w:sz w:val="26"/>
          <w:szCs w:val="26"/>
        </w:rPr>
        <w:fldChar w:fldCharType="end"/>
      </w:r>
      <w:r w:rsidR="00844F80">
        <w:rPr>
          <w:rFonts w:ascii="Garamond" w:hAnsi="Garamond" w:cs="Times New Roman"/>
          <w:sz w:val="26"/>
          <w:szCs w:val="26"/>
        </w:rPr>
        <w:t>.</w:t>
      </w:r>
    </w:p>
    <w:p w14:paraId="2D574659" w14:textId="7DA3C79B" w:rsidR="006D7636" w:rsidRDefault="00955F47" w:rsidP="00F662F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After 1995, Denmark has been able to reduce inequality in lifespans in lockstep with </w:t>
      </w:r>
      <w:r w:rsidR="00844F80">
        <w:rPr>
          <w:rFonts w:ascii="Garamond" w:hAnsi="Garamond" w:cs="Times New Roman"/>
          <w:sz w:val="26"/>
          <w:szCs w:val="26"/>
        </w:rPr>
        <w:t xml:space="preserve">increases with life expectancy. </w:t>
      </w:r>
      <w:r w:rsidR="00B5429B">
        <w:rPr>
          <w:rFonts w:ascii="Garamond" w:hAnsi="Garamond" w:cs="Times New Roman"/>
          <w:sz w:val="26"/>
          <w:szCs w:val="26"/>
        </w:rPr>
        <w:t xml:space="preserve"> This has been possible because of major improvements, mainly below age 80, in cancer and cardiovascular diseases. </w:t>
      </w:r>
      <w:r w:rsidR="005915FF">
        <w:rPr>
          <w:rFonts w:ascii="Garamond" w:hAnsi="Garamond" w:cs="Times New Roman"/>
          <w:sz w:val="26"/>
          <w:szCs w:val="26"/>
        </w:rPr>
        <w:t xml:space="preserve">However, </w:t>
      </w:r>
      <w:r w:rsidR="00844F80">
        <w:rPr>
          <w:rFonts w:ascii="Garamond" w:hAnsi="Garamond" w:cs="Times New Roman"/>
          <w:sz w:val="26"/>
          <w:szCs w:val="26"/>
        </w:rPr>
        <w:t xml:space="preserve">it is possible that this progress may have been different by socioeconomic status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&lt;EndNote&gt;&lt;Cite&gt;&lt;Author&gt;Brønnum-Hansen&lt;/Author&gt;&lt;Year&gt;2017&lt;/Year&gt;&lt;RecNum&gt;121&lt;/RecNum&gt;&lt;DisplayText&gt;(8)&lt;/DisplayText&gt;&lt;record&gt;&lt;rec-number&gt;121&lt;/rec-number&gt;&lt;foreign-keys&gt;&lt;key app="EN" db-id="pdtewsetrssszaepssypw0pjxx5d29tdt2d9" timestamp="1499432312"&gt;121&lt;/key&gt;&lt;/foreign-keys&gt;&lt;ref-type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(8)</w:t>
      </w:r>
      <w:r w:rsidR="00844F80">
        <w:rPr>
          <w:rFonts w:ascii="Garamond" w:hAnsi="Garamond" w:cs="Times New Roman"/>
          <w:sz w:val="26"/>
          <w:szCs w:val="26"/>
        </w:rPr>
        <w:fldChar w:fldCharType="end"/>
      </w:r>
      <w:r w:rsidR="00844F80">
        <w:rPr>
          <w:rFonts w:ascii="Garamond" w:hAnsi="Garamond" w:cs="Times New Roman"/>
          <w:sz w:val="26"/>
          <w:szCs w:val="26"/>
        </w:rPr>
        <w:t xml:space="preserve">. Moreover, there still is room for improvement, since Denmark lags </w:t>
      </w:r>
      <w:r w:rsidR="00151C18">
        <w:rPr>
          <w:rFonts w:ascii="Garamond" w:hAnsi="Garamond" w:cs="Times New Roman"/>
          <w:sz w:val="26"/>
          <w:szCs w:val="26"/>
        </w:rPr>
        <w:t xml:space="preserve">Sweden </w:t>
      </w:r>
      <w:r w:rsidR="00844F80">
        <w:rPr>
          <w:rFonts w:ascii="Garamond" w:hAnsi="Garamond" w:cs="Times New Roman"/>
          <w:sz w:val="26"/>
          <w:szCs w:val="26"/>
        </w:rPr>
        <w:t>in both life exp</w:t>
      </w:r>
      <w:r w:rsidR="002B77C9">
        <w:rPr>
          <w:rFonts w:ascii="Garamond" w:hAnsi="Garamond" w:cs="Times New Roman"/>
          <w:sz w:val="26"/>
          <w:szCs w:val="26"/>
        </w:rPr>
        <w:t>ectancy and lifespan inequality. T</w:t>
      </w:r>
      <w:r w:rsidR="004E3663">
        <w:rPr>
          <w:rFonts w:ascii="Garamond" w:hAnsi="Garamond" w:cs="Times New Roman"/>
          <w:sz w:val="26"/>
          <w:szCs w:val="26"/>
        </w:rPr>
        <w:t xml:space="preserve">he comparison with Sweden suggests that Denmark can </w:t>
      </w:r>
      <w:r w:rsidR="00021D00">
        <w:rPr>
          <w:rFonts w:ascii="Garamond" w:hAnsi="Garamond" w:cs="Times New Roman"/>
          <w:sz w:val="26"/>
          <w:szCs w:val="26"/>
        </w:rPr>
        <w:t xml:space="preserve">simultaneous increase life expectancy </w:t>
      </w:r>
      <w:r w:rsidR="004E3663">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sidR="004E3663">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lastRenderedPageBreak/>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in perspective, in 2014 the mortality rate in the first year of life in Denmark is twice as high as in Sweden, which is one of the lowest in developed countries </w:t>
      </w:r>
      <w:r w:rsidR="00EC20A6">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DA59A0">
        <w:rPr>
          <w:rFonts w:ascii="Garamond" w:hAnsi="Garamond" w:cs="Times New Roman"/>
          <w:noProof/>
          <w:sz w:val="26"/>
          <w:szCs w:val="26"/>
        </w:rPr>
        <w:t>(12)</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BB7F11">
        <w:rPr>
          <w:rFonts w:ascii="Garamond" w:hAnsi="Garamond" w:cs="Times New Roman"/>
          <w:sz w:val="26"/>
          <w:szCs w:val="26"/>
        </w:rPr>
        <w:t xml:space="preserve"> </w:t>
      </w:r>
      <w:r w:rsidR="00C46524">
        <w:rPr>
          <w:rFonts w:ascii="Garamond" w:hAnsi="Garamond" w:cs="Times New Roman"/>
          <w:sz w:val="26"/>
          <w:szCs w:val="26"/>
        </w:rPr>
        <w:t>Although</w:t>
      </w:r>
      <w:r w:rsidR="00BB7F11">
        <w:rPr>
          <w:rFonts w:ascii="Garamond" w:hAnsi="Garamond" w:cs="Times New Roman"/>
          <w:sz w:val="26"/>
          <w:szCs w:val="26"/>
        </w:rPr>
        <w:t xml:space="preserve"> </w:t>
      </w:r>
      <w:r w:rsidR="00C46524">
        <w:rPr>
          <w:rFonts w:ascii="Garamond" w:hAnsi="Garamond" w:cs="Times New Roman"/>
          <w:sz w:val="26"/>
          <w:szCs w:val="26"/>
        </w:rPr>
        <w:t xml:space="preserve">mortality at very young ages may be affected by registration systems in high income countries (e.g. non-viable live births registered as stillbirths) </w:t>
      </w:r>
      <w:r w:rsidR="00C46524">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&lt;EndNote&gt;&lt;Cite&gt;&lt;Author&gt;Blencowe&lt;/Author&gt;&lt;Year&gt;2012&lt;/Year&gt;&lt;RecNum&gt;142&lt;/RecNum&gt;&lt;DisplayText&gt;(32)&lt;/DisplayText&gt;&lt;record&gt;&lt;rec-number&gt;142&lt;/rec-number&gt;&lt;foreign-keys&gt;&lt;key app="EN" db-id="pdtewsetrssszaepssypw0pjxx5d29tdt2d9" timestamp="1510926388"&gt;142&lt;/key&gt;&lt;/foreign-keys&gt;&lt;ref-type name="Journal Article"&gt;17&lt;/ref-type&gt;&lt;contributors&gt;&lt;authors&gt;&lt;author&gt;Blencowe, Hannah&lt;/author&gt;&lt;author&gt;Cousens, Simon&lt;/author&gt;&lt;author&gt;Oestergaard, Mikkel Z&lt;/author&gt;&lt;author&gt;Chou, Doris&lt;/author&gt;&lt;author&gt;Moller, Ann-Beth&lt;/author&gt;&lt;author&gt;Narwal, Rajesh&lt;/author&gt;&lt;author&gt;Adler, Alma&lt;/author&gt;&lt;author&gt;Garcia, Claudia Vera&lt;/author&gt;&lt;author&gt;Rohde, Sarah&lt;/author&gt;&lt;author&gt;Say, Lale&lt;/author&gt;&lt;/authors&gt;&lt;/contributors&gt;&lt;titles&gt;&lt;title&gt;National, regional, and worldwide estimates of preterm birth rates in the year 2010 with time trends since 1990 for selected countries: a systematic analysis and implications&lt;/title&gt;&lt;secondary-title&gt;The Lancet&lt;/secondary-title&gt;&lt;/titles&gt;&lt;periodical&gt;&lt;full-title&gt;The lancet&lt;/full-title&gt;&lt;/periodical&gt;&lt;pages&gt;2162-2172&lt;/pages&gt;&lt;volume&gt;379&lt;/volume&gt;&lt;number&gt;9832&lt;/number&gt;&lt;dates&gt;&lt;year&gt;2012&lt;/year&gt;&lt;/dates&gt;&lt;isbn&gt;0140-6736&lt;/isbn&gt;&lt;urls&gt;&lt;/urls&gt;&lt;/record&gt;&lt;/Cite&gt;&lt;/EndNote&gt;</w:instrText>
      </w:r>
      <w:r w:rsidR="00C46524">
        <w:rPr>
          <w:rFonts w:ascii="Garamond" w:hAnsi="Garamond" w:cs="Times New Roman"/>
          <w:sz w:val="26"/>
          <w:szCs w:val="26"/>
        </w:rPr>
        <w:fldChar w:fldCharType="separate"/>
      </w:r>
      <w:r w:rsidR="00DA59A0">
        <w:rPr>
          <w:rFonts w:ascii="Garamond" w:hAnsi="Garamond" w:cs="Times New Roman"/>
          <w:noProof/>
          <w:sz w:val="26"/>
          <w:szCs w:val="26"/>
        </w:rPr>
        <w:t>(32)</w:t>
      </w:r>
      <w:r w:rsidR="00C46524">
        <w:rPr>
          <w:rFonts w:ascii="Garamond" w:hAnsi="Garamond" w:cs="Times New Roman"/>
          <w:sz w:val="26"/>
          <w:szCs w:val="26"/>
        </w:rPr>
        <w:fldChar w:fldCharType="end"/>
      </w:r>
      <w:r w:rsidR="00C46524">
        <w:rPr>
          <w:rFonts w:ascii="Garamond" w:hAnsi="Garamond" w:cs="Times New Roman"/>
          <w:sz w:val="26"/>
          <w:szCs w:val="26"/>
        </w:rPr>
        <w:t xml:space="preserve">,  the Nordic countries does not show evidence of such pattern </w:t>
      </w:r>
      <w:r w:rsidR="00C46524">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&lt;EndNote&gt;&lt;Cite&gt;&lt;Author&gt;Deb-Rinker&lt;/Author&gt;&lt;Year&gt;2015&lt;/Year&gt;&lt;RecNum&gt;140&lt;/RecNum&gt;&lt;DisplayText&gt;(33)&lt;/DisplayText&gt;&lt;record&gt;&lt;rec-number&gt;140&lt;/rec-number&gt;&lt;foreign-keys&gt;&lt;key app="EN" db-id="pdtewsetrssszaepssypw0pjxx5d29tdt2d9" timestamp="1510925084"&gt;140&lt;/key&gt;&lt;/foreign-keys&gt;&lt;ref-type name="Journal Article"&gt;17&lt;/ref-type&gt;&lt;contributors&gt;&lt;authors&gt;&lt;author&gt;Deb-Rinker, Paromita&lt;/author&gt;&lt;author&gt;León, Juan Andrés&lt;/author&gt;&lt;author&gt;Gilbert, Nicolas L&lt;/author&gt;&lt;author&gt;Rouleau, Jocelyn&lt;/author&gt;&lt;author&gt;Andersen, Anne-Marie Nybo&lt;/author&gt;&lt;author&gt;Bjarnadóttir, Ragnheiður I&lt;/author&gt;&lt;author&gt;Gissler, Mika&lt;/author&gt;&lt;author&gt;Mortensen, Laust H&lt;/author&gt;&lt;author&gt;Skjærven, Rolv&lt;/author&gt;&lt;author&gt;Vollset, Stein Emil&lt;/author&gt;&lt;/authors&gt;&lt;/contributors&gt;&lt;titles&gt;&lt;title&gt;Differences in perinatal and infant mortality in high-income countries: artifacts of birth registration or evidence of true differences?&lt;/title&gt;&lt;secondary-title&gt;BMC pediatrics&lt;/secondary-title&gt;&lt;/titles&gt;&lt;periodical&gt;&lt;full-title&gt;BMC pediatrics&lt;/full-title&gt;&lt;/periodical&gt;&lt;pages&gt;112&lt;/pages&gt;&lt;volume&gt;15&lt;/volume&gt;&lt;number&gt;1&lt;/number&gt;&lt;dates&gt;&lt;year&gt;2015&lt;/year&gt;&lt;/dates&gt;&lt;isbn&gt;1471-2431&lt;/isbn&gt;&lt;urls&gt;&lt;/urls&gt;&lt;/record&gt;&lt;/Cite&gt;&lt;/EndNote&gt;</w:instrText>
      </w:r>
      <w:r w:rsidR="00C46524">
        <w:rPr>
          <w:rFonts w:ascii="Garamond" w:hAnsi="Garamond" w:cs="Times New Roman"/>
          <w:sz w:val="26"/>
          <w:szCs w:val="26"/>
        </w:rPr>
        <w:fldChar w:fldCharType="separate"/>
      </w:r>
      <w:r w:rsidR="00DA59A0">
        <w:rPr>
          <w:rFonts w:ascii="Garamond" w:hAnsi="Garamond" w:cs="Times New Roman"/>
          <w:noProof/>
          <w:sz w:val="26"/>
          <w:szCs w:val="26"/>
        </w:rPr>
        <w:t>(33)</w:t>
      </w:r>
      <w:r w:rsidR="00C46524">
        <w:rPr>
          <w:rFonts w:ascii="Garamond" w:hAnsi="Garamond" w:cs="Times New Roman"/>
          <w:sz w:val="26"/>
          <w:szCs w:val="26"/>
        </w:rPr>
        <w:fldChar w:fldCharType="end"/>
      </w:r>
      <w:r w:rsidR="00C46524">
        <w:rPr>
          <w:rFonts w:ascii="Garamond" w:hAnsi="Garamond" w:cs="Times New Roman"/>
          <w:sz w:val="26"/>
          <w:szCs w:val="26"/>
        </w:rPr>
        <w:t>.</w:t>
      </w:r>
      <w:r w:rsidR="00BB7F11">
        <w:rPr>
          <w:rFonts w:ascii="Garamond" w:hAnsi="Garamond" w:cs="Times New Roman"/>
          <w:sz w:val="26"/>
          <w:szCs w:val="26"/>
        </w:rPr>
        <w:t xml:space="preserve"> </w:t>
      </w:r>
      <w:r w:rsidR="00F662F6">
        <w:rPr>
          <w:rFonts w:ascii="Garamond" w:hAnsi="Garamond" w:cs="Times New Roman"/>
          <w:sz w:val="26"/>
          <w:szCs w:val="26"/>
        </w:rPr>
        <w:t>Moreover</w:t>
      </w:r>
      <w:r w:rsidR="00DD3030">
        <w:rPr>
          <w:rFonts w:ascii="Garamond" w:hAnsi="Garamond" w:cs="Times New Roman"/>
          <w:sz w:val="26"/>
          <w:szCs w:val="26"/>
        </w:rPr>
        <w:t xml:space="preserve">, </w:t>
      </w:r>
      <w:r w:rsidR="00F662F6">
        <w:rPr>
          <w:rFonts w:ascii="Garamond" w:hAnsi="Garamond" w:cs="Times New Roman"/>
          <w:sz w:val="26"/>
          <w:szCs w:val="26"/>
        </w:rPr>
        <w:t xml:space="preserve">even after controlling for weeks of gestation, Sweden shows lower infant mortality rates than Denmark </w:t>
      </w:r>
      <w:r w:rsidR="00F662F6">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&lt;EndNote&gt;&lt;Cite&gt;&lt;Author&gt;MacDorman&lt;/Author&gt;&lt;Year&gt;2009&lt;/Year&gt;&lt;RecNum&gt;143&lt;/RecNum&gt;&lt;DisplayText&gt;(34)&lt;/DisplayText&gt;&lt;record&gt;&lt;rec-number&gt;143&lt;/rec-number&gt;&lt;foreign-keys&gt;&lt;key app="EN" db-id="pdtewsetrssszaepssypw0pjxx5d29tdt2d9" timestamp="1510926604"&gt;143&lt;/key&gt;&lt;/foreign-keys&gt;&lt;ref-type name="Book"&gt;6&lt;/ref-type&gt;&lt;contributors&gt;&lt;authors&gt;&lt;author&gt;MacDorman, Marian F&lt;/author&gt;&lt;author&gt;Mathews, TJ&lt;/author&gt;&lt;/authors&gt;&lt;/contributors&gt;&lt;titles&gt;&lt;title&gt;Behind international rankings of infant mortality: how the United States compares with Europe&lt;/title&gt;&lt;/titles&gt;&lt;number&gt;23&lt;/number&gt;&lt;dates&gt;&lt;year&gt;2009&lt;/year&gt;&lt;/dates&gt;&lt;publisher&gt;Department of Health and Human Services, Centers for Disease Control and Prevention, National Center for Health Statistics&lt;/publisher&gt;&lt;urls&gt;&lt;/urls&gt;&lt;/record&gt;&lt;/Cite&gt;&lt;/EndNote&gt;</w:instrText>
      </w:r>
      <w:r w:rsidR="00F662F6">
        <w:rPr>
          <w:rFonts w:ascii="Garamond" w:hAnsi="Garamond" w:cs="Times New Roman"/>
          <w:sz w:val="26"/>
          <w:szCs w:val="26"/>
        </w:rPr>
        <w:fldChar w:fldCharType="separate"/>
      </w:r>
      <w:r w:rsidR="00DA59A0">
        <w:rPr>
          <w:rFonts w:ascii="Garamond" w:hAnsi="Garamond" w:cs="Times New Roman"/>
          <w:noProof/>
          <w:sz w:val="26"/>
          <w:szCs w:val="26"/>
        </w:rPr>
        <w:t>(34)</w:t>
      </w:r>
      <w:r w:rsidR="00F662F6">
        <w:rPr>
          <w:rFonts w:ascii="Garamond" w:hAnsi="Garamond" w:cs="Times New Roman"/>
          <w:sz w:val="26"/>
          <w:szCs w:val="26"/>
        </w:rPr>
        <w:fldChar w:fldCharType="end"/>
      </w:r>
      <w:r w:rsidR="00F662F6">
        <w:rPr>
          <w:rFonts w:ascii="Garamond" w:hAnsi="Garamond" w:cs="Times New Roman"/>
          <w:sz w:val="26"/>
          <w:szCs w:val="26"/>
        </w:rPr>
        <w:t xml:space="preserve">. Thus, </w:t>
      </w:r>
      <w:r w:rsidR="00DD3030">
        <w:rPr>
          <w:rFonts w:ascii="Garamond" w:hAnsi="Garamond" w:cs="Times New Roman"/>
          <w:sz w:val="26"/>
          <w:szCs w:val="26"/>
        </w:rPr>
        <w:t xml:space="preserve">infant mortality is the largest single contributor to the gap with Sweden in terms of lifespan inequality. </w:t>
      </w:r>
      <w:r w:rsidR="00EC20A6">
        <w:rPr>
          <w:rFonts w:ascii="Garamond" w:hAnsi="Garamond" w:cs="Times New Roman"/>
          <w:sz w:val="26"/>
          <w:szCs w:val="26"/>
        </w:rPr>
        <w:t xml:space="preserve">Preventive policies focusing </w:t>
      </w:r>
      <w:r w:rsidR="002B77C9">
        <w:rPr>
          <w:rFonts w:ascii="Garamond" w:hAnsi="Garamond" w:cs="Times New Roman"/>
          <w:sz w:val="26"/>
          <w:szCs w:val="26"/>
        </w:rPr>
        <w:t>o</w:t>
      </w:r>
      <w:r w:rsidR="00EC20A6">
        <w:rPr>
          <w:rFonts w:ascii="Garamond" w:hAnsi="Garamond" w:cs="Times New Roman"/>
          <w:sz w:val="26"/>
          <w:szCs w:val="26"/>
        </w:rPr>
        <w:t>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&lt;EndNote&gt;&lt;Cite&gt;&lt;Author&gt;Zylbersztejn&lt;/Author&gt;&lt;Year&gt;2015&lt;/Year&gt;&lt;RecNum&gt;131&lt;/RecNum&gt;&lt;DisplayText&gt;(35)&lt;/DisplayText&gt;&lt;record&gt;&lt;rec-number&gt;131&lt;/rec-number&gt;&lt;foreign-keys&gt;&lt;key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DA59A0">
        <w:rPr>
          <w:rFonts w:ascii="Garamond" w:hAnsi="Garamond" w:cs="Times New Roman"/>
          <w:noProof/>
          <w:sz w:val="26"/>
          <w:szCs w:val="26"/>
        </w:rPr>
        <w:t>(35)</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&lt;EndNote&gt;&lt;Cite&gt;&lt;Author&gt;Wennergren&lt;/Author&gt;&lt;Year&gt;2015&lt;/Year&gt;&lt;RecNum&gt;132&lt;/RecNum&gt;&lt;DisplayText&gt;(36)&lt;/DisplayText&gt;&lt;record&gt;&lt;rec-number&gt;132&lt;/rec-number&gt;&lt;foreign-keys&gt;&lt;key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DA59A0">
        <w:rPr>
          <w:rFonts w:ascii="Times New Roman" w:hAnsi="Times New Roman" w:cs="Times New Roman"/>
          <w:sz w:val="26"/>
          <w:szCs w:val="26"/>
        </w:rPr>
        <w:instrText>‐</w:instrText>
      </w:r>
      <w:r w:rsidR="00DA59A0">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DA59A0">
        <w:rPr>
          <w:rFonts w:ascii="Garamond" w:hAnsi="Garamond" w:cs="Times New Roman"/>
          <w:noProof/>
          <w:sz w:val="26"/>
          <w:szCs w:val="26"/>
        </w:rPr>
        <w:t>(36)</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could help reducing infant mortality towards Swedish levels</w:t>
      </w:r>
      <w:r w:rsidR="00D01051">
        <w:rPr>
          <w:rFonts w:ascii="Garamond" w:hAnsi="Garamond" w:cs="Times New Roman"/>
          <w:sz w:val="26"/>
          <w:szCs w:val="26"/>
        </w:rPr>
        <w:t>.</w:t>
      </w:r>
    </w:p>
    <w:p w14:paraId="000E5A1A" w14:textId="28025277"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is another clear public health intervention</w:t>
      </w:r>
      <w:r w:rsidR="007F289B">
        <w:rPr>
          <w:rFonts w:ascii="Garamond" w:hAnsi="Garamond" w:cs="Times New Roman"/>
          <w:sz w:val="26"/>
          <w:szCs w:val="26"/>
        </w:rPr>
        <w:t xml:space="preserve"> needed</w:t>
      </w:r>
      <w:r>
        <w:rPr>
          <w:rFonts w:ascii="Garamond" w:hAnsi="Garamond" w:cs="Times New Roman"/>
          <w:sz w:val="26"/>
          <w:szCs w:val="26"/>
        </w:rPr>
        <w:t xml:space="preserve"> to reduce lifespan inequality and increase life expectancy in Denmark. Our results show that improvements in mortality from cancer have had an</w:t>
      </w:r>
      <w:r w:rsidR="002B77C9">
        <w:rPr>
          <w:rFonts w:ascii="Garamond" w:hAnsi="Garamond" w:cs="Times New Roman"/>
          <w:sz w:val="26"/>
          <w:szCs w:val="26"/>
        </w:rPr>
        <w:t xml:space="preserve"> effect o</w:t>
      </w:r>
      <w:r>
        <w:rPr>
          <w:rFonts w:ascii="Garamond" w:hAnsi="Garamond" w:cs="Times New Roman"/>
          <w:sz w:val="26"/>
          <w:szCs w:val="26"/>
        </w:rPr>
        <w:t>n both health i</w:t>
      </w:r>
      <w:r w:rsidR="00D01051">
        <w:rPr>
          <w:rFonts w:ascii="Garamond" w:hAnsi="Garamond" w:cs="Times New Roman"/>
          <w:sz w:val="26"/>
          <w:szCs w:val="26"/>
        </w:rPr>
        <w:t xml:space="preserve">ndicators in the last 20 years. However, Denmark had the highest mortality rates from all neoplasms in the European region, and the female population exhibited the highest lung cancer mortality rates </w:t>
      </w:r>
      <w:r w:rsidR="00D01051">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&lt;EndNote&gt;&lt;Cite&gt;&lt;Author&gt;Hashim&lt;/Author&gt;&lt;Year&gt;2016&lt;/Year&gt;&lt;RecNum&gt;133&lt;/RecNum&gt;&lt;DisplayText&gt;(37)&lt;/DisplayText&gt;&lt;record&gt;&lt;rec-number&gt;133&lt;/rec-number&gt;&lt;foreign-keys&gt;&lt;key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DA59A0">
        <w:rPr>
          <w:rFonts w:ascii="Garamond" w:hAnsi="Garamond" w:cs="Times New Roman"/>
          <w:noProof/>
          <w:sz w:val="26"/>
          <w:szCs w:val="26"/>
        </w:rPr>
        <w:t>(37)</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DA59A0">
        <w:rPr>
          <w:rFonts w:ascii="Garamond" w:hAnsi="Garamond" w:cs="Times New Roman"/>
          <w:noProof/>
          <w:sz w:val="26"/>
          <w:szCs w:val="26"/>
        </w:rPr>
        <w:t>(14)</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05F8A9C8" w14:textId="77777777" w:rsidR="005B5249" w:rsidRDefault="0012295D" w:rsidP="005B5249">
      <w:pPr>
        <w:spacing w:line="360" w:lineRule="auto"/>
        <w:ind w:firstLine="720"/>
        <w:jc w:val="both"/>
        <w:rPr>
          <w:rFonts w:ascii="Garamond" w:hAnsi="Garamond" w:cs="Times New Roman"/>
          <w:sz w:val="26"/>
          <w:szCs w:val="26"/>
        </w:rPr>
      </w:pPr>
      <w:r>
        <w:rPr>
          <w:rFonts w:ascii="Garamond" w:hAnsi="Garamond" w:cs="Times New Roman"/>
          <w:sz w:val="26"/>
          <w:szCs w:val="26"/>
        </w:rPr>
        <w:t xml:space="preserve">For Sweden, </w:t>
      </w:r>
      <w:r w:rsidR="00D27D58">
        <w:rPr>
          <w:rFonts w:ascii="Garamond" w:hAnsi="Garamond" w:cs="Times New Roman"/>
          <w:sz w:val="26"/>
          <w:szCs w:val="26"/>
        </w:rPr>
        <w:t>the decomposition results suggest</w:t>
      </w:r>
      <w:r>
        <w:rPr>
          <w:rFonts w:ascii="Garamond" w:hAnsi="Garamond" w:cs="Times New Roman"/>
          <w:sz w:val="26"/>
          <w:szCs w:val="26"/>
        </w:rPr>
        <w:t xml:space="preserve"> that young-age external mo</w:t>
      </w:r>
      <w:r w:rsidR="00CC7711">
        <w:rPr>
          <w:rFonts w:ascii="Garamond" w:hAnsi="Garamond" w:cs="Times New Roman"/>
          <w:sz w:val="26"/>
          <w:szCs w:val="26"/>
        </w:rPr>
        <w:t xml:space="preserve">rtality can be further reduced. </w:t>
      </w:r>
      <w:r w:rsidR="00FB2507">
        <w:rPr>
          <w:rFonts w:ascii="Garamond" w:hAnsi="Garamond" w:cs="Times New Roman"/>
          <w:sz w:val="26"/>
          <w:szCs w:val="26"/>
        </w:rPr>
        <w:t xml:space="preserve">According to the WHO, males in Denmark have lower external mortality standardized rates (39 per 100,000) than Sweden and Norway (50.6 and 52 respectively) in 2014 </w:t>
      </w:r>
      <w:r w:rsidR="00FB2507">
        <w:rPr>
          <w:rFonts w:ascii="Garamond" w:hAnsi="Garamond" w:cs="Times New Roman"/>
          <w:sz w:val="26"/>
          <w:szCs w:val="26"/>
        </w:rPr>
        <w:fldChar w:fldCharType="begin"/>
      </w:r>
      <w:r w:rsidR="00FB2507">
        <w:rPr>
          <w:rFonts w:ascii="Garamond" w:hAnsi="Garamond" w:cs="Times New Roman"/>
          <w:sz w:val="26"/>
          <w:szCs w:val="26"/>
        </w:rPr>
        <w:instrText xml:space="preserve"> ADDIN EN.CITE &lt;EndNote&gt;&lt;Cite&gt;&lt;Author&gt;Organization&lt;/Author&gt;&lt;Year&gt;2017&lt;/Year&gt;&lt;RecNum&gt;146&lt;/RecNum&gt;&lt;DisplayText&gt;(38)&lt;/DisplayText&gt;&lt;record&gt;&lt;rec-number&gt;146&lt;/rec-number&gt;&lt;foreign-keys&gt;&lt;key app="EN" db-id="pdtewsetrssszaepssypw0pjxx5d29tdt2d9" timestamp="1511278584"&gt;146&lt;/key&gt;&lt;/foreign-keys&gt;&lt;ref-type name="Web Page"&gt;12&lt;/ref-type&gt;&lt;contributors&gt;&lt;authors&gt;&lt;author&gt;World Health Organization&lt;/author&gt;&lt;/authors&gt;&lt;/contributors&gt;&lt;titles&gt;&lt;title&gt;European Health Information Gateway&lt;/title&gt;&lt;/titles&gt;&lt;volume&gt;2017&lt;/volume&gt;&lt;number&gt;21/11&lt;/number&gt;&lt;dates&gt;&lt;year&gt;2017&lt;/year&gt;&lt;/dates&gt;&lt;pub-location&gt;https://gateway.euro.who.int/en/indicators/h2020_15-mortality-from-external-causes-males/&lt;/pub-location&gt;&lt;urls&gt;&lt;/urls&gt;&lt;/record&gt;&lt;/Cite&gt;&lt;/EndNote&gt;</w:instrText>
      </w:r>
      <w:r w:rsidR="00FB2507">
        <w:rPr>
          <w:rFonts w:ascii="Garamond" w:hAnsi="Garamond" w:cs="Times New Roman"/>
          <w:sz w:val="26"/>
          <w:szCs w:val="26"/>
        </w:rPr>
        <w:fldChar w:fldCharType="separate"/>
      </w:r>
      <w:r w:rsidR="00FB2507">
        <w:rPr>
          <w:rFonts w:ascii="Garamond" w:hAnsi="Garamond" w:cs="Times New Roman"/>
          <w:noProof/>
          <w:sz w:val="26"/>
          <w:szCs w:val="26"/>
        </w:rPr>
        <w:t>(38)</w:t>
      </w:r>
      <w:r w:rsidR="00FB2507">
        <w:rPr>
          <w:rFonts w:ascii="Garamond" w:hAnsi="Garamond" w:cs="Times New Roman"/>
          <w:sz w:val="26"/>
          <w:szCs w:val="26"/>
        </w:rPr>
        <w:fldChar w:fldCharType="end"/>
      </w:r>
      <w:r w:rsidR="00FB2507">
        <w:rPr>
          <w:rFonts w:ascii="Garamond" w:hAnsi="Garamond" w:cs="Times New Roman"/>
          <w:sz w:val="26"/>
          <w:szCs w:val="26"/>
        </w:rPr>
        <w:t>. Our results further show that the differences are concentrated in ages 15 and 40.</w:t>
      </w:r>
      <w:r w:rsidR="00D27D58">
        <w:rPr>
          <w:rFonts w:ascii="Garamond" w:hAnsi="Garamond" w:cs="Times New Roman"/>
          <w:sz w:val="26"/>
          <w:szCs w:val="26"/>
        </w:rPr>
        <w:t xml:space="preserve"> Moreover, since the late 1990s, Swedish males have experienced higher suicide rates between ages 15 and 24, particularly due to self-poisoning and hanging </w:t>
      </w:r>
      <w:r w:rsidR="00D27D58">
        <w:rPr>
          <w:rFonts w:ascii="Garamond" w:hAnsi="Garamond" w:cs="Times New Roman"/>
          <w:sz w:val="26"/>
          <w:szCs w:val="26"/>
        </w:rPr>
        <w:fldChar w:fldCharType="begin"/>
      </w:r>
      <w:r w:rsidR="00D27D58">
        <w:rPr>
          <w:rFonts w:ascii="Garamond" w:hAnsi="Garamond" w:cs="Times New Roman"/>
          <w:sz w:val="26"/>
          <w:szCs w:val="26"/>
        </w:rPr>
        <w:instrText xml:space="preserve"> ADDIN EN.CITE &lt;EndNote&gt;&lt;Cite&gt;&lt;Author&gt;Titelman&lt;/Author&gt;&lt;Year&gt;2013&lt;/Year&gt;&lt;RecNum&gt;144&lt;/RecNum&gt;&lt;DisplayText&gt;(39)&lt;/DisplayText&gt;&lt;record&gt;&lt;rec-number&gt;144&lt;/rec-number&gt;&lt;foreign-keys&gt;&lt;key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EndNote&gt;</w:instrText>
      </w:r>
      <w:r w:rsidR="00D27D58">
        <w:rPr>
          <w:rFonts w:ascii="Garamond" w:hAnsi="Garamond" w:cs="Times New Roman"/>
          <w:sz w:val="26"/>
          <w:szCs w:val="26"/>
        </w:rPr>
        <w:fldChar w:fldCharType="separate"/>
      </w:r>
      <w:r w:rsidR="00D27D58">
        <w:rPr>
          <w:rFonts w:ascii="Garamond" w:hAnsi="Garamond" w:cs="Times New Roman"/>
          <w:noProof/>
          <w:sz w:val="26"/>
          <w:szCs w:val="26"/>
        </w:rPr>
        <w:t>(39)</w:t>
      </w:r>
      <w:r w:rsidR="00D27D58">
        <w:rPr>
          <w:rFonts w:ascii="Garamond" w:hAnsi="Garamond" w:cs="Times New Roman"/>
          <w:sz w:val="26"/>
          <w:szCs w:val="26"/>
        </w:rPr>
        <w:fldChar w:fldCharType="end"/>
      </w:r>
      <w:r w:rsidR="00D27D58">
        <w:rPr>
          <w:rFonts w:ascii="Garamond" w:hAnsi="Garamond" w:cs="Times New Roman"/>
          <w:sz w:val="26"/>
          <w:szCs w:val="26"/>
        </w:rPr>
        <w:t>.</w:t>
      </w:r>
      <w:r w:rsidR="00FB2507">
        <w:rPr>
          <w:rFonts w:ascii="Garamond" w:hAnsi="Garamond" w:cs="Times New Roman"/>
          <w:sz w:val="26"/>
          <w:szCs w:val="26"/>
        </w:rPr>
        <w:t xml:space="preserve"> </w:t>
      </w:r>
      <w:r>
        <w:rPr>
          <w:rFonts w:ascii="Garamond" w:hAnsi="Garamond" w:cs="Times New Roman"/>
          <w:sz w:val="26"/>
          <w:szCs w:val="26"/>
        </w:rPr>
        <w:t>Of course, a difference alone does not mean that it is easy to achieve a reduction.</w:t>
      </w:r>
      <w:r w:rsidR="00D27D58">
        <w:rPr>
          <w:rFonts w:ascii="Garamond" w:hAnsi="Garamond" w:cs="Times New Roman"/>
          <w:sz w:val="26"/>
          <w:szCs w:val="26"/>
        </w:rPr>
        <w:t xml:space="preserve"> However, previous evidence suggests that focusing on vulnerable and less socially advantaged subgroups may reduce suicide rates among the young </w:t>
      </w:r>
      <w:r w:rsidR="00D27D58">
        <w:rPr>
          <w:rFonts w:ascii="Garamond" w:hAnsi="Garamond" w:cs="Times New Roman"/>
          <w:sz w:val="26"/>
          <w:szCs w:val="26"/>
        </w:rPr>
        <w:fldChar w:fldCharType="begin"/>
      </w:r>
      <w:r w:rsidR="00D27D58">
        <w:rPr>
          <w:rFonts w:ascii="Garamond" w:hAnsi="Garamond" w:cs="Times New Roman"/>
          <w:sz w:val="26"/>
          <w:szCs w:val="26"/>
        </w:rPr>
        <w:instrText xml:space="preserve"> ADDIN EN.CITE &lt;EndNote&gt;&lt;Cite&gt;&lt;Author&gt;Titelman&lt;/Author&gt;&lt;Year&gt;2013&lt;/Year&gt;&lt;RecNum&gt;144&lt;/RecNum&gt;&lt;DisplayText&gt;(39, 40)&lt;/DisplayText&gt;&lt;record&gt;&lt;rec-number&gt;144&lt;/rec-number&gt;&lt;foreign-keys&gt;&lt;key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Cite&gt;&lt;Author&gt;Bergen&lt;/Author&gt;&lt;Year&gt;2012&lt;/Year&gt;&lt;RecNum&gt;147&lt;/RecNum&gt;&lt;record&gt;&lt;rec-number&gt;147&lt;/rec-number&gt;&lt;foreign-keys&gt;&lt;key app="EN" db-id="pdtewsetrssszaepssypw0pjxx5d29tdt2d9" timestamp="1511279998"&gt;147&lt;/key&gt;&lt;/foreign-keys&gt;&lt;ref-type name="Journal Article"&gt;17&lt;/ref-type&gt;&lt;contributors&gt;&lt;authors&gt;&lt;author&gt;Bergen, H&lt;/author&gt;&lt;author&gt;Hawton, K&lt;/author&gt;&lt;author&gt;Kapur, N&lt;/author&gt;&lt;author&gt;Cooper, J&lt;/author&gt;&lt;author&gt;Steeg, S&lt;/author&gt;&lt;author&gt;Ness, J&lt;/author&gt;&lt;author&gt;Waters, K&lt;/author&gt;&lt;/authors&gt;&lt;/contributors&gt;&lt;titles&gt;&lt;title&gt;Shared characteristics of suicides and other unnatural deaths following non-fatal self-harm? A multicentre study of risk factors&lt;/title&gt;&lt;secondary-title&gt;Psychological medicine&lt;/secondary-title&gt;&lt;/titles&gt;&lt;periodical&gt;&lt;full-title&gt;Psychological medicine&lt;/full-title&gt;&lt;/periodical&gt;&lt;pages&gt;727-741&lt;/pages&gt;&lt;volume&gt;42&lt;/volume&gt;&lt;number&gt;4&lt;/number&gt;&lt;dates&gt;&lt;year&gt;2012&lt;/year&gt;&lt;/dates&gt;&lt;isbn&gt;1469-8978&lt;/isbn&gt;&lt;urls&gt;&lt;/urls&gt;&lt;/record&gt;&lt;/Cite&gt;&lt;/EndNote&gt;</w:instrText>
      </w:r>
      <w:r w:rsidR="00D27D58">
        <w:rPr>
          <w:rFonts w:ascii="Garamond" w:hAnsi="Garamond" w:cs="Times New Roman"/>
          <w:sz w:val="26"/>
          <w:szCs w:val="26"/>
        </w:rPr>
        <w:fldChar w:fldCharType="separate"/>
      </w:r>
      <w:r w:rsidR="00D27D58">
        <w:rPr>
          <w:rFonts w:ascii="Garamond" w:hAnsi="Garamond" w:cs="Times New Roman"/>
          <w:noProof/>
          <w:sz w:val="26"/>
          <w:szCs w:val="26"/>
        </w:rPr>
        <w:t>(39, 40)</w:t>
      </w:r>
      <w:r w:rsidR="00D27D58">
        <w:rPr>
          <w:rFonts w:ascii="Garamond" w:hAnsi="Garamond" w:cs="Times New Roman"/>
          <w:sz w:val="26"/>
          <w:szCs w:val="26"/>
        </w:rPr>
        <w:fldChar w:fldCharType="end"/>
      </w:r>
      <w:r w:rsidR="00D27D58">
        <w:rPr>
          <w:rFonts w:ascii="Garamond" w:hAnsi="Garamond" w:cs="Times New Roman"/>
          <w:sz w:val="26"/>
          <w:szCs w:val="26"/>
        </w:rPr>
        <w:t>.</w:t>
      </w:r>
    </w:p>
    <w:p w14:paraId="51374483" w14:textId="35F4A8B3" w:rsidR="0012295D" w:rsidRDefault="00703E56" w:rsidP="005B5249">
      <w:pPr>
        <w:spacing w:line="360" w:lineRule="auto"/>
        <w:ind w:firstLine="720"/>
        <w:jc w:val="both"/>
        <w:rPr>
          <w:rFonts w:ascii="Garamond" w:hAnsi="Garamond" w:cs="Times New Roman"/>
          <w:sz w:val="26"/>
          <w:szCs w:val="26"/>
        </w:rPr>
      </w:pPr>
      <w:r>
        <w:rPr>
          <w:rFonts w:ascii="Garamond" w:hAnsi="Garamond" w:cs="Times New Roman"/>
          <w:sz w:val="26"/>
          <w:szCs w:val="26"/>
        </w:rPr>
        <w:lastRenderedPageBreak/>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as in the case of Denmark, the benefits are substantial, because the policy goal becomes so clear. We therefore suggest that our method could be a valuable new tool for epidemiologists and policy makers alike.</w:t>
      </w:r>
    </w:p>
    <w:p w14:paraId="1CA5963D" w14:textId="77777777" w:rsidR="00533725" w:rsidRDefault="00533725" w:rsidP="00533725">
      <w:pPr>
        <w:spacing w:line="360" w:lineRule="auto"/>
        <w:rPr>
          <w:rFonts w:ascii="Garamond" w:hAnsi="Garamond" w:cs="Times New Roman"/>
          <w:sz w:val="26"/>
          <w:szCs w:val="26"/>
        </w:rPr>
      </w:pPr>
      <w:r>
        <w:rPr>
          <w:rFonts w:ascii="Garamond" w:hAnsi="Garamond" w:cs="Times New Roman"/>
          <w:b/>
          <w:i/>
          <w:sz w:val="26"/>
          <w:szCs w:val="26"/>
        </w:rPr>
        <w:t>Potential limitations</w:t>
      </w:r>
    </w:p>
    <w:p w14:paraId="0159D916" w14:textId="11AFCD02" w:rsidR="006C0D0E" w:rsidRDefault="00533725"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 xml:space="preserve">As any cause of death analysis, our study has the limitations that: 1) causes of death are treated as mutually exclusive, while they may not be (e.g., poor sight due to diabetes may lead to an accident); 2) medical doctors and even coroners have imperfect knowledge about causes of death; and 3) trends in awareness of certain diseases, and changing insights in disease processes affect classification. Yet through using otherwise high quality data and broad categories of causes of death, we believe we have achieved a useful, workable grouping of causes of death. </w:t>
      </w:r>
      <w:r w:rsidR="004842E6">
        <w:rPr>
          <w:rFonts w:ascii="Garamond" w:hAnsi="Garamond" w:cs="Times New Roman"/>
          <w:sz w:val="26"/>
          <w:szCs w:val="26"/>
        </w:rPr>
        <w:t xml:space="preserve">In addition, we perform a </w:t>
      </w:r>
      <w:r w:rsidRPr="00B2566E">
        <w:rPr>
          <w:rFonts w:ascii="Garamond" w:hAnsi="Garamond" w:cs="Times New Roman"/>
          <w:sz w:val="26"/>
          <w:szCs w:val="26"/>
        </w:rPr>
        <w:t>sensitivity analysis to assure consistency of grouping across ICD versions</w:t>
      </w:r>
      <w:r w:rsidR="004842E6">
        <w:rPr>
          <w:rFonts w:ascii="Garamond" w:hAnsi="Garamond" w:cs="Times New Roman"/>
          <w:sz w:val="26"/>
          <w:szCs w:val="26"/>
        </w:rPr>
        <w:t xml:space="preserve"> and did not fin significant variation when ICD revisions changed</w:t>
      </w:r>
      <w:r>
        <w:t xml:space="preserve"> </w:t>
      </w:r>
      <w:r>
        <w:rPr>
          <w:rFonts w:ascii="Garamond" w:hAnsi="Garamond" w:cs="Times New Roman"/>
          <w:sz w:val="26"/>
          <w:szCs w:val="26"/>
        </w:rPr>
        <w:t>(see Supplemental Information [SI])</w:t>
      </w:r>
      <w:r w:rsidRPr="00B2566E">
        <w:rPr>
          <w:rFonts w:ascii="Garamond" w:hAnsi="Garamond" w:cs="Times New Roman"/>
          <w:sz w:val="26"/>
          <w:szCs w:val="26"/>
        </w:rPr>
        <w:t>.</w:t>
      </w:r>
    </w:p>
    <w:p w14:paraId="77D51286" w14:textId="0968E783" w:rsidR="00636E45" w:rsidRDefault="00636E45" w:rsidP="002F62DD">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Conclusions</w:t>
      </w:r>
    </w:p>
    <w:p w14:paraId="049E3AD3" w14:textId="5F1CC3BC" w:rsidR="002F62DD" w:rsidRDefault="002F62DD" w:rsidP="00F119C0">
      <w:pPr>
        <w:autoSpaceDE w:val="0"/>
        <w:autoSpaceDN w:val="0"/>
        <w:adjustRightInd w:val="0"/>
        <w:spacing w:after="100" w:afterAutospacing="1" w:line="360" w:lineRule="auto"/>
        <w:contextualSpacing/>
        <w:jc w:val="both"/>
        <w:rPr>
          <w:rFonts w:ascii="Garamond" w:hAnsi="Garamond" w:cs="Times New Roman"/>
          <w:sz w:val="26"/>
          <w:szCs w:val="26"/>
        </w:rPr>
      </w:pPr>
      <w:r w:rsidRPr="002F62DD">
        <w:rPr>
          <w:rFonts w:ascii="Garamond" w:hAnsi="Garamond" w:cs="Times New Roman"/>
          <w:sz w:val="26"/>
          <w:szCs w:val="26"/>
        </w:rPr>
        <w:tab/>
        <w:t>Lifespan inequality together with life expectancy</w:t>
      </w:r>
      <w:r>
        <w:rPr>
          <w:rFonts w:ascii="Garamond" w:hAnsi="Garamond" w:cs="Times New Roman"/>
          <w:sz w:val="26"/>
          <w:szCs w:val="26"/>
        </w:rPr>
        <w:t xml:space="preserve"> </w:t>
      </w:r>
      <w:r w:rsidR="00F119C0">
        <w:rPr>
          <w:rFonts w:ascii="Garamond" w:hAnsi="Garamond" w:cs="Times New Roman"/>
          <w:sz w:val="26"/>
          <w:szCs w:val="26"/>
        </w:rPr>
        <w:t>gives a broader perspective on the effect of mortality changes on population health. Our res</w:t>
      </w:r>
      <w:bookmarkStart w:id="0" w:name="_GoBack"/>
      <w:bookmarkEnd w:id="0"/>
      <w:r w:rsidR="00F119C0">
        <w:rPr>
          <w:rFonts w:ascii="Garamond" w:hAnsi="Garamond" w:cs="Times New Roman"/>
          <w:sz w:val="26"/>
          <w:szCs w:val="26"/>
        </w:rPr>
        <w:t>ults show that t</w:t>
      </w:r>
      <w:r w:rsidR="00636E45">
        <w:rPr>
          <w:rFonts w:ascii="Garamond" w:hAnsi="Garamond" w:cs="Times New Roman"/>
          <w:sz w:val="26"/>
          <w:szCs w:val="26"/>
        </w:rPr>
        <w:t xml:space="preserve">he stagnation in </w:t>
      </w:r>
    </w:p>
    <w:p w14:paraId="2192671C" w14:textId="4C9EBD31" w:rsidR="00F119C0" w:rsidRDefault="00703E56" w:rsidP="00636E45">
      <w:pPr>
        <w:spacing w:line="360" w:lineRule="auto"/>
        <w:jc w:val="both"/>
        <w:rPr>
          <w:rFonts w:ascii="Garamond" w:hAnsi="Garamond" w:cs="Times New Roman"/>
          <w:sz w:val="26"/>
          <w:szCs w:val="26"/>
        </w:rPr>
      </w:pPr>
      <w:r>
        <w:rPr>
          <w:rFonts w:ascii="Garamond" w:hAnsi="Garamond" w:cs="Times New Roman"/>
          <w:sz w:val="26"/>
          <w:szCs w:val="26"/>
        </w:rPr>
        <w:t>D</w:t>
      </w:r>
      <w:r w:rsidR="00F119C0">
        <w:rPr>
          <w:rFonts w:ascii="Garamond" w:hAnsi="Garamond" w:cs="Times New Roman"/>
          <w:sz w:val="26"/>
          <w:szCs w:val="26"/>
        </w:rPr>
        <w:t>anish</w:t>
      </w:r>
      <w:r>
        <w:rPr>
          <w:rFonts w:ascii="Garamond" w:hAnsi="Garamond" w:cs="Times New Roman"/>
          <w:sz w:val="26"/>
          <w:szCs w:val="26"/>
        </w:rPr>
        <w:t xml:space="preserve"> </w:t>
      </w:r>
      <w:r w:rsidR="00636E45">
        <w:rPr>
          <w:rFonts w:ascii="Garamond" w:hAnsi="Garamond" w:cs="Times New Roman"/>
          <w:sz w:val="26"/>
          <w:szCs w:val="26"/>
        </w:rPr>
        <w:t>life expectancy was accompanied by a stagnation in lifespan inequality, driven largely by the same</w:t>
      </w:r>
      <w:r w:rsidR="00F119C0">
        <w:rPr>
          <w:rFonts w:ascii="Garamond" w:hAnsi="Garamond" w:cs="Times New Roman"/>
          <w:sz w:val="26"/>
          <w:szCs w:val="26"/>
        </w:rPr>
        <w:t xml:space="preserve"> </w:t>
      </w:r>
      <w:r>
        <w:rPr>
          <w:rFonts w:ascii="Garamond" w:hAnsi="Garamond" w:cs="Times New Roman"/>
          <w:sz w:val="26"/>
          <w:szCs w:val="26"/>
        </w:rPr>
        <w:t>smoking related causes.</w:t>
      </w:r>
      <w:r w:rsidR="00F119C0">
        <w:rPr>
          <w:rFonts w:ascii="Garamond" w:hAnsi="Garamond" w:cs="Times New Roman"/>
          <w:sz w:val="26"/>
          <w:szCs w:val="26"/>
        </w:rPr>
        <w:t xml:space="preserve"> </w:t>
      </w:r>
      <w:r w:rsidR="00636E45">
        <w:rPr>
          <w:rFonts w:ascii="Garamond" w:hAnsi="Garamond" w:cs="Times New Roman"/>
          <w:sz w:val="26"/>
          <w:szCs w:val="26"/>
        </w:rPr>
        <w:t>Currently, Denmark lags Sweden in terms of high life expectancy and low inequality due to two main causes: infant mortality and cancer.</w:t>
      </w:r>
      <w:r w:rsidR="00F119C0">
        <w:rPr>
          <w:rFonts w:ascii="Garamond" w:hAnsi="Garamond" w:cs="Times New Roman"/>
          <w:sz w:val="26"/>
          <w:szCs w:val="26"/>
        </w:rPr>
        <w:t xml:space="preserve"> </w:t>
      </w:r>
      <w:r w:rsidR="00636E45">
        <w:rPr>
          <w:rFonts w:ascii="Garamond" w:hAnsi="Garamond" w:cs="Times New Roman"/>
          <w:sz w:val="26"/>
          <w:szCs w:val="26"/>
        </w:rPr>
        <w:t>Denmark therefore has a clear and consistent public health policy target: reduce infant mortality and cancer mortality.</w:t>
      </w:r>
      <w:r w:rsidR="00F119C0">
        <w:rPr>
          <w:rFonts w:ascii="Garamond" w:hAnsi="Garamond" w:cs="Times New Roman"/>
          <w:sz w:val="26"/>
          <w:szCs w:val="26"/>
        </w:rPr>
        <w:t xml:space="preserve"> </w:t>
      </w:r>
      <w:r w:rsidR="0024214D">
        <w:rPr>
          <w:rFonts w:ascii="Garamond" w:hAnsi="Garamond" w:cs="Times New Roman"/>
          <w:sz w:val="26"/>
          <w:szCs w:val="26"/>
        </w:rPr>
        <w:t xml:space="preserve">Our approach demonstrates how </w:t>
      </w:r>
      <w:r w:rsidR="00F119C0">
        <w:rPr>
          <w:rFonts w:ascii="Garamond" w:hAnsi="Garamond" w:cs="Times New Roman"/>
          <w:sz w:val="26"/>
          <w:szCs w:val="26"/>
        </w:rPr>
        <w:t xml:space="preserve">reduction in lifespan inequality as a </w:t>
      </w:r>
      <w:r w:rsidR="0024214D">
        <w:rPr>
          <w:rFonts w:ascii="Garamond" w:hAnsi="Garamond" w:cs="Times New Roman"/>
          <w:sz w:val="26"/>
          <w:szCs w:val="26"/>
        </w:rPr>
        <w:t>policy target</w:t>
      </w:r>
      <w:r w:rsidR="00F119C0">
        <w:rPr>
          <w:rFonts w:ascii="Garamond" w:hAnsi="Garamond" w:cs="Times New Roman"/>
          <w:sz w:val="26"/>
          <w:szCs w:val="26"/>
        </w:rPr>
        <w:t xml:space="preserve"> can be translated into gains in life expectancy. </w:t>
      </w:r>
    </w:p>
    <w:p w14:paraId="337A189B" w14:textId="77777777" w:rsidR="00985F9B" w:rsidRPr="00985F9B" w:rsidRDefault="00985F9B" w:rsidP="00985F9B">
      <w:pPr>
        <w:spacing w:line="360" w:lineRule="auto"/>
        <w:rPr>
          <w:rFonts w:ascii="Garamond" w:hAnsi="Garamond" w:cs="Times New Roman"/>
          <w:sz w:val="26"/>
          <w:szCs w:val="26"/>
        </w:rPr>
      </w:pP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B07D6B0" w14:textId="3B23926B" w:rsidR="00011918" w:rsidRPr="00B2566E" w:rsidRDefault="00011918" w:rsidP="00FC5EB9">
      <w:pPr>
        <w:jc w:val="both"/>
        <w:rPr>
          <w:rFonts w:ascii="Garamond" w:hAnsi="Garamond" w:cs="Times New Roman"/>
          <w:sz w:val="26"/>
          <w:szCs w:val="26"/>
        </w:rPr>
      </w:pPr>
    </w:p>
    <w:p w14:paraId="1793405A" w14:textId="64ECDC54" w:rsidR="00011918" w:rsidRPr="00B2566E" w:rsidRDefault="00605295" w:rsidP="00FC5EB9">
      <w:pPr>
        <w:jc w:val="both"/>
        <w:rPr>
          <w:rFonts w:ascii="Garamond" w:hAnsi="Garamond" w:cs="Times New Roman"/>
          <w:sz w:val="26"/>
          <w:szCs w:val="26"/>
        </w:rPr>
      </w:pPr>
      <w:r>
        <w:rPr>
          <w:noProof/>
        </w:rPr>
        <w:drawing>
          <wp:anchor distT="0" distB="0" distL="114300" distR="114300" simplePos="0" relativeHeight="251661312" behindDoc="0" locked="0" layoutInCell="1" allowOverlap="1" wp14:anchorId="2A788FD6" wp14:editId="0722E727">
            <wp:simplePos x="0" y="0"/>
            <wp:positionH relativeFrom="margin">
              <wp:align>left</wp:align>
            </wp:positionH>
            <wp:positionV relativeFrom="paragraph">
              <wp:posOffset>198387</wp:posOffset>
            </wp:positionV>
            <wp:extent cx="6042025" cy="670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42025" cy="6708775"/>
                    </a:xfrm>
                    <a:prstGeom prst="rect">
                      <a:avLst/>
                    </a:prstGeom>
                  </pic:spPr>
                </pic:pic>
              </a:graphicData>
            </a:graphic>
            <wp14:sizeRelH relativeFrom="page">
              <wp14:pctWidth>0</wp14:pctWidth>
            </wp14:sizeRelH>
            <wp14:sizeRelV relativeFrom="page">
              <wp14:pctHeight>0</wp14:pctHeight>
            </wp14:sizeRelV>
          </wp:anchor>
        </w:drawing>
      </w:r>
    </w:p>
    <w:p w14:paraId="3D90EF08" w14:textId="205C2418" w:rsidR="00011918" w:rsidRPr="00B2566E" w:rsidRDefault="00011918">
      <w:pPr>
        <w:rPr>
          <w:rFonts w:ascii="Garamond" w:hAnsi="Garamond" w:cs="Times New Roman"/>
          <w:sz w:val="26"/>
          <w:szCs w:val="26"/>
        </w:rPr>
      </w:pPr>
      <w:r w:rsidRPr="00B2566E">
        <w:rPr>
          <w:rFonts w:ascii="Garamond" w:hAnsi="Garamond" w:cs="Times New Roman"/>
          <w:sz w:val="26"/>
          <w:szCs w:val="26"/>
        </w:rPr>
        <w:br w:type="page"/>
      </w:r>
    </w:p>
    <w:p w14:paraId="62DBD9A5" w14:textId="7315B327" w:rsidR="0007301D" w:rsidRDefault="0007301D" w:rsidP="00D13E9E">
      <w:pPr>
        <w:autoSpaceDE w:val="0"/>
        <w:autoSpaceDN w:val="0"/>
        <w:adjustRightInd w:val="0"/>
        <w:jc w:val="both"/>
        <w:rPr>
          <w:rFonts w:ascii="Garamond" w:hAnsi="Garamond" w:cs="Times New Roman"/>
          <w:sz w:val="26"/>
          <w:szCs w:val="26"/>
        </w:rPr>
      </w:pPr>
      <w:r w:rsidRPr="00B2566E">
        <w:rPr>
          <w:rFonts w:ascii="Garamond" w:hAnsi="Garamond" w:cs="Times New Roman"/>
          <w:sz w:val="26"/>
          <w:szCs w:val="26"/>
        </w:rPr>
        <w:lastRenderedPageBreak/>
        <w:t>Figure 2. Age and cause contributions to changes in</w:t>
      </w:r>
      <w:r w:rsidR="0047527A">
        <w:rPr>
          <w:rFonts w:ascii="Garamond" w:hAnsi="Garamond" w:cs="Times New Roman"/>
          <w:sz w:val="26"/>
          <w:szCs w:val="26"/>
        </w:rPr>
        <w:t xml:space="preserve"> life expectancy (panel A)</w:t>
      </w:r>
      <w:r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50319A" w:rsidRPr="00D13E9E">
        <w:rPr>
          <w:rFonts w:ascii="Garamond" w:hAnsi="Garamond" w:cs="Times New Roman"/>
          <w:sz w:val="26"/>
          <w:szCs w:val="26"/>
        </w:rPr>
        <w:t>The age-specific causes of death that contribute to the increase in the Danish life expectancy are shown in the right-hand side (zero) vertical</w:t>
      </w:r>
      <w:r w:rsidR="00D13E9E" w:rsidRPr="00D13E9E">
        <w:rPr>
          <w:rFonts w:ascii="Garamond" w:hAnsi="Garamond" w:cs="Times New Roman"/>
          <w:sz w:val="26"/>
          <w:szCs w:val="26"/>
        </w:rPr>
        <w:t xml:space="preserve"> </w:t>
      </w:r>
      <w:r w:rsidR="0050319A" w:rsidRPr="00D13E9E">
        <w:rPr>
          <w:rFonts w:ascii="Garamond" w:hAnsi="Garamond" w:cs="Times New Roman"/>
          <w:sz w:val="26"/>
          <w:szCs w:val="26"/>
        </w:rPr>
        <w:t>axis, and the causes of death that oppose this trend are in the left.</w:t>
      </w:r>
      <w:r w:rsidR="00D13E9E" w:rsidRPr="00D13E9E">
        <w:rPr>
          <w:rFonts w:ascii="Garamond" w:hAnsi="Garamond" w:cs="Times New Roman"/>
          <w:sz w:val="26"/>
          <w:szCs w:val="26"/>
        </w:rPr>
        <w:t xml:space="preserve"> Note: Age 0 is truncated in panel B since it accounts for the largest contribution.</w:t>
      </w:r>
    </w:p>
    <w:p w14:paraId="2286DF39" w14:textId="5AE314C5" w:rsidR="002B77C9" w:rsidRDefault="002B77C9" w:rsidP="00D13E9E">
      <w:pPr>
        <w:autoSpaceDE w:val="0"/>
        <w:autoSpaceDN w:val="0"/>
        <w:adjustRightInd w:val="0"/>
        <w:jc w:val="both"/>
        <w:rPr>
          <w:rFonts w:ascii="Garamond" w:hAnsi="Garamond" w:cs="Times New Roman"/>
          <w:sz w:val="26"/>
          <w:szCs w:val="26"/>
        </w:rPr>
      </w:pPr>
    </w:p>
    <w:p w14:paraId="54A0A4E7" w14:textId="77777777" w:rsidR="002B77C9" w:rsidRPr="00D13E9E" w:rsidRDefault="002B77C9" w:rsidP="0053225A">
      <w:pPr>
        <w:autoSpaceDE w:val="0"/>
        <w:autoSpaceDN w:val="0"/>
        <w:adjustRightInd w:val="0"/>
        <w:ind w:left="-1008"/>
        <w:jc w:val="both"/>
        <w:rPr>
          <w:rFonts w:ascii="Garamond" w:hAnsi="Garamond" w:cs="Times New Roman"/>
          <w:sz w:val="26"/>
          <w:szCs w:val="26"/>
        </w:rPr>
      </w:pPr>
    </w:p>
    <w:p w14:paraId="2AED9865" w14:textId="567D4129" w:rsidR="00011918" w:rsidRPr="00B2566E" w:rsidRDefault="002B77C9" w:rsidP="0053225A">
      <w:pPr>
        <w:ind w:left="-1008"/>
        <w:rPr>
          <w:rFonts w:ascii="Garamond" w:hAnsi="Garamond" w:cs="Times New Roman"/>
          <w:sz w:val="26"/>
          <w:szCs w:val="26"/>
        </w:rPr>
      </w:pPr>
      <w:r>
        <w:rPr>
          <w:rFonts w:ascii="Garamond" w:hAnsi="Garamond" w:cs="Times New Roman"/>
          <w:noProof/>
          <w:sz w:val="26"/>
          <w:szCs w:val="26"/>
        </w:rPr>
        <w:drawing>
          <wp:inline distT="0" distB="0" distL="0" distR="0" wp14:anchorId="33E49858" wp14:editId="72AEBBB2">
            <wp:extent cx="7137821" cy="65220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4667" cy="6537491"/>
                    </a:xfrm>
                    <a:prstGeom prst="rect">
                      <a:avLst/>
                    </a:prstGeom>
                    <a:noFill/>
                    <a:ln>
                      <a:noFill/>
                    </a:ln>
                  </pic:spPr>
                </pic:pic>
              </a:graphicData>
            </a:graphic>
          </wp:inline>
        </w:drawing>
      </w:r>
    </w:p>
    <w:p w14:paraId="07DC17EA" w14:textId="6180400C" w:rsidR="00011918" w:rsidRPr="00B2566E" w:rsidRDefault="00011918" w:rsidP="0053225A">
      <w:pPr>
        <w:ind w:left="-1008"/>
        <w:rPr>
          <w:rFonts w:ascii="Garamond" w:hAnsi="Garamond" w:cs="Times New Roman"/>
          <w:sz w:val="26"/>
          <w:szCs w:val="26"/>
        </w:rPr>
      </w:pPr>
    </w:p>
    <w:p w14:paraId="079B2589" w14:textId="73F371C6" w:rsidR="00011918" w:rsidRPr="00B2566E" w:rsidRDefault="00011918" w:rsidP="0053225A">
      <w:pPr>
        <w:ind w:left="-1008"/>
        <w:jc w:val="center"/>
        <w:rPr>
          <w:rFonts w:ascii="Garamond" w:hAnsi="Garamond" w:cs="Times New Roman"/>
          <w:sz w:val="26"/>
          <w:szCs w:val="26"/>
        </w:rPr>
      </w:pPr>
    </w:p>
    <w:p w14:paraId="254F0BAF" w14:textId="6B21450F" w:rsidR="00011918" w:rsidRPr="00B2566E" w:rsidRDefault="00011918" w:rsidP="00FC5EB9">
      <w:pPr>
        <w:jc w:val="center"/>
        <w:rPr>
          <w:rFonts w:ascii="Garamond" w:hAnsi="Garamond" w:cs="Times New Roman"/>
          <w:sz w:val="26"/>
          <w:szCs w:val="26"/>
        </w:rPr>
      </w:pPr>
    </w:p>
    <w:p w14:paraId="60D84D51" w14:textId="00FF8776" w:rsidR="00011918" w:rsidRDefault="001306A6" w:rsidP="000D5AC2">
      <w:pPr>
        <w:rPr>
          <w:rFonts w:ascii="Garamond" w:hAnsi="Garamond" w:cs="Times New Roman"/>
          <w:sz w:val="26"/>
          <w:szCs w:val="26"/>
        </w:rPr>
      </w:pPr>
      <w:r>
        <w:rPr>
          <w:rFonts w:ascii="Garamond" w:hAnsi="Garamond" w:cs="Times New Roman"/>
          <w:sz w:val="26"/>
          <w:szCs w:val="26"/>
        </w:rPr>
        <w:t>Figure 3</w:t>
      </w:r>
      <w:r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51A5B857" w14:textId="77777777" w:rsidR="002B77C9" w:rsidRDefault="002B77C9" w:rsidP="0053225A">
      <w:pPr>
        <w:ind w:left="-1008"/>
        <w:rPr>
          <w:rFonts w:ascii="Garamond" w:hAnsi="Garamond"/>
          <w:noProof/>
          <w:sz w:val="26"/>
          <w:szCs w:val="26"/>
        </w:rPr>
      </w:pPr>
    </w:p>
    <w:p w14:paraId="607115FA" w14:textId="77777777" w:rsidR="002B77C9" w:rsidRDefault="002B77C9" w:rsidP="0053225A">
      <w:pPr>
        <w:ind w:left="-1008"/>
        <w:rPr>
          <w:rFonts w:ascii="Garamond" w:hAnsi="Garamond"/>
          <w:noProof/>
          <w:sz w:val="26"/>
          <w:szCs w:val="26"/>
        </w:rPr>
      </w:pPr>
    </w:p>
    <w:p w14:paraId="65FC69AB" w14:textId="7E74C330" w:rsidR="002B77C9" w:rsidRPr="00B2566E" w:rsidRDefault="002B77C9" w:rsidP="0053225A">
      <w:pPr>
        <w:ind w:left="-1008"/>
        <w:rPr>
          <w:rFonts w:ascii="Garamond" w:hAnsi="Garamond"/>
          <w:sz w:val="26"/>
          <w:szCs w:val="26"/>
        </w:rPr>
      </w:pPr>
      <w:r>
        <w:rPr>
          <w:rFonts w:ascii="Garamond" w:hAnsi="Garamond"/>
          <w:noProof/>
          <w:sz w:val="26"/>
          <w:szCs w:val="26"/>
        </w:rPr>
        <w:drawing>
          <wp:inline distT="0" distB="0" distL="0" distR="0" wp14:anchorId="4D5132B8" wp14:editId="6AF7F82A">
            <wp:extent cx="7212563" cy="721256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5272" cy="7215272"/>
                    </a:xfrm>
                    <a:prstGeom prst="rect">
                      <a:avLst/>
                    </a:prstGeom>
                    <a:noFill/>
                    <a:ln>
                      <a:noFill/>
                    </a:ln>
                  </pic:spPr>
                </pic:pic>
              </a:graphicData>
            </a:graphic>
          </wp:inline>
        </w:drawing>
      </w:r>
    </w:p>
    <w:p w14:paraId="5F07BC94" w14:textId="539B530C" w:rsidR="00BD6793" w:rsidRPr="00402EED" w:rsidRDefault="00BD6793" w:rsidP="00BD6793">
      <w:pPr>
        <w:rPr>
          <w:rFonts w:ascii="Garamond" w:hAnsi="Garamond" w:cs="Times New Roman"/>
          <w:b/>
          <w:sz w:val="26"/>
          <w:szCs w:val="26"/>
        </w:rPr>
      </w:pPr>
      <w:r>
        <w:rPr>
          <w:rFonts w:ascii="Garamond" w:hAnsi="Garamond" w:cs="Times New Roman"/>
          <w:sz w:val="26"/>
          <w:szCs w:val="26"/>
        </w:rPr>
        <w:lastRenderedPageBreak/>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r w:rsidR="00320ADC">
        <w:rPr>
          <w:rFonts w:ascii="Garamond" w:hAnsi="Garamond" w:cs="Times New Roman"/>
          <w:sz w:val="26"/>
          <w:szCs w:val="26"/>
        </w:rPr>
        <w:t xml:space="preserve"> for each cause of death</w:t>
      </w:r>
      <w:r w:rsidR="00EA43FA">
        <w:rPr>
          <w:rFonts w:ascii="Garamond" w:hAnsi="Garamond" w:cs="Times New Roman"/>
          <w:sz w:val="26"/>
          <w:szCs w:val="26"/>
        </w:rPr>
        <w:t>.</w:t>
      </w:r>
    </w:p>
    <w:p w14:paraId="3F238C8F" w14:textId="77777777" w:rsidR="00DE047E" w:rsidRDefault="00DE047E">
      <w:pPr>
        <w:rPr>
          <w:rFonts w:ascii="Garamond" w:hAnsi="Garamond" w:cs="Times New Roman"/>
          <w:b/>
          <w:sz w:val="26"/>
          <w:szCs w:val="26"/>
        </w:rPr>
      </w:pPr>
    </w:p>
    <w:tbl>
      <w:tblPr>
        <w:tblW w:w="9820" w:type="dxa"/>
        <w:tblLook w:val="04A0" w:firstRow="1" w:lastRow="0" w:firstColumn="1" w:lastColumn="0" w:noHBand="0" w:noVBand="1"/>
      </w:tblPr>
      <w:tblGrid>
        <w:gridCol w:w="960"/>
        <w:gridCol w:w="960"/>
        <w:gridCol w:w="2980"/>
        <w:gridCol w:w="1420"/>
        <w:gridCol w:w="310"/>
        <w:gridCol w:w="1640"/>
        <w:gridCol w:w="404"/>
        <w:gridCol w:w="1300"/>
      </w:tblGrid>
      <w:tr w:rsidR="00E50E91" w:rsidRPr="00E50E91" w14:paraId="78DBB060" w14:textId="77777777" w:rsidTr="00E50E91">
        <w:trPr>
          <w:trHeight w:val="1425"/>
        </w:trPr>
        <w:tc>
          <w:tcPr>
            <w:tcW w:w="960" w:type="dxa"/>
            <w:tcBorders>
              <w:top w:val="nil"/>
              <w:left w:val="nil"/>
              <w:bottom w:val="single" w:sz="8" w:space="0" w:color="auto"/>
              <w:right w:val="nil"/>
            </w:tcBorders>
            <w:shd w:val="clear" w:color="000000" w:fill="FFFFFF"/>
            <w:noWrap/>
            <w:vAlign w:val="center"/>
            <w:hideMark/>
          </w:tcPr>
          <w:p w14:paraId="4F9EEB19"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Sex</w:t>
            </w:r>
          </w:p>
        </w:tc>
        <w:tc>
          <w:tcPr>
            <w:tcW w:w="960" w:type="dxa"/>
            <w:tcBorders>
              <w:top w:val="nil"/>
              <w:left w:val="nil"/>
              <w:bottom w:val="single" w:sz="8" w:space="0" w:color="auto"/>
              <w:right w:val="nil"/>
            </w:tcBorders>
            <w:shd w:val="clear" w:color="000000" w:fill="FFFFFF"/>
            <w:noWrap/>
            <w:vAlign w:val="center"/>
            <w:hideMark/>
          </w:tcPr>
          <w:p w14:paraId="1EADEF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single" w:sz="8" w:space="0" w:color="auto"/>
              <w:right w:val="nil"/>
            </w:tcBorders>
            <w:shd w:val="clear" w:color="000000" w:fill="FFFFFF"/>
            <w:noWrap/>
            <w:vAlign w:val="center"/>
            <w:hideMark/>
          </w:tcPr>
          <w:p w14:paraId="11CAF8E5"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Cause of death</w:t>
            </w:r>
          </w:p>
        </w:tc>
        <w:tc>
          <w:tcPr>
            <w:tcW w:w="1420" w:type="dxa"/>
            <w:tcBorders>
              <w:top w:val="nil"/>
              <w:left w:val="nil"/>
              <w:bottom w:val="single" w:sz="8" w:space="0" w:color="auto"/>
              <w:right w:val="nil"/>
            </w:tcBorders>
            <w:shd w:val="clear" w:color="000000" w:fill="FFFFFF"/>
            <w:vAlign w:val="center"/>
            <w:hideMark/>
          </w:tcPr>
          <w:p w14:paraId="32BB1D6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xml:space="preserve">Reduce gap with Sweden in </w:t>
            </w:r>
            <w:proofErr w:type="spellStart"/>
            <w:r w:rsidRPr="00E50E91">
              <w:rPr>
                <w:rFonts w:ascii="Garamond" w:eastAsia="Times New Roman" w:hAnsi="Garamond" w:cs="Calibri"/>
                <w:color w:val="000000"/>
                <w:szCs w:val="26"/>
              </w:rPr>
              <w:t>CoV</w:t>
            </w:r>
            <w:proofErr w:type="spellEnd"/>
            <w:r w:rsidRPr="00E50E91">
              <w:rPr>
                <w:rFonts w:ascii="Garamond" w:eastAsia="Times New Roman" w:hAnsi="Garamond" w:cs="Calibri"/>
                <w:color w:val="000000"/>
                <w:szCs w:val="26"/>
              </w:rPr>
              <w:t xml:space="preserve"> (%)</w:t>
            </w:r>
          </w:p>
        </w:tc>
        <w:tc>
          <w:tcPr>
            <w:tcW w:w="220" w:type="dxa"/>
            <w:tcBorders>
              <w:top w:val="nil"/>
              <w:left w:val="nil"/>
              <w:bottom w:val="single" w:sz="8" w:space="0" w:color="auto"/>
              <w:right w:val="nil"/>
            </w:tcBorders>
            <w:shd w:val="clear" w:color="000000" w:fill="FFFFFF"/>
            <w:vAlign w:val="center"/>
            <w:hideMark/>
          </w:tcPr>
          <w:p w14:paraId="4F645C80"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vAlign w:val="center"/>
            <w:hideMark/>
          </w:tcPr>
          <w:p w14:paraId="583D710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Reduction in life expectancy (%)</w:t>
            </w:r>
          </w:p>
        </w:tc>
        <w:tc>
          <w:tcPr>
            <w:tcW w:w="340" w:type="dxa"/>
            <w:tcBorders>
              <w:top w:val="nil"/>
              <w:left w:val="nil"/>
              <w:bottom w:val="single" w:sz="8" w:space="0" w:color="auto"/>
              <w:right w:val="nil"/>
            </w:tcBorders>
            <w:shd w:val="clear" w:color="000000" w:fill="FFFFFF"/>
            <w:vAlign w:val="center"/>
            <w:hideMark/>
          </w:tcPr>
          <w:p w14:paraId="482684F8"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vAlign w:val="center"/>
            <w:hideMark/>
          </w:tcPr>
          <w:p w14:paraId="08C7ECFF"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Potential Gains in life expectancy (years)</w:t>
            </w:r>
          </w:p>
        </w:tc>
      </w:tr>
      <w:tr w:rsidR="00E50E91" w:rsidRPr="00E50E91" w14:paraId="45AEC2E4" w14:textId="77777777" w:rsidTr="00E50E91">
        <w:trPr>
          <w:trHeight w:val="330"/>
        </w:trPr>
        <w:tc>
          <w:tcPr>
            <w:tcW w:w="960" w:type="dxa"/>
            <w:tcBorders>
              <w:top w:val="nil"/>
              <w:left w:val="nil"/>
              <w:bottom w:val="nil"/>
              <w:right w:val="nil"/>
            </w:tcBorders>
            <w:shd w:val="clear" w:color="000000" w:fill="FFFFFF"/>
            <w:noWrap/>
            <w:vAlign w:val="center"/>
            <w:hideMark/>
          </w:tcPr>
          <w:p w14:paraId="1F0A467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Females</w:t>
            </w:r>
          </w:p>
        </w:tc>
        <w:tc>
          <w:tcPr>
            <w:tcW w:w="960" w:type="dxa"/>
            <w:tcBorders>
              <w:top w:val="nil"/>
              <w:left w:val="nil"/>
              <w:bottom w:val="nil"/>
              <w:right w:val="nil"/>
            </w:tcBorders>
            <w:shd w:val="clear" w:color="000000" w:fill="FFFFFF"/>
            <w:noWrap/>
            <w:vAlign w:val="center"/>
            <w:hideMark/>
          </w:tcPr>
          <w:p w14:paraId="683F0DB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55FEEDD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2FF642D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18%</w:t>
            </w:r>
          </w:p>
        </w:tc>
        <w:tc>
          <w:tcPr>
            <w:tcW w:w="220" w:type="dxa"/>
            <w:tcBorders>
              <w:top w:val="nil"/>
              <w:left w:val="nil"/>
              <w:bottom w:val="nil"/>
              <w:right w:val="nil"/>
            </w:tcBorders>
            <w:shd w:val="clear" w:color="000000" w:fill="FFFFFF"/>
            <w:noWrap/>
            <w:vAlign w:val="center"/>
            <w:hideMark/>
          </w:tcPr>
          <w:p w14:paraId="156E283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E0A7D9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25%</w:t>
            </w:r>
          </w:p>
        </w:tc>
        <w:tc>
          <w:tcPr>
            <w:tcW w:w="340" w:type="dxa"/>
            <w:tcBorders>
              <w:top w:val="nil"/>
              <w:left w:val="nil"/>
              <w:bottom w:val="nil"/>
              <w:right w:val="nil"/>
            </w:tcBorders>
            <w:shd w:val="clear" w:color="000000" w:fill="FFFFFF"/>
            <w:noWrap/>
            <w:vAlign w:val="center"/>
            <w:hideMark/>
          </w:tcPr>
          <w:p w14:paraId="33818E2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C376F1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0.35</w:t>
            </w:r>
          </w:p>
        </w:tc>
      </w:tr>
      <w:tr w:rsidR="00E50E91" w:rsidRPr="00E50E91" w14:paraId="3EF379C5" w14:textId="77777777" w:rsidTr="00E50E91">
        <w:trPr>
          <w:trHeight w:val="330"/>
        </w:trPr>
        <w:tc>
          <w:tcPr>
            <w:tcW w:w="960" w:type="dxa"/>
            <w:tcBorders>
              <w:top w:val="nil"/>
              <w:left w:val="nil"/>
              <w:bottom w:val="nil"/>
              <w:right w:val="nil"/>
            </w:tcBorders>
            <w:shd w:val="clear" w:color="000000" w:fill="FFFFFF"/>
            <w:noWrap/>
            <w:vAlign w:val="center"/>
            <w:hideMark/>
          </w:tcPr>
          <w:p w14:paraId="5C777B5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6EC4BD7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0CA60CF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94B841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13%</w:t>
            </w:r>
          </w:p>
        </w:tc>
        <w:tc>
          <w:tcPr>
            <w:tcW w:w="220" w:type="dxa"/>
            <w:tcBorders>
              <w:top w:val="nil"/>
              <w:left w:val="nil"/>
              <w:bottom w:val="nil"/>
              <w:right w:val="nil"/>
            </w:tcBorders>
            <w:shd w:val="clear" w:color="000000" w:fill="FFFFFF"/>
            <w:noWrap/>
            <w:vAlign w:val="center"/>
            <w:hideMark/>
          </w:tcPr>
          <w:p w14:paraId="411760F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8EEB75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16%</w:t>
            </w:r>
          </w:p>
        </w:tc>
        <w:tc>
          <w:tcPr>
            <w:tcW w:w="340" w:type="dxa"/>
            <w:tcBorders>
              <w:top w:val="nil"/>
              <w:left w:val="nil"/>
              <w:bottom w:val="nil"/>
              <w:right w:val="nil"/>
            </w:tcBorders>
            <w:shd w:val="clear" w:color="000000" w:fill="FFFFFF"/>
            <w:noWrap/>
            <w:vAlign w:val="center"/>
            <w:hideMark/>
          </w:tcPr>
          <w:p w14:paraId="38FBA05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843753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0.22</w:t>
            </w:r>
          </w:p>
        </w:tc>
      </w:tr>
      <w:tr w:rsidR="00E50E91" w:rsidRPr="00E50E91" w14:paraId="7BDB021E" w14:textId="77777777" w:rsidTr="00E50E91">
        <w:trPr>
          <w:trHeight w:val="330"/>
        </w:trPr>
        <w:tc>
          <w:tcPr>
            <w:tcW w:w="960" w:type="dxa"/>
            <w:tcBorders>
              <w:top w:val="nil"/>
              <w:left w:val="nil"/>
              <w:bottom w:val="nil"/>
              <w:right w:val="nil"/>
            </w:tcBorders>
            <w:shd w:val="clear" w:color="000000" w:fill="FFFFFF"/>
            <w:noWrap/>
            <w:vAlign w:val="center"/>
            <w:hideMark/>
          </w:tcPr>
          <w:p w14:paraId="1D93516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A6F0A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1A6A0EE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71CA99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220" w:type="dxa"/>
            <w:tcBorders>
              <w:top w:val="nil"/>
              <w:left w:val="nil"/>
              <w:bottom w:val="nil"/>
              <w:right w:val="nil"/>
            </w:tcBorders>
            <w:shd w:val="clear" w:color="000000" w:fill="FFFFFF"/>
            <w:noWrap/>
            <w:vAlign w:val="center"/>
            <w:hideMark/>
          </w:tcPr>
          <w:p w14:paraId="047068D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773051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340" w:type="dxa"/>
            <w:tcBorders>
              <w:top w:val="nil"/>
              <w:left w:val="nil"/>
              <w:bottom w:val="nil"/>
              <w:right w:val="nil"/>
            </w:tcBorders>
            <w:shd w:val="clear" w:color="000000" w:fill="FFFFFF"/>
            <w:noWrap/>
            <w:vAlign w:val="center"/>
            <w:hideMark/>
          </w:tcPr>
          <w:p w14:paraId="4297A01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4DE596E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0.21</w:t>
            </w:r>
          </w:p>
        </w:tc>
      </w:tr>
      <w:tr w:rsidR="00E50E91" w:rsidRPr="00E50E91" w14:paraId="35508195" w14:textId="77777777" w:rsidTr="00E50E91">
        <w:trPr>
          <w:trHeight w:val="330"/>
        </w:trPr>
        <w:tc>
          <w:tcPr>
            <w:tcW w:w="960" w:type="dxa"/>
            <w:tcBorders>
              <w:top w:val="nil"/>
              <w:left w:val="nil"/>
              <w:bottom w:val="nil"/>
              <w:right w:val="nil"/>
            </w:tcBorders>
            <w:shd w:val="clear" w:color="000000" w:fill="FFFFFF"/>
            <w:noWrap/>
            <w:vAlign w:val="center"/>
            <w:hideMark/>
          </w:tcPr>
          <w:p w14:paraId="1BED2FD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754FFC3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188C29B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54293A0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20" w:type="dxa"/>
            <w:tcBorders>
              <w:top w:val="nil"/>
              <w:left w:val="nil"/>
              <w:bottom w:val="nil"/>
              <w:right w:val="nil"/>
            </w:tcBorders>
            <w:shd w:val="clear" w:color="000000" w:fill="FFFFFF"/>
            <w:noWrap/>
            <w:vAlign w:val="center"/>
            <w:hideMark/>
          </w:tcPr>
          <w:p w14:paraId="4CA3211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93A2CD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340" w:type="dxa"/>
            <w:tcBorders>
              <w:top w:val="nil"/>
              <w:left w:val="nil"/>
              <w:bottom w:val="nil"/>
              <w:right w:val="nil"/>
            </w:tcBorders>
            <w:shd w:val="clear" w:color="000000" w:fill="FFFFFF"/>
            <w:noWrap/>
            <w:vAlign w:val="center"/>
            <w:hideMark/>
          </w:tcPr>
          <w:p w14:paraId="37D68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3CC38EF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0.03</w:t>
            </w:r>
          </w:p>
        </w:tc>
      </w:tr>
      <w:tr w:rsidR="00E50E91" w:rsidRPr="00E50E91" w14:paraId="5359CFDE" w14:textId="77777777" w:rsidTr="00E50E91">
        <w:trPr>
          <w:trHeight w:val="330"/>
        </w:trPr>
        <w:tc>
          <w:tcPr>
            <w:tcW w:w="960" w:type="dxa"/>
            <w:tcBorders>
              <w:top w:val="nil"/>
              <w:left w:val="nil"/>
              <w:bottom w:val="nil"/>
              <w:right w:val="nil"/>
            </w:tcBorders>
            <w:shd w:val="clear" w:color="000000" w:fill="FFFFFF"/>
            <w:noWrap/>
            <w:vAlign w:val="center"/>
            <w:hideMark/>
          </w:tcPr>
          <w:p w14:paraId="6C8801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8AF6E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3D1E235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483FB8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20" w:type="dxa"/>
            <w:tcBorders>
              <w:top w:val="nil"/>
              <w:left w:val="nil"/>
              <w:bottom w:val="nil"/>
              <w:right w:val="nil"/>
            </w:tcBorders>
            <w:shd w:val="clear" w:color="000000" w:fill="FFFFFF"/>
            <w:noWrap/>
            <w:vAlign w:val="center"/>
            <w:hideMark/>
          </w:tcPr>
          <w:p w14:paraId="4FA50AA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09974E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17%</w:t>
            </w:r>
          </w:p>
        </w:tc>
        <w:tc>
          <w:tcPr>
            <w:tcW w:w="340" w:type="dxa"/>
            <w:tcBorders>
              <w:top w:val="nil"/>
              <w:left w:val="nil"/>
              <w:bottom w:val="nil"/>
              <w:right w:val="nil"/>
            </w:tcBorders>
            <w:shd w:val="clear" w:color="000000" w:fill="FFFFFF"/>
            <w:noWrap/>
            <w:vAlign w:val="center"/>
            <w:hideMark/>
          </w:tcPr>
          <w:p w14:paraId="0CA7070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7EC47F6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0.23</w:t>
            </w:r>
          </w:p>
        </w:tc>
      </w:tr>
      <w:tr w:rsidR="00E50E91" w:rsidRPr="00E50E91" w14:paraId="48F17CDA" w14:textId="77777777" w:rsidTr="00E50E91">
        <w:trPr>
          <w:trHeight w:val="330"/>
        </w:trPr>
        <w:tc>
          <w:tcPr>
            <w:tcW w:w="960" w:type="dxa"/>
            <w:tcBorders>
              <w:top w:val="nil"/>
              <w:left w:val="nil"/>
              <w:bottom w:val="nil"/>
              <w:right w:val="nil"/>
            </w:tcBorders>
            <w:shd w:val="clear" w:color="000000" w:fill="FFFFFF"/>
            <w:noWrap/>
            <w:vAlign w:val="center"/>
            <w:hideMark/>
          </w:tcPr>
          <w:p w14:paraId="37884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2D643A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70EE351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D784C0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220" w:type="dxa"/>
            <w:tcBorders>
              <w:top w:val="nil"/>
              <w:left w:val="nil"/>
              <w:bottom w:val="nil"/>
              <w:right w:val="nil"/>
            </w:tcBorders>
            <w:shd w:val="clear" w:color="000000" w:fill="FFFFFF"/>
            <w:noWrap/>
            <w:vAlign w:val="center"/>
            <w:hideMark/>
          </w:tcPr>
          <w:p w14:paraId="0B09F6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184332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340" w:type="dxa"/>
            <w:tcBorders>
              <w:top w:val="nil"/>
              <w:left w:val="nil"/>
              <w:bottom w:val="nil"/>
              <w:right w:val="nil"/>
            </w:tcBorders>
            <w:shd w:val="clear" w:color="000000" w:fill="FFFFFF"/>
            <w:noWrap/>
            <w:vAlign w:val="center"/>
            <w:hideMark/>
          </w:tcPr>
          <w:p w14:paraId="6504483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70535BB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-0.15</w:t>
            </w:r>
          </w:p>
        </w:tc>
      </w:tr>
      <w:tr w:rsidR="00E50E91" w:rsidRPr="00E50E91" w14:paraId="17D9C05D" w14:textId="77777777" w:rsidTr="00E50E91">
        <w:trPr>
          <w:trHeight w:val="330"/>
        </w:trPr>
        <w:tc>
          <w:tcPr>
            <w:tcW w:w="960" w:type="dxa"/>
            <w:tcBorders>
              <w:top w:val="nil"/>
              <w:left w:val="nil"/>
              <w:bottom w:val="nil"/>
              <w:right w:val="nil"/>
            </w:tcBorders>
            <w:shd w:val="clear" w:color="000000" w:fill="FFFFFF"/>
            <w:noWrap/>
            <w:vAlign w:val="center"/>
            <w:hideMark/>
          </w:tcPr>
          <w:p w14:paraId="734F92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4EA9D5D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647EB05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6B3FDBC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71%</w:t>
            </w:r>
          </w:p>
        </w:tc>
        <w:tc>
          <w:tcPr>
            <w:tcW w:w="220" w:type="dxa"/>
            <w:tcBorders>
              <w:top w:val="nil"/>
              <w:left w:val="nil"/>
              <w:bottom w:val="nil"/>
              <w:right w:val="nil"/>
            </w:tcBorders>
            <w:shd w:val="clear" w:color="000000" w:fill="FFFFFF"/>
            <w:noWrap/>
            <w:vAlign w:val="center"/>
            <w:hideMark/>
          </w:tcPr>
          <w:p w14:paraId="0BDE9FB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76A2A55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40%</w:t>
            </w:r>
          </w:p>
        </w:tc>
        <w:tc>
          <w:tcPr>
            <w:tcW w:w="340" w:type="dxa"/>
            <w:tcBorders>
              <w:top w:val="nil"/>
              <w:left w:val="nil"/>
              <w:bottom w:val="nil"/>
              <w:right w:val="nil"/>
            </w:tcBorders>
            <w:shd w:val="clear" w:color="000000" w:fill="FFFFFF"/>
            <w:noWrap/>
            <w:vAlign w:val="center"/>
            <w:hideMark/>
          </w:tcPr>
          <w:p w14:paraId="58AD133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2C6989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0.55</w:t>
            </w:r>
          </w:p>
        </w:tc>
      </w:tr>
      <w:tr w:rsidR="00E50E91" w:rsidRPr="00E50E91" w14:paraId="750947FB" w14:textId="77777777" w:rsidTr="00E50E91">
        <w:trPr>
          <w:trHeight w:val="345"/>
        </w:trPr>
        <w:tc>
          <w:tcPr>
            <w:tcW w:w="960" w:type="dxa"/>
            <w:tcBorders>
              <w:top w:val="nil"/>
              <w:left w:val="nil"/>
              <w:bottom w:val="single" w:sz="8" w:space="0" w:color="auto"/>
              <w:right w:val="nil"/>
            </w:tcBorders>
            <w:shd w:val="clear" w:color="000000" w:fill="FFFFFF"/>
            <w:noWrap/>
            <w:vAlign w:val="center"/>
            <w:hideMark/>
          </w:tcPr>
          <w:p w14:paraId="17B576E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279F08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8</w:t>
            </w:r>
          </w:p>
        </w:tc>
        <w:tc>
          <w:tcPr>
            <w:tcW w:w="2980" w:type="dxa"/>
            <w:tcBorders>
              <w:top w:val="nil"/>
              <w:left w:val="nil"/>
              <w:bottom w:val="single" w:sz="8" w:space="0" w:color="auto"/>
              <w:right w:val="nil"/>
            </w:tcBorders>
            <w:shd w:val="clear" w:color="000000" w:fill="FFFFFF"/>
            <w:noWrap/>
            <w:vAlign w:val="center"/>
            <w:hideMark/>
          </w:tcPr>
          <w:p w14:paraId="1B07CB2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1508957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20" w:type="dxa"/>
            <w:tcBorders>
              <w:top w:val="nil"/>
              <w:left w:val="nil"/>
              <w:bottom w:val="single" w:sz="8" w:space="0" w:color="auto"/>
              <w:right w:val="nil"/>
            </w:tcBorders>
            <w:shd w:val="clear" w:color="000000" w:fill="FFFFFF"/>
            <w:noWrap/>
            <w:vAlign w:val="center"/>
            <w:hideMark/>
          </w:tcPr>
          <w:p w14:paraId="055AE65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0B42CDC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340" w:type="dxa"/>
            <w:tcBorders>
              <w:top w:val="nil"/>
              <w:left w:val="nil"/>
              <w:bottom w:val="single" w:sz="8" w:space="0" w:color="auto"/>
              <w:right w:val="nil"/>
            </w:tcBorders>
            <w:shd w:val="clear" w:color="000000" w:fill="FFFFFF"/>
            <w:noWrap/>
            <w:vAlign w:val="center"/>
            <w:hideMark/>
          </w:tcPr>
          <w:p w14:paraId="1CDE0E8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single" w:sz="8" w:space="0" w:color="auto"/>
              <w:right w:val="nil"/>
            </w:tcBorders>
            <w:shd w:val="clear" w:color="000000" w:fill="FFFFFF"/>
            <w:noWrap/>
            <w:vAlign w:val="center"/>
            <w:hideMark/>
          </w:tcPr>
          <w:p w14:paraId="0DE0682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344DA984" w14:textId="77777777" w:rsidTr="00E50E91">
        <w:trPr>
          <w:trHeight w:val="210"/>
        </w:trPr>
        <w:tc>
          <w:tcPr>
            <w:tcW w:w="960" w:type="dxa"/>
            <w:tcBorders>
              <w:top w:val="nil"/>
              <w:left w:val="nil"/>
              <w:bottom w:val="nil"/>
              <w:right w:val="nil"/>
            </w:tcBorders>
            <w:shd w:val="clear" w:color="000000" w:fill="FFFFFF"/>
            <w:noWrap/>
            <w:vAlign w:val="center"/>
            <w:hideMark/>
          </w:tcPr>
          <w:p w14:paraId="001B6C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2CE7F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nil"/>
              <w:right w:val="nil"/>
            </w:tcBorders>
            <w:shd w:val="clear" w:color="000000" w:fill="FFFFFF"/>
            <w:noWrap/>
            <w:vAlign w:val="center"/>
            <w:hideMark/>
          </w:tcPr>
          <w:p w14:paraId="50CB4A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420" w:type="dxa"/>
            <w:tcBorders>
              <w:top w:val="nil"/>
              <w:left w:val="nil"/>
              <w:bottom w:val="nil"/>
              <w:right w:val="nil"/>
            </w:tcBorders>
            <w:shd w:val="clear" w:color="000000" w:fill="FFFFFF"/>
            <w:noWrap/>
            <w:vAlign w:val="center"/>
            <w:hideMark/>
          </w:tcPr>
          <w:p w14:paraId="2205E1F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20" w:type="dxa"/>
            <w:tcBorders>
              <w:top w:val="nil"/>
              <w:left w:val="nil"/>
              <w:bottom w:val="nil"/>
              <w:right w:val="nil"/>
            </w:tcBorders>
            <w:shd w:val="clear" w:color="000000" w:fill="FFFFFF"/>
            <w:noWrap/>
            <w:vAlign w:val="center"/>
            <w:hideMark/>
          </w:tcPr>
          <w:p w14:paraId="56BB0E0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1163D6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340" w:type="dxa"/>
            <w:tcBorders>
              <w:top w:val="nil"/>
              <w:left w:val="nil"/>
              <w:bottom w:val="nil"/>
              <w:right w:val="nil"/>
            </w:tcBorders>
            <w:shd w:val="clear" w:color="000000" w:fill="FFFFFF"/>
            <w:noWrap/>
            <w:vAlign w:val="center"/>
            <w:hideMark/>
          </w:tcPr>
          <w:p w14:paraId="2D3F1D0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94918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r>
      <w:tr w:rsidR="00E50E91" w:rsidRPr="00E50E91" w14:paraId="3E811726" w14:textId="77777777" w:rsidTr="00E50E91">
        <w:trPr>
          <w:trHeight w:val="330"/>
        </w:trPr>
        <w:tc>
          <w:tcPr>
            <w:tcW w:w="960" w:type="dxa"/>
            <w:tcBorders>
              <w:top w:val="nil"/>
              <w:left w:val="nil"/>
              <w:bottom w:val="nil"/>
              <w:right w:val="nil"/>
            </w:tcBorders>
            <w:shd w:val="clear" w:color="000000" w:fill="FFFFFF"/>
            <w:noWrap/>
            <w:vAlign w:val="center"/>
            <w:hideMark/>
          </w:tcPr>
          <w:p w14:paraId="226D04F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Males</w:t>
            </w:r>
          </w:p>
        </w:tc>
        <w:tc>
          <w:tcPr>
            <w:tcW w:w="960" w:type="dxa"/>
            <w:tcBorders>
              <w:top w:val="nil"/>
              <w:left w:val="nil"/>
              <w:bottom w:val="nil"/>
              <w:right w:val="nil"/>
            </w:tcBorders>
            <w:shd w:val="clear" w:color="000000" w:fill="FFFFFF"/>
            <w:noWrap/>
            <w:vAlign w:val="center"/>
            <w:hideMark/>
          </w:tcPr>
          <w:p w14:paraId="4B656E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0D4DD3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7DC670B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220" w:type="dxa"/>
            <w:tcBorders>
              <w:top w:val="nil"/>
              <w:left w:val="nil"/>
              <w:bottom w:val="nil"/>
              <w:right w:val="nil"/>
            </w:tcBorders>
            <w:shd w:val="clear" w:color="000000" w:fill="FFFFFF"/>
            <w:noWrap/>
            <w:vAlign w:val="center"/>
            <w:hideMark/>
          </w:tcPr>
          <w:p w14:paraId="40DE569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CAC0D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340" w:type="dxa"/>
            <w:tcBorders>
              <w:top w:val="nil"/>
              <w:left w:val="nil"/>
              <w:bottom w:val="nil"/>
              <w:right w:val="nil"/>
            </w:tcBorders>
            <w:shd w:val="clear" w:color="000000" w:fill="FFFFFF"/>
            <w:noWrap/>
            <w:vAlign w:val="center"/>
            <w:hideMark/>
          </w:tcPr>
          <w:p w14:paraId="5F857E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1F4894C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0.47</w:t>
            </w:r>
          </w:p>
        </w:tc>
      </w:tr>
      <w:tr w:rsidR="00E50E91" w:rsidRPr="00E50E91" w14:paraId="21542547" w14:textId="77777777" w:rsidTr="00E50E91">
        <w:trPr>
          <w:trHeight w:val="330"/>
        </w:trPr>
        <w:tc>
          <w:tcPr>
            <w:tcW w:w="960" w:type="dxa"/>
            <w:tcBorders>
              <w:top w:val="nil"/>
              <w:left w:val="nil"/>
              <w:bottom w:val="nil"/>
              <w:right w:val="nil"/>
            </w:tcBorders>
            <w:shd w:val="clear" w:color="000000" w:fill="FFFFFF"/>
            <w:noWrap/>
            <w:vAlign w:val="center"/>
            <w:hideMark/>
          </w:tcPr>
          <w:p w14:paraId="7961D9C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9EBAFD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21C6506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00681B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20" w:type="dxa"/>
            <w:tcBorders>
              <w:top w:val="nil"/>
              <w:left w:val="nil"/>
              <w:bottom w:val="nil"/>
              <w:right w:val="nil"/>
            </w:tcBorders>
            <w:shd w:val="clear" w:color="000000" w:fill="FFFFFF"/>
            <w:noWrap/>
            <w:vAlign w:val="center"/>
            <w:hideMark/>
          </w:tcPr>
          <w:p w14:paraId="24AA1EB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D69544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340" w:type="dxa"/>
            <w:tcBorders>
              <w:top w:val="nil"/>
              <w:left w:val="nil"/>
              <w:bottom w:val="nil"/>
              <w:right w:val="nil"/>
            </w:tcBorders>
            <w:shd w:val="clear" w:color="000000" w:fill="FFFFFF"/>
            <w:noWrap/>
            <w:vAlign w:val="center"/>
            <w:hideMark/>
          </w:tcPr>
          <w:p w14:paraId="3CD232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6E95AF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4965FCD6" w14:textId="77777777" w:rsidTr="00E50E91">
        <w:trPr>
          <w:trHeight w:val="330"/>
        </w:trPr>
        <w:tc>
          <w:tcPr>
            <w:tcW w:w="960" w:type="dxa"/>
            <w:tcBorders>
              <w:top w:val="nil"/>
              <w:left w:val="nil"/>
              <w:bottom w:val="nil"/>
              <w:right w:val="nil"/>
            </w:tcBorders>
            <w:shd w:val="clear" w:color="000000" w:fill="FFFFFF"/>
            <w:noWrap/>
            <w:vAlign w:val="center"/>
            <w:hideMark/>
          </w:tcPr>
          <w:p w14:paraId="3426E35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52EB820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2FE90E9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1AE1262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220" w:type="dxa"/>
            <w:tcBorders>
              <w:top w:val="nil"/>
              <w:left w:val="nil"/>
              <w:bottom w:val="nil"/>
              <w:right w:val="nil"/>
            </w:tcBorders>
            <w:shd w:val="clear" w:color="000000" w:fill="FFFFFF"/>
            <w:noWrap/>
            <w:vAlign w:val="center"/>
            <w:hideMark/>
          </w:tcPr>
          <w:p w14:paraId="4A81463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5C70621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19%</w:t>
            </w:r>
          </w:p>
        </w:tc>
        <w:tc>
          <w:tcPr>
            <w:tcW w:w="340" w:type="dxa"/>
            <w:tcBorders>
              <w:top w:val="nil"/>
              <w:left w:val="nil"/>
              <w:bottom w:val="nil"/>
              <w:right w:val="nil"/>
            </w:tcBorders>
            <w:shd w:val="clear" w:color="000000" w:fill="FFFFFF"/>
            <w:noWrap/>
            <w:vAlign w:val="center"/>
            <w:hideMark/>
          </w:tcPr>
          <w:p w14:paraId="5E709EB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186BF4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0.33</w:t>
            </w:r>
          </w:p>
        </w:tc>
      </w:tr>
      <w:tr w:rsidR="00E50E91" w:rsidRPr="00E50E91" w14:paraId="6B231B36" w14:textId="77777777" w:rsidTr="00E50E91">
        <w:trPr>
          <w:trHeight w:val="330"/>
        </w:trPr>
        <w:tc>
          <w:tcPr>
            <w:tcW w:w="960" w:type="dxa"/>
            <w:tcBorders>
              <w:top w:val="nil"/>
              <w:left w:val="nil"/>
              <w:bottom w:val="nil"/>
              <w:right w:val="nil"/>
            </w:tcBorders>
            <w:shd w:val="clear" w:color="000000" w:fill="FFFFFF"/>
            <w:noWrap/>
            <w:vAlign w:val="center"/>
            <w:hideMark/>
          </w:tcPr>
          <w:p w14:paraId="68A16DF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40571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2FDA7FD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6C67DF8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20" w:type="dxa"/>
            <w:tcBorders>
              <w:top w:val="nil"/>
              <w:left w:val="nil"/>
              <w:bottom w:val="nil"/>
              <w:right w:val="nil"/>
            </w:tcBorders>
            <w:shd w:val="clear" w:color="000000" w:fill="FFFFFF"/>
            <w:noWrap/>
            <w:vAlign w:val="center"/>
            <w:hideMark/>
          </w:tcPr>
          <w:p w14:paraId="67F8331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7CDA1F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340" w:type="dxa"/>
            <w:tcBorders>
              <w:top w:val="nil"/>
              <w:left w:val="nil"/>
              <w:bottom w:val="nil"/>
              <w:right w:val="nil"/>
            </w:tcBorders>
            <w:shd w:val="clear" w:color="000000" w:fill="FFFFFF"/>
            <w:noWrap/>
            <w:vAlign w:val="center"/>
            <w:hideMark/>
          </w:tcPr>
          <w:p w14:paraId="66CC91E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5105EB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5BEE4884" w14:textId="77777777" w:rsidTr="00E50E91">
        <w:trPr>
          <w:trHeight w:val="330"/>
        </w:trPr>
        <w:tc>
          <w:tcPr>
            <w:tcW w:w="960" w:type="dxa"/>
            <w:tcBorders>
              <w:top w:val="nil"/>
              <w:left w:val="nil"/>
              <w:bottom w:val="nil"/>
              <w:right w:val="nil"/>
            </w:tcBorders>
            <w:shd w:val="clear" w:color="000000" w:fill="FFFFFF"/>
            <w:noWrap/>
            <w:vAlign w:val="center"/>
            <w:hideMark/>
          </w:tcPr>
          <w:p w14:paraId="3CD7CA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D91882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1320D24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6D30AC2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20" w:type="dxa"/>
            <w:tcBorders>
              <w:top w:val="nil"/>
              <w:left w:val="nil"/>
              <w:bottom w:val="nil"/>
              <w:right w:val="nil"/>
            </w:tcBorders>
            <w:shd w:val="clear" w:color="000000" w:fill="FFFFFF"/>
            <w:noWrap/>
            <w:vAlign w:val="center"/>
            <w:hideMark/>
          </w:tcPr>
          <w:p w14:paraId="7F49991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45827B9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340" w:type="dxa"/>
            <w:tcBorders>
              <w:top w:val="nil"/>
              <w:left w:val="nil"/>
              <w:bottom w:val="nil"/>
              <w:right w:val="nil"/>
            </w:tcBorders>
            <w:shd w:val="clear" w:color="000000" w:fill="FFFFFF"/>
            <w:noWrap/>
            <w:vAlign w:val="center"/>
            <w:hideMark/>
          </w:tcPr>
          <w:p w14:paraId="39CC3C4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B3143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0.12</w:t>
            </w:r>
          </w:p>
        </w:tc>
      </w:tr>
      <w:tr w:rsidR="00E50E91" w:rsidRPr="00E50E91" w14:paraId="3A8BECC3" w14:textId="77777777" w:rsidTr="00E50E91">
        <w:trPr>
          <w:trHeight w:val="330"/>
        </w:trPr>
        <w:tc>
          <w:tcPr>
            <w:tcW w:w="960" w:type="dxa"/>
            <w:tcBorders>
              <w:top w:val="nil"/>
              <w:left w:val="nil"/>
              <w:bottom w:val="nil"/>
              <w:right w:val="nil"/>
            </w:tcBorders>
            <w:shd w:val="clear" w:color="000000" w:fill="FFFFFF"/>
            <w:noWrap/>
            <w:vAlign w:val="center"/>
            <w:hideMark/>
          </w:tcPr>
          <w:p w14:paraId="5F60CE7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FDC7A6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6850817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38431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220" w:type="dxa"/>
            <w:tcBorders>
              <w:top w:val="nil"/>
              <w:left w:val="nil"/>
              <w:bottom w:val="nil"/>
              <w:right w:val="nil"/>
            </w:tcBorders>
            <w:shd w:val="clear" w:color="000000" w:fill="FFFFFF"/>
            <w:noWrap/>
            <w:vAlign w:val="center"/>
            <w:hideMark/>
          </w:tcPr>
          <w:p w14:paraId="315DE34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79E60E3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340" w:type="dxa"/>
            <w:tcBorders>
              <w:top w:val="nil"/>
              <w:left w:val="nil"/>
              <w:bottom w:val="nil"/>
              <w:right w:val="nil"/>
            </w:tcBorders>
            <w:shd w:val="clear" w:color="000000" w:fill="FFFFFF"/>
            <w:noWrap/>
            <w:vAlign w:val="center"/>
            <w:hideMark/>
          </w:tcPr>
          <w:p w14:paraId="09BC16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0FB8AB2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530F5F08" w14:textId="77777777" w:rsidTr="00E50E91">
        <w:trPr>
          <w:trHeight w:val="330"/>
        </w:trPr>
        <w:tc>
          <w:tcPr>
            <w:tcW w:w="960" w:type="dxa"/>
            <w:tcBorders>
              <w:top w:val="nil"/>
              <w:left w:val="nil"/>
              <w:bottom w:val="nil"/>
              <w:right w:val="nil"/>
            </w:tcBorders>
            <w:shd w:val="clear" w:color="000000" w:fill="FFFFFF"/>
            <w:noWrap/>
            <w:vAlign w:val="center"/>
            <w:hideMark/>
          </w:tcPr>
          <w:p w14:paraId="2506C1A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F3F91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14B950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2452B1B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92%</w:t>
            </w:r>
          </w:p>
        </w:tc>
        <w:tc>
          <w:tcPr>
            <w:tcW w:w="220" w:type="dxa"/>
            <w:tcBorders>
              <w:top w:val="nil"/>
              <w:left w:val="nil"/>
              <w:bottom w:val="nil"/>
              <w:right w:val="nil"/>
            </w:tcBorders>
            <w:shd w:val="clear" w:color="000000" w:fill="FFFFFF"/>
            <w:noWrap/>
            <w:vAlign w:val="center"/>
            <w:hideMark/>
          </w:tcPr>
          <w:p w14:paraId="1378AA8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17339A5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43%</w:t>
            </w:r>
          </w:p>
        </w:tc>
        <w:tc>
          <w:tcPr>
            <w:tcW w:w="340" w:type="dxa"/>
            <w:tcBorders>
              <w:top w:val="nil"/>
              <w:left w:val="nil"/>
              <w:bottom w:val="nil"/>
              <w:right w:val="nil"/>
            </w:tcBorders>
            <w:shd w:val="clear" w:color="000000" w:fill="FFFFFF"/>
            <w:noWrap/>
            <w:vAlign w:val="center"/>
            <w:hideMark/>
          </w:tcPr>
          <w:p w14:paraId="31B5FC5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D9F4B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0.77</w:t>
            </w:r>
          </w:p>
        </w:tc>
      </w:tr>
      <w:tr w:rsidR="00E50E91" w:rsidRPr="00E50E91" w14:paraId="01C8C96A" w14:textId="77777777" w:rsidTr="00E50E91">
        <w:trPr>
          <w:trHeight w:val="345"/>
        </w:trPr>
        <w:tc>
          <w:tcPr>
            <w:tcW w:w="960" w:type="dxa"/>
            <w:tcBorders>
              <w:top w:val="nil"/>
              <w:left w:val="nil"/>
              <w:bottom w:val="single" w:sz="8" w:space="0" w:color="auto"/>
              <w:right w:val="nil"/>
            </w:tcBorders>
            <w:shd w:val="clear" w:color="000000" w:fill="FFFFFF"/>
            <w:noWrap/>
            <w:vAlign w:val="center"/>
            <w:hideMark/>
          </w:tcPr>
          <w:p w14:paraId="0FBD94E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7706BB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8</w:t>
            </w:r>
          </w:p>
        </w:tc>
        <w:tc>
          <w:tcPr>
            <w:tcW w:w="2980" w:type="dxa"/>
            <w:tcBorders>
              <w:top w:val="nil"/>
              <w:left w:val="nil"/>
              <w:bottom w:val="single" w:sz="8" w:space="0" w:color="auto"/>
              <w:right w:val="nil"/>
            </w:tcBorders>
            <w:shd w:val="clear" w:color="000000" w:fill="FFFFFF"/>
            <w:noWrap/>
            <w:vAlign w:val="center"/>
            <w:hideMark/>
          </w:tcPr>
          <w:p w14:paraId="5845F74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0F2CE07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220" w:type="dxa"/>
            <w:tcBorders>
              <w:top w:val="nil"/>
              <w:left w:val="nil"/>
              <w:bottom w:val="single" w:sz="8" w:space="0" w:color="auto"/>
              <w:right w:val="nil"/>
            </w:tcBorders>
            <w:shd w:val="clear" w:color="000000" w:fill="FFFFFF"/>
            <w:noWrap/>
            <w:vAlign w:val="center"/>
            <w:hideMark/>
          </w:tcPr>
          <w:p w14:paraId="47AC4ED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3859292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340" w:type="dxa"/>
            <w:tcBorders>
              <w:top w:val="nil"/>
              <w:left w:val="nil"/>
              <w:bottom w:val="single" w:sz="8" w:space="0" w:color="auto"/>
              <w:right w:val="nil"/>
            </w:tcBorders>
            <w:shd w:val="clear" w:color="000000" w:fill="FFFFFF"/>
            <w:noWrap/>
            <w:vAlign w:val="center"/>
            <w:hideMark/>
          </w:tcPr>
          <w:p w14:paraId="4F8CACF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noWrap/>
            <w:vAlign w:val="center"/>
            <w:hideMark/>
          </w:tcPr>
          <w:p w14:paraId="62D43381" w14:textId="534A6DFF" w:rsidR="00E50E91" w:rsidRPr="00E50E91" w:rsidRDefault="00F119C0" w:rsidP="00E50E91">
            <w:pPr>
              <w:jc w:val="right"/>
              <w:rPr>
                <w:rFonts w:ascii="Garamond" w:eastAsia="Times New Roman" w:hAnsi="Garamond" w:cs="Calibri"/>
                <w:color w:val="000000"/>
                <w:szCs w:val="26"/>
              </w:rPr>
            </w:pPr>
            <w:r>
              <w:rPr>
                <w:rFonts w:ascii="Garamond" w:eastAsia="Times New Roman" w:hAnsi="Garamond" w:cs="Calibri"/>
                <w:color w:val="000000"/>
                <w:szCs w:val="26"/>
              </w:rPr>
              <w:t>0.04</w:t>
            </w:r>
          </w:p>
        </w:tc>
      </w:tr>
      <w:tr w:rsidR="00E50E91" w:rsidRPr="00E50E91" w14:paraId="4A33E473" w14:textId="77777777" w:rsidTr="00E50E91">
        <w:trPr>
          <w:trHeight w:val="600"/>
        </w:trPr>
        <w:tc>
          <w:tcPr>
            <w:tcW w:w="9820" w:type="dxa"/>
            <w:gridSpan w:val="8"/>
            <w:tcBorders>
              <w:top w:val="single" w:sz="4" w:space="0" w:color="auto"/>
              <w:left w:val="nil"/>
              <w:bottom w:val="nil"/>
              <w:right w:val="nil"/>
            </w:tcBorders>
            <w:shd w:val="clear" w:color="000000" w:fill="FFFFFF"/>
            <w:vAlign w:val="center"/>
            <w:hideMark/>
          </w:tcPr>
          <w:p w14:paraId="0EE38A0E" w14:textId="77777777" w:rsidR="00E50E91" w:rsidRP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Represents potential gains for Sweden if they achieve the levels of Denmark.</w:t>
            </w:r>
          </w:p>
        </w:tc>
      </w:tr>
      <w:tr w:rsidR="00E50E91" w:rsidRPr="00E50E91" w14:paraId="197BCCFF" w14:textId="77777777" w:rsidTr="00E50E91">
        <w:trPr>
          <w:trHeight w:val="495"/>
        </w:trPr>
        <w:tc>
          <w:tcPr>
            <w:tcW w:w="9820" w:type="dxa"/>
            <w:gridSpan w:val="8"/>
            <w:tcBorders>
              <w:top w:val="nil"/>
              <w:left w:val="nil"/>
              <w:bottom w:val="nil"/>
              <w:right w:val="nil"/>
            </w:tcBorders>
            <w:shd w:val="clear" w:color="000000" w:fill="FFFFFF"/>
            <w:vAlign w:val="center"/>
            <w:hideMark/>
          </w:tcPr>
          <w:p w14:paraId="43CFE472" w14:textId="77777777" w:rsidR="00E50E91" w:rsidRP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in life expectancy.</w:t>
            </w:r>
          </w:p>
        </w:tc>
      </w:tr>
    </w:tbl>
    <w:p w14:paraId="4F2F4117" w14:textId="30CCE2BF" w:rsidR="00BD6793" w:rsidRDefault="00BD6793">
      <w:pPr>
        <w:rPr>
          <w:rFonts w:ascii="Garamond" w:hAnsi="Garamond" w:cs="Times New Roman"/>
          <w:b/>
          <w:sz w:val="26"/>
          <w:szCs w:val="26"/>
        </w:rPr>
      </w:pPr>
      <w:r>
        <w:rPr>
          <w:rFonts w:ascii="Garamond" w:hAnsi="Garamond" w:cs="Times New Roman"/>
          <w:b/>
          <w:sz w:val="26"/>
          <w:szCs w:val="26"/>
        </w:rPr>
        <w:br w:type="page"/>
      </w:r>
    </w:p>
    <w:p w14:paraId="3A0967B7" w14:textId="77777777" w:rsidR="00BD6793" w:rsidRPr="00B2566E" w:rsidRDefault="00BD6793">
      <w:pPr>
        <w:rPr>
          <w:rFonts w:ascii="Garamond" w:hAnsi="Garamond" w:cs="Times New Roman"/>
          <w:b/>
          <w:sz w:val="26"/>
          <w:szCs w:val="26"/>
        </w:rPr>
      </w:pPr>
    </w:p>
    <w:p w14:paraId="76F0CB04" w14:textId="7AD3697C" w:rsidR="007543CE" w:rsidRPr="00B2566E" w:rsidRDefault="00B62339" w:rsidP="00FC5EB9">
      <w:pPr>
        <w:rPr>
          <w:rFonts w:ascii="Garamond" w:hAnsi="Garamond"/>
          <w:sz w:val="26"/>
          <w:szCs w:val="26"/>
        </w:rPr>
      </w:pPr>
      <w:r w:rsidRPr="00B2566E">
        <w:rPr>
          <w:rFonts w:ascii="Garamond" w:hAnsi="Garamond" w:cs="Times New Roman"/>
          <w:b/>
          <w:sz w:val="26"/>
          <w:szCs w:val="26"/>
        </w:rPr>
        <w:t>References</w:t>
      </w:r>
    </w:p>
    <w:p w14:paraId="349A6D52" w14:textId="77777777" w:rsidR="002A719E" w:rsidRPr="00B2566E" w:rsidRDefault="002A719E" w:rsidP="002A719E">
      <w:pPr>
        <w:rPr>
          <w:rFonts w:ascii="Garamond" w:hAnsi="Garamond"/>
          <w:sz w:val="26"/>
          <w:szCs w:val="26"/>
        </w:rPr>
      </w:pPr>
    </w:p>
    <w:p w14:paraId="4783AD34" w14:textId="77777777" w:rsidR="00D27D58" w:rsidRPr="00D27D58" w:rsidRDefault="007543CE" w:rsidP="00D27D58">
      <w:pPr>
        <w:pStyle w:val="EndNoteBibliography"/>
      </w:pPr>
      <w:r w:rsidRPr="00B2566E">
        <w:rPr>
          <w:rFonts w:ascii="Garamond" w:hAnsi="Garamond" w:cs="Times New Roman"/>
          <w:sz w:val="26"/>
          <w:szCs w:val="26"/>
        </w:rPr>
        <w:fldChar w:fldCharType="begin"/>
      </w:r>
      <w:r w:rsidRPr="00B2566E">
        <w:rPr>
          <w:rFonts w:ascii="Garamond" w:hAnsi="Garamond" w:cs="Times New Roman"/>
          <w:sz w:val="26"/>
          <w:szCs w:val="26"/>
        </w:rPr>
        <w:instrText xml:space="preserve"> ADDIN EN.REFLIST </w:instrText>
      </w:r>
      <w:r w:rsidRPr="00B2566E">
        <w:rPr>
          <w:rFonts w:ascii="Garamond" w:hAnsi="Garamond" w:cs="Times New Roman"/>
          <w:sz w:val="26"/>
          <w:szCs w:val="26"/>
        </w:rPr>
        <w:fldChar w:fldCharType="separate"/>
      </w:r>
      <w:r w:rsidR="00D27D58" w:rsidRPr="00D27D58">
        <w:t>1.</w:t>
      </w:r>
      <w:r w:rsidR="00D27D58" w:rsidRPr="00D27D58">
        <w:tab/>
        <w:t>Organization WH. World Health Statistics 2016: Monitoring Health for the SDGs Sustainable Development Goals: World Health Organization; 2016.</w:t>
      </w:r>
    </w:p>
    <w:p w14:paraId="6FD79ABA" w14:textId="77777777" w:rsidR="00D27D58" w:rsidRPr="00D27D58" w:rsidRDefault="00D27D58" w:rsidP="00D27D58">
      <w:pPr>
        <w:pStyle w:val="EndNoteBibliography"/>
      </w:pPr>
      <w:r w:rsidRPr="00D27D58">
        <w:t>2.</w:t>
      </w:r>
      <w:r w:rsidRPr="00D27D58">
        <w:tab/>
        <w:t>Tuljapurkar S. The final inequality. Demography and the Economy. 2011:209.</w:t>
      </w:r>
    </w:p>
    <w:p w14:paraId="4A6220B3" w14:textId="77777777" w:rsidR="00D27D58" w:rsidRPr="004B4345" w:rsidRDefault="00D27D58" w:rsidP="00D27D58">
      <w:pPr>
        <w:pStyle w:val="EndNoteBibliography"/>
        <w:rPr>
          <w:lang w:val="da-DK"/>
        </w:rPr>
      </w:pPr>
      <w:r w:rsidRPr="00D27D58">
        <w:t>3.</w:t>
      </w:r>
      <w:r w:rsidRPr="00D27D58">
        <w:tab/>
        <w:t xml:space="preserve">Marmot M. Inequalities in health. New England Journal of Medicine. </w:t>
      </w:r>
      <w:r w:rsidRPr="004B4345">
        <w:rPr>
          <w:lang w:val="da-DK"/>
        </w:rPr>
        <w:t>2001;345(2):134-5.</w:t>
      </w:r>
    </w:p>
    <w:p w14:paraId="14F8B041" w14:textId="77777777" w:rsidR="00D27D58" w:rsidRPr="00D27D58" w:rsidRDefault="00D27D58" w:rsidP="00D27D58">
      <w:pPr>
        <w:pStyle w:val="EndNoteBibliography"/>
      </w:pPr>
      <w:r w:rsidRPr="004B4345">
        <w:rPr>
          <w:lang w:val="da-DK"/>
        </w:rPr>
        <w:t>4.</w:t>
      </w:r>
      <w:r w:rsidRPr="004B4345">
        <w:rPr>
          <w:lang w:val="da-DK"/>
        </w:rPr>
        <w:tab/>
        <w:t xml:space="preserve">Mackenbach JP, Kulhánová I, Artnik B, Bopp M, Borrell C, Clemens T, et al. </w:t>
      </w:r>
      <w:r w:rsidRPr="00D27D58">
        <w:t>Changes in mortality inequalities over two decades: register based study of European countries. bmj. 2016;353:i1732.</w:t>
      </w:r>
    </w:p>
    <w:p w14:paraId="336AD7D8" w14:textId="77777777" w:rsidR="00D27D58" w:rsidRPr="00D27D58" w:rsidRDefault="00D27D58" w:rsidP="00D27D58">
      <w:pPr>
        <w:pStyle w:val="EndNoteBibliography"/>
      </w:pPr>
      <w:r w:rsidRPr="004B4345">
        <w:rPr>
          <w:lang w:val="es-MX"/>
        </w:rPr>
        <w:t>5.</w:t>
      </w:r>
      <w:r w:rsidRPr="004B4345">
        <w:rPr>
          <w:lang w:val="es-MX"/>
        </w:rPr>
        <w:tab/>
        <w:t xml:space="preserve">Vaupel JW, Zhang Z, van Raalte AA. </w:t>
      </w:r>
      <w:r w:rsidRPr="00D27D58">
        <w:t>Life expectancy and disparity: an international comparison of life table data. BMJ open. 2011;1(1):e000128.</w:t>
      </w:r>
    </w:p>
    <w:p w14:paraId="333ACC63" w14:textId="77777777" w:rsidR="00D27D58" w:rsidRPr="00D27D58" w:rsidRDefault="00D27D58" w:rsidP="00D27D58">
      <w:pPr>
        <w:pStyle w:val="EndNoteBibliography"/>
      </w:pPr>
      <w:r w:rsidRPr="00D27D58">
        <w:t>6.</w:t>
      </w:r>
      <w:r w:rsidRPr="00D27D58">
        <w:tab/>
        <w:t>Edwards RD, Tuljapurkar S. Inequality in life spans and a new perspective on mortality convergence across industrialized countries. Population and Development Review. 2005;31(4):645-74.</w:t>
      </w:r>
    </w:p>
    <w:p w14:paraId="658774AE" w14:textId="77777777" w:rsidR="00D27D58" w:rsidRPr="00D27D58" w:rsidRDefault="00D27D58" w:rsidP="00D27D58">
      <w:pPr>
        <w:pStyle w:val="EndNoteBibliography"/>
      </w:pPr>
      <w:r w:rsidRPr="00D27D58">
        <w:t>7.</w:t>
      </w:r>
      <w:r w:rsidRPr="00D27D58">
        <w:tab/>
        <w:t>Smits J, Monden C. Length of life inequality around the globe. Social Science &amp; Medicine. 2009;68(6):1114-23.</w:t>
      </w:r>
    </w:p>
    <w:p w14:paraId="2D14C0E7" w14:textId="77777777" w:rsidR="00D27D58" w:rsidRPr="00D27D58" w:rsidRDefault="00D27D58" w:rsidP="00D27D58">
      <w:pPr>
        <w:pStyle w:val="EndNoteBibliography"/>
      </w:pPr>
      <w:r w:rsidRPr="00D27D58">
        <w:t>8.</w:t>
      </w:r>
      <w:r w:rsidRPr="00D27D58">
        <w:tab/>
        <w:t>Brønnum-Hansen H. Socially disparate trends in lifespan variation: a trend study on income and mortality based on nationwide Danish register data. BMJ open. 2017;7(5):e014489.</w:t>
      </w:r>
    </w:p>
    <w:p w14:paraId="19E9F832" w14:textId="77777777" w:rsidR="00D27D58" w:rsidRPr="004B4345" w:rsidRDefault="00D27D58" w:rsidP="00D27D58">
      <w:pPr>
        <w:pStyle w:val="EndNoteBibliography"/>
        <w:rPr>
          <w:lang w:val="da-DK"/>
        </w:rPr>
      </w:pPr>
      <w:r w:rsidRPr="00D27D58">
        <w:t>9.</w:t>
      </w:r>
      <w:r w:rsidRPr="00D27D58">
        <w:tab/>
        <w:t xml:space="preserve">Firebaugh G, Acciai F, Noah AJ, Prather C, Nau C. Why lifespans are more variable among blacks than among whites in the United States. </w:t>
      </w:r>
      <w:r w:rsidRPr="004B4345">
        <w:rPr>
          <w:lang w:val="da-DK"/>
        </w:rPr>
        <w:t>Demography. 2014;51(6):2025-45.</w:t>
      </w:r>
    </w:p>
    <w:p w14:paraId="44532376" w14:textId="77777777" w:rsidR="00D27D58" w:rsidRPr="00D27D58" w:rsidRDefault="00D27D58" w:rsidP="00D27D58">
      <w:pPr>
        <w:pStyle w:val="EndNoteBibliography"/>
      </w:pPr>
      <w:r w:rsidRPr="004B4345">
        <w:rPr>
          <w:lang w:val="da-DK"/>
        </w:rPr>
        <w:t>10.</w:t>
      </w:r>
      <w:r w:rsidRPr="004B4345">
        <w:rPr>
          <w:lang w:val="da-DK"/>
        </w:rPr>
        <w:tab/>
        <w:t xml:space="preserve">van Raalte AA, Kunst AE, Deboosere P, Leinsalu M, Lundberg O, Martikainen P, et al. </w:t>
      </w:r>
      <w:r w:rsidRPr="00D27D58">
        <w:t>More variation in lifespan in lower educated groups: evidence from 10 European countries. International Journal of Epidemiology. 2011:dyr146.</w:t>
      </w:r>
    </w:p>
    <w:p w14:paraId="1F36C3D1" w14:textId="77777777" w:rsidR="00D27D58" w:rsidRPr="00D27D58" w:rsidRDefault="00D27D58" w:rsidP="00D27D58">
      <w:pPr>
        <w:pStyle w:val="EndNoteBibliography"/>
      </w:pPr>
      <w:r w:rsidRPr="00D27D58">
        <w:t>11.</w:t>
      </w:r>
      <w:r w:rsidRPr="00D27D58">
        <w:tab/>
        <w:t>Aburto JM, van Raalte A. Lifespan dispersion in times of life expectancy fluctuation: the case of Central and Eastern Europe. MPIDR working paper. 2017.</w:t>
      </w:r>
    </w:p>
    <w:p w14:paraId="7A4A078E" w14:textId="77777777" w:rsidR="00D27D58" w:rsidRPr="00D27D58" w:rsidRDefault="00D27D58" w:rsidP="00D27D58">
      <w:pPr>
        <w:pStyle w:val="EndNoteBibliography"/>
      </w:pPr>
      <w:r w:rsidRPr="00D27D58">
        <w:t>12.</w:t>
      </w:r>
      <w:r w:rsidRPr="00D27D58">
        <w:tab/>
        <w:t>Human Mortality Database. University of California BU, and Max Planck Institute for Demographic Research (Germany). Human Mortality Database. 2017.</w:t>
      </w:r>
    </w:p>
    <w:p w14:paraId="3BABC047" w14:textId="77777777" w:rsidR="00D27D58" w:rsidRPr="00D27D58" w:rsidRDefault="00D27D58" w:rsidP="00D27D58">
      <w:pPr>
        <w:pStyle w:val="EndNoteBibliography"/>
      </w:pPr>
      <w:r w:rsidRPr="00D27D58">
        <w:t>13.</w:t>
      </w:r>
      <w:r w:rsidRPr="00D27D58">
        <w:tab/>
        <w:t>Lindahl-Jacobsen R, Oeppen J, Rizzi S, Möller S, Zarulli V, Christensen K, et al. Why did Danish women’s life expectancy stagnate? The influence of interwar generations’ smoking behaviour. European Journal of Epidemiology. 2016:1-5.</w:t>
      </w:r>
    </w:p>
    <w:p w14:paraId="6021867E" w14:textId="77777777" w:rsidR="00D27D58" w:rsidRPr="00D27D58" w:rsidRDefault="00D27D58" w:rsidP="00D27D58">
      <w:pPr>
        <w:pStyle w:val="EndNoteBibliography"/>
      </w:pPr>
      <w:r w:rsidRPr="00D27D58">
        <w:t>14.</w:t>
      </w:r>
      <w:r w:rsidRPr="00D27D58">
        <w:tab/>
        <w:t>Lindahl-Jacobsen R, Rau R, Jeune B, Canudas-Romo V, Lenart A, Christensen K, et al. Rise, stagnation, and rise of Danish women’s life expectancy. Proceedings of the National Academy of Sciences. 2016;113(15):4015-20.</w:t>
      </w:r>
    </w:p>
    <w:p w14:paraId="62BE3A66" w14:textId="77777777" w:rsidR="00D27D58" w:rsidRPr="00D27D58" w:rsidRDefault="00D27D58" w:rsidP="00D27D58">
      <w:pPr>
        <w:pStyle w:val="EndNoteBibliography"/>
      </w:pPr>
      <w:r w:rsidRPr="00D27D58">
        <w:t>15.</w:t>
      </w:r>
      <w:r w:rsidRPr="00D27D58">
        <w:tab/>
        <w:t>Ramström L, Wikmans T. Mortality attributable to tobacco among men in Sweden and other European countries: an analysis of data in a WHO report. Tobacco induced diseases. 2014;12(1):14.</w:t>
      </w:r>
    </w:p>
    <w:p w14:paraId="48872AD3" w14:textId="77777777" w:rsidR="00D27D58" w:rsidRPr="00D27D58" w:rsidRDefault="00D27D58" w:rsidP="00D27D58">
      <w:pPr>
        <w:pStyle w:val="EndNoteBibliography"/>
      </w:pPr>
      <w:r w:rsidRPr="00D27D58">
        <w:t>16.</w:t>
      </w:r>
      <w:r w:rsidRPr="00D27D58">
        <w:tab/>
        <w:t>van Raalte AA, Myrskylä M, Martikainen P. The role of smoking on mortality compression: An analysis of Finnish occupational social classes, 1971-2010. Demographic Research. 2015;32:589.</w:t>
      </w:r>
    </w:p>
    <w:p w14:paraId="27ED69C0" w14:textId="77777777" w:rsidR="00D27D58" w:rsidRPr="00D27D58" w:rsidRDefault="00D27D58" w:rsidP="00D27D58">
      <w:pPr>
        <w:pStyle w:val="EndNoteBibliography"/>
      </w:pPr>
      <w:r w:rsidRPr="00D27D58">
        <w:t>17.</w:t>
      </w:r>
      <w:r w:rsidRPr="00D27D58">
        <w:tab/>
        <w:t>Janssen F, Rousson V, Paccaud F. The role of smoking in changes in the survival curve: an empirical study in 10 European countries. Annals of epidemiology. 2015;25(4):243-9.</w:t>
      </w:r>
    </w:p>
    <w:p w14:paraId="1B3F03C2" w14:textId="77777777" w:rsidR="00D27D58" w:rsidRPr="00D27D58" w:rsidRDefault="00D27D58" w:rsidP="00D27D58">
      <w:pPr>
        <w:pStyle w:val="EndNoteBibliography"/>
      </w:pPr>
      <w:r w:rsidRPr="00D27D58">
        <w:t>18.</w:t>
      </w:r>
      <w:r w:rsidRPr="00D27D58">
        <w:tab/>
        <w:t>Magnussen J. The Scandinavian healthcare system. Medical solutions. 2009:63-8.</w:t>
      </w:r>
    </w:p>
    <w:p w14:paraId="46CD6D95" w14:textId="62B677A8" w:rsidR="00D27D58" w:rsidRPr="00D27D58" w:rsidRDefault="00D27D58" w:rsidP="00D27D58">
      <w:pPr>
        <w:pStyle w:val="EndNoteBibliography"/>
      </w:pPr>
      <w:r w:rsidRPr="00D27D58">
        <w:t>19.</w:t>
      </w:r>
      <w:r w:rsidRPr="00D27D58">
        <w:tab/>
        <w:t xml:space="preserve">Organization WH. Health statistics and information systems 2017 [Available from: </w:t>
      </w:r>
      <w:hyperlink r:id="rId12" w:history="1">
        <w:r w:rsidRPr="00D27D58">
          <w:rPr>
            <w:rStyle w:val="Hyperlink"/>
          </w:rPr>
          <w:t>http://www.who.int/healthinfo/mortality_data/en/</w:t>
        </w:r>
      </w:hyperlink>
      <w:r w:rsidRPr="00D27D58">
        <w:t>.</w:t>
      </w:r>
    </w:p>
    <w:p w14:paraId="43904816" w14:textId="77777777" w:rsidR="00D27D58" w:rsidRPr="00D27D58" w:rsidRDefault="00D27D58" w:rsidP="00D27D58">
      <w:pPr>
        <w:pStyle w:val="EndNoteBibliography"/>
      </w:pPr>
      <w:r w:rsidRPr="00D27D58">
        <w:t>20.</w:t>
      </w:r>
      <w:r w:rsidRPr="00D27D58">
        <w:tab/>
        <w:t>Rizzi S, Thinggaard M, Engholm G, Christensen N, Johannesen TB, Vaupel JW, et al. Comparison of non-parametric methods for ungrouping coarsely aggregated data. BMC medical research methodology. 2016;16(1):59.</w:t>
      </w:r>
    </w:p>
    <w:p w14:paraId="3EF076F7" w14:textId="77777777" w:rsidR="00D27D58" w:rsidRPr="00D27D58" w:rsidRDefault="00D27D58" w:rsidP="00D27D58">
      <w:pPr>
        <w:pStyle w:val="EndNoteBibliography"/>
      </w:pPr>
      <w:r w:rsidRPr="00D27D58">
        <w:t>21.</w:t>
      </w:r>
      <w:r w:rsidRPr="00D27D58">
        <w:tab/>
        <w:t>Rizzi S, Gampe J, Eilers PH. Efficient estimation of smooth distributions from coarsely grouped data. American journal of epidemiology. 2015;182(2):138-47.</w:t>
      </w:r>
    </w:p>
    <w:p w14:paraId="32F7CFC0" w14:textId="77777777" w:rsidR="00D27D58" w:rsidRPr="00D27D58" w:rsidRDefault="00D27D58" w:rsidP="00D27D58">
      <w:pPr>
        <w:pStyle w:val="EndNoteBibliography"/>
      </w:pPr>
      <w:r w:rsidRPr="00D27D58">
        <w:t>22.</w:t>
      </w:r>
      <w:r w:rsidRPr="00D27D58">
        <w:tab/>
        <w:t>Organization WH. International statistical classification of diseases and related health problems: World Health Organization; 2004.</w:t>
      </w:r>
    </w:p>
    <w:p w14:paraId="10211DF4" w14:textId="77777777" w:rsidR="00D27D58" w:rsidRPr="00D27D58" w:rsidRDefault="00D27D58" w:rsidP="00D27D58">
      <w:pPr>
        <w:pStyle w:val="EndNoteBibliography"/>
      </w:pPr>
      <w:r w:rsidRPr="00D27D58">
        <w:lastRenderedPageBreak/>
        <w:t>23.</w:t>
      </w:r>
      <w:r w:rsidRPr="00D27D58">
        <w:tab/>
        <w:t>Rosenberg HM. Cause of death as a contemporary problem. Journal of the history of medicine and allied sciences. 1999;54(2):133-53.</w:t>
      </w:r>
    </w:p>
    <w:p w14:paraId="076ABBEC" w14:textId="77777777" w:rsidR="00D27D58" w:rsidRPr="00D27D58" w:rsidRDefault="00D27D58" w:rsidP="00D27D58">
      <w:pPr>
        <w:pStyle w:val="EndNoteBibliography"/>
      </w:pPr>
      <w:r w:rsidRPr="00D27D58">
        <w:t>24.</w:t>
      </w:r>
      <w:r w:rsidRPr="00D27D58">
        <w:tab/>
        <w:t>Janssen F, Kunst AE. ICD coding changes and discontinuities in trends in cause-specific mortality in six European countries, 1950-99. Bulletin of the World Health Organization. 2004;82(12):904-13.</w:t>
      </w:r>
    </w:p>
    <w:p w14:paraId="3F52074B" w14:textId="77777777" w:rsidR="00D27D58" w:rsidRPr="00D27D58" w:rsidRDefault="00D27D58" w:rsidP="00D27D58">
      <w:pPr>
        <w:pStyle w:val="EndNoteBibliography"/>
      </w:pPr>
      <w:r w:rsidRPr="00D27D58">
        <w:t>25.</w:t>
      </w:r>
      <w:r w:rsidRPr="00D27D58">
        <w:tab/>
        <w:t>van Raalte AA, Caswell H. Perturbation analysis of indices of lifespan variability. Demography. 2013;50(5):1615-40.</w:t>
      </w:r>
    </w:p>
    <w:p w14:paraId="529F072D" w14:textId="77777777" w:rsidR="00D27D58" w:rsidRPr="00D27D58" w:rsidRDefault="00D27D58" w:rsidP="00D27D58">
      <w:pPr>
        <w:pStyle w:val="EndNoteBibliography"/>
      </w:pPr>
      <w:r w:rsidRPr="00D27D58">
        <w:t>26.</w:t>
      </w:r>
      <w:r w:rsidRPr="00D27D58">
        <w:tab/>
        <w:t>Wrycza TF, Missov TI, Baudisch A. Quantifying the shape of aging. PloS one. 2015;10(3):e0119163.</w:t>
      </w:r>
    </w:p>
    <w:p w14:paraId="5B36C9AF" w14:textId="77777777" w:rsidR="00D27D58" w:rsidRPr="00D27D58" w:rsidRDefault="00D27D58" w:rsidP="00D27D58">
      <w:pPr>
        <w:pStyle w:val="EndNoteBibliography"/>
      </w:pPr>
      <w:r w:rsidRPr="00D27D58">
        <w:t>27.</w:t>
      </w:r>
      <w:r w:rsidRPr="00D27D58">
        <w:tab/>
        <w:t>Wilmoth JR, Horiuchi S. Rectangularization revisited: Variability of age at death within human populations*. Demography. 1999;36(4):475-95.</w:t>
      </w:r>
    </w:p>
    <w:p w14:paraId="0DB730C0" w14:textId="77777777" w:rsidR="00D27D58" w:rsidRPr="00D27D58" w:rsidRDefault="00D27D58" w:rsidP="00D27D58">
      <w:pPr>
        <w:pStyle w:val="EndNoteBibliography"/>
      </w:pPr>
      <w:r w:rsidRPr="00D27D58">
        <w:t>28.</w:t>
      </w:r>
      <w:r w:rsidRPr="00D27D58">
        <w:tab/>
        <w:t>Colchero F, Rau R, Jones OR, Barthold JA, Conde DA, Lenart A, et al. The emergence of longevous populations. Proceedings of the National Academy of Sciences. 2016.</w:t>
      </w:r>
    </w:p>
    <w:p w14:paraId="76D3CB8C" w14:textId="77777777" w:rsidR="00D27D58" w:rsidRPr="00D27D58" w:rsidRDefault="00D27D58" w:rsidP="00D27D58">
      <w:pPr>
        <w:pStyle w:val="EndNoteBibliography"/>
      </w:pPr>
      <w:r w:rsidRPr="00D27D58">
        <w:t>29.</w:t>
      </w:r>
      <w:r w:rsidRPr="00D27D58">
        <w:tab/>
        <w:t>Horiuchi S, Wilmoth JR, Pletcher SD. A decomposition method based on a model of continuous change. Demography. 2008;45(4):785-801.</w:t>
      </w:r>
    </w:p>
    <w:p w14:paraId="3008535D" w14:textId="77777777" w:rsidR="00D27D58" w:rsidRPr="00D27D58" w:rsidRDefault="00D27D58" w:rsidP="00D27D58">
      <w:pPr>
        <w:pStyle w:val="EndNoteBibliography"/>
      </w:pPr>
      <w:r w:rsidRPr="00D27D58">
        <w:t>30.</w:t>
      </w:r>
      <w:r w:rsidRPr="00D27D58">
        <w:tab/>
        <w:t>Gillespie DO, Trotter MV, Tuljapurkar SD. Divergence in age patterns of mortality change drives international divergence in lifespan inequality. Demography. 2014;51(3):1003-17.</w:t>
      </w:r>
    </w:p>
    <w:p w14:paraId="1A6F4DC6" w14:textId="77777777" w:rsidR="00D27D58" w:rsidRPr="00D27D58" w:rsidRDefault="00D27D58" w:rsidP="00D27D58">
      <w:pPr>
        <w:pStyle w:val="EndNoteBibliography"/>
      </w:pPr>
      <w:r w:rsidRPr="00D27D58">
        <w:t>31.</w:t>
      </w:r>
      <w:r w:rsidRPr="00D27D58">
        <w:tab/>
        <w:t>Seligman B, Greenberg G, Tuljapurkar S. Equity and length of lifespan are not the same. Proceedings of the National Academy of Sciences. 2016;113(30):8420-3.</w:t>
      </w:r>
    </w:p>
    <w:p w14:paraId="7CFB79E2" w14:textId="77777777" w:rsidR="00D27D58" w:rsidRPr="00D27D58" w:rsidRDefault="00D27D58" w:rsidP="00D27D58">
      <w:pPr>
        <w:pStyle w:val="EndNoteBibliography"/>
      </w:pPr>
      <w:r w:rsidRPr="00D27D58">
        <w:t>32.</w:t>
      </w:r>
      <w:r w:rsidRPr="00D27D58">
        <w:tab/>
        <w:t>Blencowe H, Cousens S, Oestergaard MZ, Chou D, Moller A-B, Narwal R, et al. National, regional, and worldwide estimates of preterm birth rates in the year 2010 with time trends since 1990 for selected countries: a systematic analysis and implications. The Lancet. 2012;379(9832):2162-72.</w:t>
      </w:r>
    </w:p>
    <w:p w14:paraId="0B353EBF" w14:textId="77777777" w:rsidR="00D27D58" w:rsidRPr="00D27D58" w:rsidRDefault="00D27D58" w:rsidP="00D27D58">
      <w:pPr>
        <w:pStyle w:val="EndNoteBibliography"/>
      </w:pPr>
      <w:r w:rsidRPr="00D27D58">
        <w:t>33.</w:t>
      </w:r>
      <w:r w:rsidRPr="00D27D58">
        <w:tab/>
        <w:t>Deb-Rinker P, León JA, Gilbert NL, Rouleau J, Andersen A-MN, Bjarnadóttir RI, et al. Differences in perinatal and infant mortality in high-income countries: artifacts of birth registration or evidence of true differences? BMC pediatrics. 2015;15(1):112.</w:t>
      </w:r>
    </w:p>
    <w:p w14:paraId="74B4156D" w14:textId="77777777" w:rsidR="00D27D58" w:rsidRPr="00D27D58" w:rsidRDefault="00D27D58" w:rsidP="00D27D58">
      <w:pPr>
        <w:pStyle w:val="EndNoteBibliography"/>
      </w:pPr>
      <w:r w:rsidRPr="00D27D58">
        <w:t>34.</w:t>
      </w:r>
      <w:r w:rsidRPr="00D27D58">
        <w:tab/>
        <w:t>MacDorman MF, Mathews T. Behind international rankings of infant mortality: how the United States compares with Europe: Department of Health and Human Services, Centers for Disease Control and Prevention, National Center for Health Statistics; 2009.</w:t>
      </w:r>
    </w:p>
    <w:p w14:paraId="126EE2DB" w14:textId="77777777" w:rsidR="00D27D58" w:rsidRPr="00D27D58" w:rsidRDefault="00D27D58" w:rsidP="00D27D58">
      <w:pPr>
        <w:pStyle w:val="EndNoteBibliography"/>
      </w:pPr>
      <w:r w:rsidRPr="00D27D58">
        <w:t>35.</w:t>
      </w:r>
      <w:r w:rsidRPr="00D27D58">
        <w:tab/>
        <w:t>Zylbersztejn A, Gilbert R, Hardelid P, Hjern A. Why do more infants die in the UK than in Sweden? An intercountry comparison of birthweight-specific infant mortality. The Lancet. 2015;386:S83.</w:t>
      </w:r>
    </w:p>
    <w:p w14:paraId="14D471B1" w14:textId="77777777" w:rsidR="00D27D58" w:rsidRPr="004B4345" w:rsidRDefault="00D27D58" w:rsidP="00D27D58">
      <w:pPr>
        <w:pStyle w:val="EndNoteBibliography"/>
        <w:rPr>
          <w:lang w:val="es-MX"/>
        </w:rPr>
      </w:pPr>
      <w:r w:rsidRPr="00D27D58">
        <w:t>36.</w:t>
      </w:r>
      <w:r w:rsidRPr="00D27D58">
        <w:tab/>
        <w:t xml:space="preserve">Wennergren G, Nordstrand K, Alm B, Möllborg P, Öhman A, Berlin A, et al. Updated Swedish advice on reducing the risk of sudden infant death syndrome. </w:t>
      </w:r>
      <w:r w:rsidRPr="004B4345">
        <w:rPr>
          <w:lang w:val="es-MX"/>
        </w:rPr>
        <w:t>Acta Paediatrica. 2015;104(5):444-8.</w:t>
      </w:r>
    </w:p>
    <w:p w14:paraId="4F364E24" w14:textId="77777777" w:rsidR="00D27D58" w:rsidRPr="00D27D58" w:rsidRDefault="00D27D58" w:rsidP="00D27D58">
      <w:pPr>
        <w:pStyle w:val="EndNoteBibliography"/>
      </w:pPr>
      <w:r w:rsidRPr="004B4345">
        <w:rPr>
          <w:lang w:val="es-MX"/>
        </w:rPr>
        <w:t>37.</w:t>
      </w:r>
      <w:r w:rsidRPr="004B4345">
        <w:rPr>
          <w:lang w:val="es-MX"/>
        </w:rPr>
        <w:tab/>
        <w:t xml:space="preserve">Hashim D, Boffetta P, La Vecchia C, Rota M, Bertuccio P, Malvezzi M, et al. </w:t>
      </w:r>
      <w:r w:rsidRPr="00D27D58">
        <w:t>The global decrease in cancer mortality: trends and disparities. Annals of Oncology. 2016;27(5):926-33.</w:t>
      </w:r>
    </w:p>
    <w:p w14:paraId="1DAB3174" w14:textId="5AC38D29" w:rsidR="00D27D58" w:rsidRPr="00D27D58" w:rsidRDefault="00D27D58" w:rsidP="00D27D58">
      <w:pPr>
        <w:pStyle w:val="EndNoteBibliography"/>
      </w:pPr>
      <w:r w:rsidRPr="00D27D58">
        <w:t>38.</w:t>
      </w:r>
      <w:r w:rsidRPr="00D27D58">
        <w:tab/>
        <w:t xml:space="preserve">Organization WH. European Health Information Gateway </w:t>
      </w:r>
      <w:hyperlink r:id="rId13" w:history="1">
        <w:r w:rsidRPr="00D27D58">
          <w:rPr>
            <w:rStyle w:val="Hyperlink"/>
          </w:rPr>
          <w:t>https://gateway.euro.who.int/en/indicators/h2020_15-mortality-from-external-causes-males/2017</w:t>
        </w:r>
      </w:hyperlink>
      <w:r w:rsidRPr="00D27D58">
        <w:t xml:space="preserve"> [</w:t>
      </w:r>
    </w:p>
    <w:p w14:paraId="4EB1D0A2" w14:textId="77777777" w:rsidR="00D27D58" w:rsidRPr="00D27D58" w:rsidRDefault="00D27D58" w:rsidP="00D27D58">
      <w:pPr>
        <w:pStyle w:val="EndNoteBibliography"/>
      </w:pPr>
      <w:r w:rsidRPr="00D27D58">
        <w:t>39.</w:t>
      </w:r>
      <w:r w:rsidRPr="00D27D58">
        <w:tab/>
        <w:t>Titelman D, Oskarsson H, Wahlbeck K, Nordentoft M, Mehlum L, Jiang G-X, et al. Suicide mortality trends in the Nordic countries 1980–2009. Nordic journal of psychiatry. 2013;67(6):414-23.</w:t>
      </w:r>
    </w:p>
    <w:p w14:paraId="42654650" w14:textId="77777777" w:rsidR="00D27D58" w:rsidRPr="00D27D58" w:rsidRDefault="00D27D58" w:rsidP="00D27D58">
      <w:pPr>
        <w:pStyle w:val="EndNoteBibliography"/>
      </w:pPr>
      <w:r w:rsidRPr="00D27D58">
        <w:t>40.</w:t>
      </w:r>
      <w:r w:rsidRPr="00D27D58">
        <w:tab/>
        <w:t>Bergen H, Hawton K, Kapur N, Cooper J, Steeg S, Ness J, et al. Shared characteristics of suicides and other unnatural deaths following non-fatal self-harm? A multicentre study of risk factors. Psychological medicine. 2012;42(4):727-41.</w:t>
      </w:r>
    </w:p>
    <w:p w14:paraId="31FBEBDD" w14:textId="47BCCBFA"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headerReference w:type="default" r:id="rId14"/>
      <w:footerReference w:type="default" r:id="rId15"/>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44058" w14:textId="77777777" w:rsidR="00C42A5C" w:rsidRDefault="00C42A5C" w:rsidP="008626B5">
      <w:r>
        <w:separator/>
      </w:r>
    </w:p>
  </w:endnote>
  <w:endnote w:type="continuationSeparator" w:id="0">
    <w:p w14:paraId="2044101F" w14:textId="77777777" w:rsidR="00C42A5C" w:rsidRDefault="00C42A5C"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4DDD6FBF" w:rsidR="002C12C9" w:rsidRDefault="002C12C9">
        <w:pPr>
          <w:pStyle w:val="Footer"/>
          <w:jc w:val="right"/>
        </w:pPr>
        <w:r>
          <w:fldChar w:fldCharType="begin"/>
        </w:r>
        <w:r>
          <w:instrText xml:space="preserve"> PAGE   \* MERGEFORMAT </w:instrText>
        </w:r>
        <w:r>
          <w:fldChar w:fldCharType="separate"/>
        </w:r>
        <w:r w:rsidR="007F289B">
          <w:rPr>
            <w:noProof/>
          </w:rPr>
          <w:t>10</w:t>
        </w:r>
        <w:r>
          <w:rPr>
            <w:noProof/>
          </w:rPr>
          <w:fldChar w:fldCharType="end"/>
        </w:r>
      </w:p>
    </w:sdtContent>
  </w:sdt>
  <w:p w14:paraId="56B8FCA3" w14:textId="77777777" w:rsidR="002C12C9" w:rsidRDefault="002C1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5C6ED" w14:textId="77777777" w:rsidR="00C42A5C" w:rsidRDefault="00C42A5C" w:rsidP="008626B5">
      <w:r>
        <w:separator/>
      </w:r>
    </w:p>
  </w:footnote>
  <w:footnote w:type="continuationSeparator" w:id="0">
    <w:p w14:paraId="7DE26C62" w14:textId="77777777" w:rsidR="00C42A5C" w:rsidRDefault="00C42A5C" w:rsidP="008626B5">
      <w:r>
        <w:continuationSeparator/>
      </w:r>
    </w:p>
  </w:footnote>
  <w:footnote w:id="1">
    <w:p w14:paraId="322F8585" w14:textId="3109D1CB" w:rsidR="002C12C9" w:rsidRPr="00F02AAC" w:rsidRDefault="002C12C9">
      <w:pPr>
        <w:pStyle w:val="FootnoteText"/>
        <w:rPr>
          <w:rFonts w:ascii="Garamond" w:hAnsi="Garamond"/>
          <w:color w:val="444444"/>
        </w:rPr>
      </w:pPr>
      <w:r>
        <w:rPr>
          <w:rStyle w:val="FootnoteReference"/>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sidRPr="00F02AAC">
        <w:rPr>
          <w:rStyle w:val="Hyperlink"/>
          <w:rFonts w:ascii="Garamond" w:hAnsi="Garamond" w:cs="Times New Roman"/>
          <w:sz w:val="24"/>
          <w:szCs w:val="26"/>
        </w:rPr>
        <w:t>.</w:t>
      </w:r>
    </w:p>
  </w:footnote>
  <w:footnote w:id="2">
    <w:p w14:paraId="43297FD9" w14:textId="3E55377F" w:rsidR="002C12C9" w:rsidRPr="00F02AAC" w:rsidRDefault="002C12C9">
      <w:pPr>
        <w:pStyle w:val="FootnoteText"/>
        <w:rPr>
          <w:rFonts w:ascii="Garamond" w:hAnsi="Garamond"/>
        </w:rPr>
      </w:pPr>
      <w:r w:rsidRPr="00F02AAC">
        <w:rPr>
          <w:rStyle w:val="FootnoteReference"/>
          <w:rFonts w:ascii="Garamond" w:hAnsi="Garamond"/>
        </w:rPr>
        <w:footnoteRef/>
      </w:r>
      <w:r w:rsidRPr="00F02AAC">
        <w:rPr>
          <w:rFonts w:ascii="Garamond" w:hAnsi="Garamond"/>
        </w:rPr>
        <w:t xml:space="preserve"> Results for any year from 1960-2014 and for Norway vs Sweden available </w:t>
      </w:r>
      <w:hyperlink r:id="rId2" w:history="1">
        <w:r w:rsidRPr="00F02AAC">
          <w:rPr>
            <w:rStyle w:val="Hyperlink"/>
            <w:rFonts w:ascii="Garamond" w:hAnsi="Garamond" w:cs="Times New Roman"/>
            <w:sz w:val="26"/>
            <w:szCs w:val="26"/>
          </w:rPr>
          <w:t>online</w:t>
        </w:r>
      </w:hyperlink>
      <w:r w:rsidRPr="00F02AAC">
        <w:rPr>
          <w:rStyle w:val="Hyperlink"/>
          <w:rFonts w:ascii="Garamond" w:hAnsi="Garamond" w:cs="Times New Roman"/>
          <w:sz w:val="26"/>
          <w:szCs w:val="2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4FB2D39A" w:rsidR="002C12C9" w:rsidRPr="00FB05AD" w:rsidRDefault="002C12C9" w:rsidP="008626B5">
        <w:pPr>
          <w:pStyle w:val="Header"/>
        </w:pPr>
        <w:r w:rsidRPr="00277AC8">
          <w:rPr>
            <w:lang w:val="es-MX"/>
          </w:rPr>
          <w:t xml:space="preserve">Aburto, Wensink, van Raalte, Vaupel, Lindahl-Jacobsen. </w:t>
        </w:r>
        <w:r w:rsidRPr="00FB05AD">
          <w:t>Lifespan i</w:t>
        </w:r>
        <w:r>
          <w:t>nequality in Denmark</w:t>
        </w:r>
      </w:p>
    </w:sdtContent>
  </w:sdt>
  <w:p w14:paraId="60E2E9D7" w14:textId="77777777" w:rsidR="002C12C9" w:rsidRPr="00902738" w:rsidRDefault="002C1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9&lt;/item&gt;&lt;item&gt;13&lt;/item&gt;&lt;item&gt;24&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2&lt;/item&gt;&lt;item&gt;143&lt;/item&gt;&lt;item&gt;144&lt;/item&gt;&lt;item&gt;146&lt;/item&gt;&lt;item&gt;147&lt;/item&gt;&lt;/record-ids&gt;&lt;/item&gt;&lt;/Libraries&gt;"/>
  </w:docVars>
  <w:rsids>
    <w:rsidRoot w:val="00897FA5"/>
    <w:rsid w:val="0000056F"/>
    <w:rsid w:val="00000632"/>
    <w:rsid w:val="000052D1"/>
    <w:rsid w:val="00006FA1"/>
    <w:rsid w:val="0001038B"/>
    <w:rsid w:val="00011868"/>
    <w:rsid w:val="00011918"/>
    <w:rsid w:val="00011D23"/>
    <w:rsid w:val="000133A2"/>
    <w:rsid w:val="00013E0C"/>
    <w:rsid w:val="000140A4"/>
    <w:rsid w:val="000208D4"/>
    <w:rsid w:val="00021D00"/>
    <w:rsid w:val="00021F4F"/>
    <w:rsid w:val="000227BE"/>
    <w:rsid w:val="00023253"/>
    <w:rsid w:val="00024C0A"/>
    <w:rsid w:val="00030E6E"/>
    <w:rsid w:val="000314AA"/>
    <w:rsid w:val="00032181"/>
    <w:rsid w:val="00034D1D"/>
    <w:rsid w:val="00035F7D"/>
    <w:rsid w:val="00043977"/>
    <w:rsid w:val="000464C9"/>
    <w:rsid w:val="00053A64"/>
    <w:rsid w:val="00057052"/>
    <w:rsid w:val="000610F5"/>
    <w:rsid w:val="000623C6"/>
    <w:rsid w:val="000652F3"/>
    <w:rsid w:val="0007098C"/>
    <w:rsid w:val="00070F33"/>
    <w:rsid w:val="0007160B"/>
    <w:rsid w:val="0007301D"/>
    <w:rsid w:val="000751FF"/>
    <w:rsid w:val="00075B60"/>
    <w:rsid w:val="00076F20"/>
    <w:rsid w:val="00080045"/>
    <w:rsid w:val="00080867"/>
    <w:rsid w:val="00080FC3"/>
    <w:rsid w:val="0008253E"/>
    <w:rsid w:val="00086BD9"/>
    <w:rsid w:val="00091CD4"/>
    <w:rsid w:val="00092C31"/>
    <w:rsid w:val="00093F2C"/>
    <w:rsid w:val="00095CD1"/>
    <w:rsid w:val="00096503"/>
    <w:rsid w:val="0009676B"/>
    <w:rsid w:val="000971E5"/>
    <w:rsid w:val="000976B1"/>
    <w:rsid w:val="000A2B79"/>
    <w:rsid w:val="000A37A3"/>
    <w:rsid w:val="000A5691"/>
    <w:rsid w:val="000A6821"/>
    <w:rsid w:val="000A7C70"/>
    <w:rsid w:val="000B163F"/>
    <w:rsid w:val="000B19A9"/>
    <w:rsid w:val="000B1F3F"/>
    <w:rsid w:val="000B29F0"/>
    <w:rsid w:val="000B4937"/>
    <w:rsid w:val="000B5931"/>
    <w:rsid w:val="000C0F2F"/>
    <w:rsid w:val="000C7752"/>
    <w:rsid w:val="000D1743"/>
    <w:rsid w:val="000D402B"/>
    <w:rsid w:val="000D4103"/>
    <w:rsid w:val="000D5AC2"/>
    <w:rsid w:val="000D6E25"/>
    <w:rsid w:val="000D7C52"/>
    <w:rsid w:val="000E1409"/>
    <w:rsid w:val="000E26A0"/>
    <w:rsid w:val="000E348B"/>
    <w:rsid w:val="000E3B4F"/>
    <w:rsid w:val="000E70CE"/>
    <w:rsid w:val="000E7DC7"/>
    <w:rsid w:val="000F32E7"/>
    <w:rsid w:val="000F3403"/>
    <w:rsid w:val="000F6024"/>
    <w:rsid w:val="000F6E84"/>
    <w:rsid w:val="00102234"/>
    <w:rsid w:val="00102266"/>
    <w:rsid w:val="00103644"/>
    <w:rsid w:val="00105AB3"/>
    <w:rsid w:val="00106155"/>
    <w:rsid w:val="001102E1"/>
    <w:rsid w:val="00114117"/>
    <w:rsid w:val="001154AB"/>
    <w:rsid w:val="00115578"/>
    <w:rsid w:val="00115CC5"/>
    <w:rsid w:val="00121A51"/>
    <w:rsid w:val="0012295D"/>
    <w:rsid w:val="00123052"/>
    <w:rsid w:val="00125966"/>
    <w:rsid w:val="00126C1F"/>
    <w:rsid w:val="001306A6"/>
    <w:rsid w:val="0013165F"/>
    <w:rsid w:val="00132B4C"/>
    <w:rsid w:val="00133EFE"/>
    <w:rsid w:val="00135C42"/>
    <w:rsid w:val="00137DF8"/>
    <w:rsid w:val="001442A3"/>
    <w:rsid w:val="00147C2A"/>
    <w:rsid w:val="00151C18"/>
    <w:rsid w:val="001520C4"/>
    <w:rsid w:val="00152715"/>
    <w:rsid w:val="0015540E"/>
    <w:rsid w:val="00160E25"/>
    <w:rsid w:val="00161D41"/>
    <w:rsid w:val="00165035"/>
    <w:rsid w:val="00171CAA"/>
    <w:rsid w:val="001815A2"/>
    <w:rsid w:val="00182E0F"/>
    <w:rsid w:val="00184A14"/>
    <w:rsid w:val="00185EDC"/>
    <w:rsid w:val="00186759"/>
    <w:rsid w:val="00186A5E"/>
    <w:rsid w:val="00190B5F"/>
    <w:rsid w:val="00193BA5"/>
    <w:rsid w:val="00194EBF"/>
    <w:rsid w:val="00196DF0"/>
    <w:rsid w:val="001A0BB2"/>
    <w:rsid w:val="001A7FB3"/>
    <w:rsid w:val="001B03CC"/>
    <w:rsid w:val="001B4A59"/>
    <w:rsid w:val="001B5964"/>
    <w:rsid w:val="001B5AE5"/>
    <w:rsid w:val="001B76E1"/>
    <w:rsid w:val="001C18C8"/>
    <w:rsid w:val="001C3BEA"/>
    <w:rsid w:val="001D27D9"/>
    <w:rsid w:val="001D3593"/>
    <w:rsid w:val="001D3A4E"/>
    <w:rsid w:val="001D3CBA"/>
    <w:rsid w:val="001E3927"/>
    <w:rsid w:val="001E562B"/>
    <w:rsid w:val="001E58D9"/>
    <w:rsid w:val="001F411F"/>
    <w:rsid w:val="001F78E2"/>
    <w:rsid w:val="00203866"/>
    <w:rsid w:val="00205DAA"/>
    <w:rsid w:val="00211E35"/>
    <w:rsid w:val="00212E6B"/>
    <w:rsid w:val="00213CE0"/>
    <w:rsid w:val="00213E30"/>
    <w:rsid w:val="00214128"/>
    <w:rsid w:val="0021479E"/>
    <w:rsid w:val="00217579"/>
    <w:rsid w:val="0022126B"/>
    <w:rsid w:val="0022161F"/>
    <w:rsid w:val="0022329A"/>
    <w:rsid w:val="00230647"/>
    <w:rsid w:val="0023597C"/>
    <w:rsid w:val="00237F54"/>
    <w:rsid w:val="00241894"/>
    <w:rsid w:val="0024214D"/>
    <w:rsid w:val="002463B3"/>
    <w:rsid w:val="002550BE"/>
    <w:rsid w:val="00256CCC"/>
    <w:rsid w:val="00262C06"/>
    <w:rsid w:val="00267B7B"/>
    <w:rsid w:val="00276873"/>
    <w:rsid w:val="0027708A"/>
    <w:rsid w:val="00277AC8"/>
    <w:rsid w:val="002800A9"/>
    <w:rsid w:val="002812A4"/>
    <w:rsid w:val="002826E2"/>
    <w:rsid w:val="0028540B"/>
    <w:rsid w:val="0028674F"/>
    <w:rsid w:val="00292D6F"/>
    <w:rsid w:val="00292DD8"/>
    <w:rsid w:val="00292E52"/>
    <w:rsid w:val="00293E5A"/>
    <w:rsid w:val="00294234"/>
    <w:rsid w:val="00294746"/>
    <w:rsid w:val="002962F6"/>
    <w:rsid w:val="00296F8E"/>
    <w:rsid w:val="00297BED"/>
    <w:rsid w:val="002A0D3A"/>
    <w:rsid w:val="002A3461"/>
    <w:rsid w:val="002A719E"/>
    <w:rsid w:val="002B0D6E"/>
    <w:rsid w:val="002B1569"/>
    <w:rsid w:val="002B3A7F"/>
    <w:rsid w:val="002B515A"/>
    <w:rsid w:val="002B5CC4"/>
    <w:rsid w:val="002B5E56"/>
    <w:rsid w:val="002B6154"/>
    <w:rsid w:val="002B77C9"/>
    <w:rsid w:val="002C014C"/>
    <w:rsid w:val="002C12C9"/>
    <w:rsid w:val="002C5B6D"/>
    <w:rsid w:val="002D2E2E"/>
    <w:rsid w:val="002D3CB1"/>
    <w:rsid w:val="002D5CFA"/>
    <w:rsid w:val="002E059C"/>
    <w:rsid w:val="002E1363"/>
    <w:rsid w:val="002E2348"/>
    <w:rsid w:val="002E495E"/>
    <w:rsid w:val="002E4A25"/>
    <w:rsid w:val="002E5917"/>
    <w:rsid w:val="002E61E9"/>
    <w:rsid w:val="002F35BD"/>
    <w:rsid w:val="002F3ACA"/>
    <w:rsid w:val="002F491B"/>
    <w:rsid w:val="002F4DFD"/>
    <w:rsid w:val="002F5300"/>
    <w:rsid w:val="002F62DD"/>
    <w:rsid w:val="002F75FF"/>
    <w:rsid w:val="00300272"/>
    <w:rsid w:val="00301966"/>
    <w:rsid w:val="00306181"/>
    <w:rsid w:val="00307D4D"/>
    <w:rsid w:val="00312221"/>
    <w:rsid w:val="00312C8E"/>
    <w:rsid w:val="003145A2"/>
    <w:rsid w:val="00314A20"/>
    <w:rsid w:val="00320ADC"/>
    <w:rsid w:val="00322503"/>
    <w:rsid w:val="00322AB3"/>
    <w:rsid w:val="00323B4F"/>
    <w:rsid w:val="003269C6"/>
    <w:rsid w:val="00327149"/>
    <w:rsid w:val="00330988"/>
    <w:rsid w:val="003347D9"/>
    <w:rsid w:val="00337564"/>
    <w:rsid w:val="0034028C"/>
    <w:rsid w:val="00340C1C"/>
    <w:rsid w:val="00340C80"/>
    <w:rsid w:val="00344ABF"/>
    <w:rsid w:val="0034584C"/>
    <w:rsid w:val="00345C88"/>
    <w:rsid w:val="003467D2"/>
    <w:rsid w:val="00346F99"/>
    <w:rsid w:val="00347B3A"/>
    <w:rsid w:val="00351373"/>
    <w:rsid w:val="003524CE"/>
    <w:rsid w:val="00353901"/>
    <w:rsid w:val="0035474E"/>
    <w:rsid w:val="0035669C"/>
    <w:rsid w:val="003576E6"/>
    <w:rsid w:val="00357D2E"/>
    <w:rsid w:val="0036116F"/>
    <w:rsid w:val="00361AF1"/>
    <w:rsid w:val="00362144"/>
    <w:rsid w:val="003649F9"/>
    <w:rsid w:val="00374DAD"/>
    <w:rsid w:val="00375441"/>
    <w:rsid w:val="00375BF4"/>
    <w:rsid w:val="00381F01"/>
    <w:rsid w:val="00382A4A"/>
    <w:rsid w:val="00382B51"/>
    <w:rsid w:val="003846FE"/>
    <w:rsid w:val="00385E11"/>
    <w:rsid w:val="00386D01"/>
    <w:rsid w:val="00395999"/>
    <w:rsid w:val="003A0237"/>
    <w:rsid w:val="003A0827"/>
    <w:rsid w:val="003A160D"/>
    <w:rsid w:val="003A61C9"/>
    <w:rsid w:val="003A7066"/>
    <w:rsid w:val="003B0A16"/>
    <w:rsid w:val="003B54D7"/>
    <w:rsid w:val="003B7D55"/>
    <w:rsid w:val="003C22DE"/>
    <w:rsid w:val="003C3797"/>
    <w:rsid w:val="003C37AA"/>
    <w:rsid w:val="003C5029"/>
    <w:rsid w:val="003C5036"/>
    <w:rsid w:val="003D0519"/>
    <w:rsid w:val="003D4697"/>
    <w:rsid w:val="003E1A3A"/>
    <w:rsid w:val="003E30A0"/>
    <w:rsid w:val="003E5DBA"/>
    <w:rsid w:val="003E7D93"/>
    <w:rsid w:val="003F41E2"/>
    <w:rsid w:val="003F6690"/>
    <w:rsid w:val="003F6ED2"/>
    <w:rsid w:val="00402EED"/>
    <w:rsid w:val="00405321"/>
    <w:rsid w:val="0040642F"/>
    <w:rsid w:val="004071CC"/>
    <w:rsid w:val="00410FFF"/>
    <w:rsid w:val="00413112"/>
    <w:rsid w:val="00413168"/>
    <w:rsid w:val="00414E48"/>
    <w:rsid w:val="004166F4"/>
    <w:rsid w:val="00417B15"/>
    <w:rsid w:val="00421315"/>
    <w:rsid w:val="00422417"/>
    <w:rsid w:val="004242B9"/>
    <w:rsid w:val="0042548B"/>
    <w:rsid w:val="00430B3C"/>
    <w:rsid w:val="00432140"/>
    <w:rsid w:val="0043623D"/>
    <w:rsid w:val="00437748"/>
    <w:rsid w:val="00437DFC"/>
    <w:rsid w:val="004404A1"/>
    <w:rsid w:val="0044182D"/>
    <w:rsid w:val="00441B22"/>
    <w:rsid w:val="00442B0E"/>
    <w:rsid w:val="00442C84"/>
    <w:rsid w:val="0044355A"/>
    <w:rsid w:val="00444CE0"/>
    <w:rsid w:val="00446E05"/>
    <w:rsid w:val="00453721"/>
    <w:rsid w:val="00461C4B"/>
    <w:rsid w:val="00463AF3"/>
    <w:rsid w:val="00465A92"/>
    <w:rsid w:val="0046794B"/>
    <w:rsid w:val="0047527A"/>
    <w:rsid w:val="004754A8"/>
    <w:rsid w:val="0047614E"/>
    <w:rsid w:val="00483D85"/>
    <w:rsid w:val="004842E6"/>
    <w:rsid w:val="00486FE4"/>
    <w:rsid w:val="004901DE"/>
    <w:rsid w:val="00493447"/>
    <w:rsid w:val="004939C9"/>
    <w:rsid w:val="00496D8D"/>
    <w:rsid w:val="004971ED"/>
    <w:rsid w:val="004A0EDD"/>
    <w:rsid w:val="004A2D7F"/>
    <w:rsid w:val="004A3B93"/>
    <w:rsid w:val="004A4D36"/>
    <w:rsid w:val="004A664C"/>
    <w:rsid w:val="004A763C"/>
    <w:rsid w:val="004B34C9"/>
    <w:rsid w:val="004B4345"/>
    <w:rsid w:val="004B6D58"/>
    <w:rsid w:val="004B7BCD"/>
    <w:rsid w:val="004C1736"/>
    <w:rsid w:val="004C4EA6"/>
    <w:rsid w:val="004C6A47"/>
    <w:rsid w:val="004C7C15"/>
    <w:rsid w:val="004D1134"/>
    <w:rsid w:val="004D26EC"/>
    <w:rsid w:val="004D3C1C"/>
    <w:rsid w:val="004D7A20"/>
    <w:rsid w:val="004E1347"/>
    <w:rsid w:val="004E2A3E"/>
    <w:rsid w:val="004E3663"/>
    <w:rsid w:val="004E4CAB"/>
    <w:rsid w:val="004F13CE"/>
    <w:rsid w:val="004F3A00"/>
    <w:rsid w:val="004F43B3"/>
    <w:rsid w:val="004F43FB"/>
    <w:rsid w:val="004F4E17"/>
    <w:rsid w:val="004F5F7B"/>
    <w:rsid w:val="004F6020"/>
    <w:rsid w:val="004F63BB"/>
    <w:rsid w:val="0050319A"/>
    <w:rsid w:val="005045D8"/>
    <w:rsid w:val="00505200"/>
    <w:rsid w:val="00505932"/>
    <w:rsid w:val="0051024E"/>
    <w:rsid w:val="005104E6"/>
    <w:rsid w:val="005115E2"/>
    <w:rsid w:val="005127DC"/>
    <w:rsid w:val="00515843"/>
    <w:rsid w:val="00517D5C"/>
    <w:rsid w:val="00521604"/>
    <w:rsid w:val="00521967"/>
    <w:rsid w:val="00524AC0"/>
    <w:rsid w:val="00525247"/>
    <w:rsid w:val="00527CE0"/>
    <w:rsid w:val="00530A90"/>
    <w:rsid w:val="0053188E"/>
    <w:rsid w:val="0053225A"/>
    <w:rsid w:val="00533725"/>
    <w:rsid w:val="0053670C"/>
    <w:rsid w:val="00541E1F"/>
    <w:rsid w:val="00542D8A"/>
    <w:rsid w:val="005445D9"/>
    <w:rsid w:val="00547C30"/>
    <w:rsid w:val="00553187"/>
    <w:rsid w:val="00561463"/>
    <w:rsid w:val="0056326E"/>
    <w:rsid w:val="00566AA7"/>
    <w:rsid w:val="00566CF8"/>
    <w:rsid w:val="00567361"/>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3F71"/>
    <w:rsid w:val="005A626C"/>
    <w:rsid w:val="005B02EC"/>
    <w:rsid w:val="005B3F32"/>
    <w:rsid w:val="005B45D9"/>
    <w:rsid w:val="005B5249"/>
    <w:rsid w:val="005B5B35"/>
    <w:rsid w:val="005B7911"/>
    <w:rsid w:val="005C1335"/>
    <w:rsid w:val="005C43B4"/>
    <w:rsid w:val="005C775B"/>
    <w:rsid w:val="005C78C1"/>
    <w:rsid w:val="005C7E5B"/>
    <w:rsid w:val="005D1509"/>
    <w:rsid w:val="005D2402"/>
    <w:rsid w:val="005D44B2"/>
    <w:rsid w:val="005D4E89"/>
    <w:rsid w:val="005D68A9"/>
    <w:rsid w:val="005E0526"/>
    <w:rsid w:val="005E392D"/>
    <w:rsid w:val="005E4AC8"/>
    <w:rsid w:val="005F2A5A"/>
    <w:rsid w:val="005F3D9D"/>
    <w:rsid w:val="005F7F34"/>
    <w:rsid w:val="0060157E"/>
    <w:rsid w:val="00601F20"/>
    <w:rsid w:val="00605295"/>
    <w:rsid w:val="00611647"/>
    <w:rsid w:val="00612258"/>
    <w:rsid w:val="006138AE"/>
    <w:rsid w:val="0061536B"/>
    <w:rsid w:val="006158DC"/>
    <w:rsid w:val="00617176"/>
    <w:rsid w:val="006173E8"/>
    <w:rsid w:val="00617A9A"/>
    <w:rsid w:val="006218DF"/>
    <w:rsid w:val="00623083"/>
    <w:rsid w:val="0062481F"/>
    <w:rsid w:val="00624AC6"/>
    <w:rsid w:val="006343C1"/>
    <w:rsid w:val="00636424"/>
    <w:rsid w:val="00636612"/>
    <w:rsid w:val="00636E45"/>
    <w:rsid w:val="00637015"/>
    <w:rsid w:val="0063729C"/>
    <w:rsid w:val="00637863"/>
    <w:rsid w:val="0064084A"/>
    <w:rsid w:val="006442BD"/>
    <w:rsid w:val="00645F84"/>
    <w:rsid w:val="00647A92"/>
    <w:rsid w:val="006556AD"/>
    <w:rsid w:val="00657D87"/>
    <w:rsid w:val="00660553"/>
    <w:rsid w:val="00662EFD"/>
    <w:rsid w:val="00664278"/>
    <w:rsid w:val="006651CA"/>
    <w:rsid w:val="00675BCB"/>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4D6C"/>
    <w:rsid w:val="006A67ED"/>
    <w:rsid w:val="006B0500"/>
    <w:rsid w:val="006B327A"/>
    <w:rsid w:val="006B4F42"/>
    <w:rsid w:val="006B646A"/>
    <w:rsid w:val="006C0220"/>
    <w:rsid w:val="006C0332"/>
    <w:rsid w:val="006C0D0E"/>
    <w:rsid w:val="006C2776"/>
    <w:rsid w:val="006D27D1"/>
    <w:rsid w:val="006D4C44"/>
    <w:rsid w:val="006D52D9"/>
    <w:rsid w:val="006D63B1"/>
    <w:rsid w:val="006D6A35"/>
    <w:rsid w:val="006D7636"/>
    <w:rsid w:val="006D7692"/>
    <w:rsid w:val="006E1248"/>
    <w:rsid w:val="006E1962"/>
    <w:rsid w:val="006E30EE"/>
    <w:rsid w:val="006E5308"/>
    <w:rsid w:val="006E6580"/>
    <w:rsid w:val="006F2D06"/>
    <w:rsid w:val="006F31FB"/>
    <w:rsid w:val="006F69D9"/>
    <w:rsid w:val="00701C71"/>
    <w:rsid w:val="007021A3"/>
    <w:rsid w:val="00703E56"/>
    <w:rsid w:val="00703EDC"/>
    <w:rsid w:val="00706116"/>
    <w:rsid w:val="007142DA"/>
    <w:rsid w:val="00714311"/>
    <w:rsid w:val="007143FB"/>
    <w:rsid w:val="00714651"/>
    <w:rsid w:val="0071625E"/>
    <w:rsid w:val="007176B5"/>
    <w:rsid w:val="00717A1D"/>
    <w:rsid w:val="00721BA4"/>
    <w:rsid w:val="007238B0"/>
    <w:rsid w:val="00723B8A"/>
    <w:rsid w:val="00724004"/>
    <w:rsid w:val="007307BC"/>
    <w:rsid w:val="0073172D"/>
    <w:rsid w:val="007337A4"/>
    <w:rsid w:val="007362CE"/>
    <w:rsid w:val="00736F9C"/>
    <w:rsid w:val="007411DA"/>
    <w:rsid w:val="007452CB"/>
    <w:rsid w:val="00747B98"/>
    <w:rsid w:val="0075108C"/>
    <w:rsid w:val="00752E6B"/>
    <w:rsid w:val="007543CE"/>
    <w:rsid w:val="00756D74"/>
    <w:rsid w:val="00760823"/>
    <w:rsid w:val="00762B7C"/>
    <w:rsid w:val="0076399E"/>
    <w:rsid w:val="007640CF"/>
    <w:rsid w:val="00765AAD"/>
    <w:rsid w:val="00765AE9"/>
    <w:rsid w:val="0077105C"/>
    <w:rsid w:val="00774C06"/>
    <w:rsid w:val="00776629"/>
    <w:rsid w:val="00777392"/>
    <w:rsid w:val="0077758E"/>
    <w:rsid w:val="00781EA2"/>
    <w:rsid w:val="00783810"/>
    <w:rsid w:val="0079067C"/>
    <w:rsid w:val="00795785"/>
    <w:rsid w:val="0079799A"/>
    <w:rsid w:val="00797EDD"/>
    <w:rsid w:val="007A35CE"/>
    <w:rsid w:val="007A6233"/>
    <w:rsid w:val="007A7C9E"/>
    <w:rsid w:val="007B0D54"/>
    <w:rsid w:val="007B18DA"/>
    <w:rsid w:val="007B1A04"/>
    <w:rsid w:val="007B5189"/>
    <w:rsid w:val="007B71B3"/>
    <w:rsid w:val="007C0507"/>
    <w:rsid w:val="007C17E2"/>
    <w:rsid w:val="007C1D04"/>
    <w:rsid w:val="007C452B"/>
    <w:rsid w:val="007C4A1C"/>
    <w:rsid w:val="007C54A1"/>
    <w:rsid w:val="007C5658"/>
    <w:rsid w:val="007D1DA6"/>
    <w:rsid w:val="007D3E16"/>
    <w:rsid w:val="007D4970"/>
    <w:rsid w:val="007D5106"/>
    <w:rsid w:val="007D671C"/>
    <w:rsid w:val="007E0D66"/>
    <w:rsid w:val="007E26E6"/>
    <w:rsid w:val="007E2FAE"/>
    <w:rsid w:val="007E5171"/>
    <w:rsid w:val="007E7562"/>
    <w:rsid w:val="007F289B"/>
    <w:rsid w:val="007F36D4"/>
    <w:rsid w:val="007F3CD3"/>
    <w:rsid w:val="007F4E3F"/>
    <w:rsid w:val="00800A46"/>
    <w:rsid w:val="00800EDF"/>
    <w:rsid w:val="008013ED"/>
    <w:rsid w:val="00802F99"/>
    <w:rsid w:val="00813155"/>
    <w:rsid w:val="00813A3D"/>
    <w:rsid w:val="008143C4"/>
    <w:rsid w:val="00814E48"/>
    <w:rsid w:val="0082005B"/>
    <w:rsid w:val="008200AA"/>
    <w:rsid w:val="00820765"/>
    <w:rsid w:val="00820F03"/>
    <w:rsid w:val="00823311"/>
    <w:rsid w:val="00823A5D"/>
    <w:rsid w:val="00825E78"/>
    <w:rsid w:val="00831DA6"/>
    <w:rsid w:val="00841CDF"/>
    <w:rsid w:val="00844F80"/>
    <w:rsid w:val="0085248C"/>
    <w:rsid w:val="00852D81"/>
    <w:rsid w:val="008537C1"/>
    <w:rsid w:val="00855DAF"/>
    <w:rsid w:val="0085603A"/>
    <w:rsid w:val="00856EAF"/>
    <w:rsid w:val="0085740F"/>
    <w:rsid w:val="00861A0C"/>
    <w:rsid w:val="00861A87"/>
    <w:rsid w:val="008626B5"/>
    <w:rsid w:val="0086328D"/>
    <w:rsid w:val="00863314"/>
    <w:rsid w:val="00864E50"/>
    <w:rsid w:val="00865035"/>
    <w:rsid w:val="00865848"/>
    <w:rsid w:val="008706F1"/>
    <w:rsid w:val="008808C3"/>
    <w:rsid w:val="008818A6"/>
    <w:rsid w:val="008823D9"/>
    <w:rsid w:val="00884D96"/>
    <w:rsid w:val="00885957"/>
    <w:rsid w:val="00885DB7"/>
    <w:rsid w:val="0089076E"/>
    <w:rsid w:val="0089298A"/>
    <w:rsid w:val="00893CC8"/>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1147"/>
    <w:rsid w:val="00902738"/>
    <w:rsid w:val="009044AA"/>
    <w:rsid w:val="00905C39"/>
    <w:rsid w:val="00914C7A"/>
    <w:rsid w:val="00926C45"/>
    <w:rsid w:val="009304B9"/>
    <w:rsid w:val="00930804"/>
    <w:rsid w:val="0093127D"/>
    <w:rsid w:val="00936846"/>
    <w:rsid w:val="00937642"/>
    <w:rsid w:val="009409D2"/>
    <w:rsid w:val="00941996"/>
    <w:rsid w:val="00944787"/>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1FF6"/>
    <w:rsid w:val="0099251E"/>
    <w:rsid w:val="009939A4"/>
    <w:rsid w:val="00993B8A"/>
    <w:rsid w:val="00993FDF"/>
    <w:rsid w:val="00995756"/>
    <w:rsid w:val="009967BC"/>
    <w:rsid w:val="009971ED"/>
    <w:rsid w:val="00997FE3"/>
    <w:rsid w:val="009A35CA"/>
    <w:rsid w:val="009A5B50"/>
    <w:rsid w:val="009B18C4"/>
    <w:rsid w:val="009B402C"/>
    <w:rsid w:val="009B72AE"/>
    <w:rsid w:val="009C714D"/>
    <w:rsid w:val="009D4EE9"/>
    <w:rsid w:val="009D5B70"/>
    <w:rsid w:val="009D5CF0"/>
    <w:rsid w:val="009E083D"/>
    <w:rsid w:val="009E09B8"/>
    <w:rsid w:val="009E128F"/>
    <w:rsid w:val="009E2A6F"/>
    <w:rsid w:val="009E4F13"/>
    <w:rsid w:val="009E6414"/>
    <w:rsid w:val="009E6E4E"/>
    <w:rsid w:val="009E791B"/>
    <w:rsid w:val="009E7A98"/>
    <w:rsid w:val="009F25EB"/>
    <w:rsid w:val="009F4B44"/>
    <w:rsid w:val="00A074F7"/>
    <w:rsid w:val="00A10B18"/>
    <w:rsid w:val="00A122F8"/>
    <w:rsid w:val="00A147FD"/>
    <w:rsid w:val="00A14B71"/>
    <w:rsid w:val="00A16BDF"/>
    <w:rsid w:val="00A207CD"/>
    <w:rsid w:val="00A226A3"/>
    <w:rsid w:val="00A24A39"/>
    <w:rsid w:val="00A25A33"/>
    <w:rsid w:val="00A25E77"/>
    <w:rsid w:val="00A309BD"/>
    <w:rsid w:val="00A33A4F"/>
    <w:rsid w:val="00A3664F"/>
    <w:rsid w:val="00A37008"/>
    <w:rsid w:val="00A426B4"/>
    <w:rsid w:val="00A47A04"/>
    <w:rsid w:val="00A47DA0"/>
    <w:rsid w:val="00A51624"/>
    <w:rsid w:val="00A519CD"/>
    <w:rsid w:val="00A51A04"/>
    <w:rsid w:val="00A56D3A"/>
    <w:rsid w:val="00A603CA"/>
    <w:rsid w:val="00A60E9F"/>
    <w:rsid w:val="00A6464E"/>
    <w:rsid w:val="00A6590F"/>
    <w:rsid w:val="00A677BD"/>
    <w:rsid w:val="00A67AA2"/>
    <w:rsid w:val="00A72E0F"/>
    <w:rsid w:val="00A72FF4"/>
    <w:rsid w:val="00A74A4C"/>
    <w:rsid w:val="00A757DB"/>
    <w:rsid w:val="00A76246"/>
    <w:rsid w:val="00A80C11"/>
    <w:rsid w:val="00A82186"/>
    <w:rsid w:val="00A830E0"/>
    <w:rsid w:val="00A85929"/>
    <w:rsid w:val="00A86A02"/>
    <w:rsid w:val="00A91859"/>
    <w:rsid w:val="00A91EF0"/>
    <w:rsid w:val="00A93286"/>
    <w:rsid w:val="00A97814"/>
    <w:rsid w:val="00AA63FC"/>
    <w:rsid w:val="00AB1307"/>
    <w:rsid w:val="00AB3979"/>
    <w:rsid w:val="00AB6979"/>
    <w:rsid w:val="00AC567C"/>
    <w:rsid w:val="00AC7E30"/>
    <w:rsid w:val="00AD15FB"/>
    <w:rsid w:val="00AD5099"/>
    <w:rsid w:val="00AD66A7"/>
    <w:rsid w:val="00AD6EB1"/>
    <w:rsid w:val="00AD79ED"/>
    <w:rsid w:val="00AE0A16"/>
    <w:rsid w:val="00AE13B3"/>
    <w:rsid w:val="00AE1AC1"/>
    <w:rsid w:val="00AE2284"/>
    <w:rsid w:val="00AF5790"/>
    <w:rsid w:val="00AF58C8"/>
    <w:rsid w:val="00AF754E"/>
    <w:rsid w:val="00AF7B1D"/>
    <w:rsid w:val="00B02AEF"/>
    <w:rsid w:val="00B03219"/>
    <w:rsid w:val="00B03D12"/>
    <w:rsid w:val="00B041F0"/>
    <w:rsid w:val="00B04450"/>
    <w:rsid w:val="00B0457F"/>
    <w:rsid w:val="00B0490E"/>
    <w:rsid w:val="00B05469"/>
    <w:rsid w:val="00B054F4"/>
    <w:rsid w:val="00B12350"/>
    <w:rsid w:val="00B1317F"/>
    <w:rsid w:val="00B2008A"/>
    <w:rsid w:val="00B2566E"/>
    <w:rsid w:val="00B25ECB"/>
    <w:rsid w:val="00B271DB"/>
    <w:rsid w:val="00B2783C"/>
    <w:rsid w:val="00B347B2"/>
    <w:rsid w:val="00B36A61"/>
    <w:rsid w:val="00B37C3E"/>
    <w:rsid w:val="00B4142C"/>
    <w:rsid w:val="00B421AB"/>
    <w:rsid w:val="00B44767"/>
    <w:rsid w:val="00B516BA"/>
    <w:rsid w:val="00B51BAC"/>
    <w:rsid w:val="00B53B23"/>
    <w:rsid w:val="00B5429B"/>
    <w:rsid w:val="00B62339"/>
    <w:rsid w:val="00B62851"/>
    <w:rsid w:val="00B6379F"/>
    <w:rsid w:val="00B64AD0"/>
    <w:rsid w:val="00B6532B"/>
    <w:rsid w:val="00B66DBA"/>
    <w:rsid w:val="00B70301"/>
    <w:rsid w:val="00B72FC1"/>
    <w:rsid w:val="00B73C4D"/>
    <w:rsid w:val="00B748D9"/>
    <w:rsid w:val="00B77980"/>
    <w:rsid w:val="00B81B59"/>
    <w:rsid w:val="00B86263"/>
    <w:rsid w:val="00B87A2F"/>
    <w:rsid w:val="00B93D1D"/>
    <w:rsid w:val="00B94BE0"/>
    <w:rsid w:val="00B95A82"/>
    <w:rsid w:val="00B96491"/>
    <w:rsid w:val="00B967A4"/>
    <w:rsid w:val="00B97962"/>
    <w:rsid w:val="00B97C33"/>
    <w:rsid w:val="00BA1202"/>
    <w:rsid w:val="00BA2ADC"/>
    <w:rsid w:val="00BA507A"/>
    <w:rsid w:val="00BB099E"/>
    <w:rsid w:val="00BB4DF3"/>
    <w:rsid w:val="00BB58A7"/>
    <w:rsid w:val="00BB58FA"/>
    <w:rsid w:val="00BB785E"/>
    <w:rsid w:val="00BB7F11"/>
    <w:rsid w:val="00BC0CC7"/>
    <w:rsid w:val="00BC188E"/>
    <w:rsid w:val="00BC4D9D"/>
    <w:rsid w:val="00BC763F"/>
    <w:rsid w:val="00BD0F15"/>
    <w:rsid w:val="00BD2AF3"/>
    <w:rsid w:val="00BD4760"/>
    <w:rsid w:val="00BD6793"/>
    <w:rsid w:val="00BD7CF8"/>
    <w:rsid w:val="00BE15C0"/>
    <w:rsid w:val="00BE2458"/>
    <w:rsid w:val="00BE288B"/>
    <w:rsid w:val="00BE3082"/>
    <w:rsid w:val="00BE5969"/>
    <w:rsid w:val="00BE6467"/>
    <w:rsid w:val="00BE66EE"/>
    <w:rsid w:val="00BF0DD1"/>
    <w:rsid w:val="00BF2A90"/>
    <w:rsid w:val="00BF5BCD"/>
    <w:rsid w:val="00C00721"/>
    <w:rsid w:val="00C0305A"/>
    <w:rsid w:val="00C068A9"/>
    <w:rsid w:val="00C108E9"/>
    <w:rsid w:val="00C10A42"/>
    <w:rsid w:val="00C1570D"/>
    <w:rsid w:val="00C16BF8"/>
    <w:rsid w:val="00C175CE"/>
    <w:rsid w:val="00C231D8"/>
    <w:rsid w:val="00C24065"/>
    <w:rsid w:val="00C24BDD"/>
    <w:rsid w:val="00C31007"/>
    <w:rsid w:val="00C311C7"/>
    <w:rsid w:val="00C3613E"/>
    <w:rsid w:val="00C36397"/>
    <w:rsid w:val="00C3799B"/>
    <w:rsid w:val="00C42A5C"/>
    <w:rsid w:val="00C44080"/>
    <w:rsid w:val="00C458A5"/>
    <w:rsid w:val="00C46524"/>
    <w:rsid w:val="00C47CBD"/>
    <w:rsid w:val="00C535AE"/>
    <w:rsid w:val="00C53AED"/>
    <w:rsid w:val="00C54898"/>
    <w:rsid w:val="00C55204"/>
    <w:rsid w:val="00C5680A"/>
    <w:rsid w:val="00C6178A"/>
    <w:rsid w:val="00C6356B"/>
    <w:rsid w:val="00C66D21"/>
    <w:rsid w:val="00C7114C"/>
    <w:rsid w:val="00C722C6"/>
    <w:rsid w:val="00C8691D"/>
    <w:rsid w:val="00C97F41"/>
    <w:rsid w:val="00CA0A74"/>
    <w:rsid w:val="00CA198F"/>
    <w:rsid w:val="00CA1BC0"/>
    <w:rsid w:val="00CA2F91"/>
    <w:rsid w:val="00CA5014"/>
    <w:rsid w:val="00CA5B59"/>
    <w:rsid w:val="00CA7710"/>
    <w:rsid w:val="00CA7E48"/>
    <w:rsid w:val="00CB04CC"/>
    <w:rsid w:val="00CB2F9A"/>
    <w:rsid w:val="00CB3B37"/>
    <w:rsid w:val="00CB4BA8"/>
    <w:rsid w:val="00CB7255"/>
    <w:rsid w:val="00CC2B7F"/>
    <w:rsid w:val="00CC31CF"/>
    <w:rsid w:val="00CC43E7"/>
    <w:rsid w:val="00CC5927"/>
    <w:rsid w:val="00CC59F4"/>
    <w:rsid w:val="00CC658F"/>
    <w:rsid w:val="00CC6CB8"/>
    <w:rsid w:val="00CC7711"/>
    <w:rsid w:val="00CD0C12"/>
    <w:rsid w:val="00CD1E0C"/>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07366"/>
    <w:rsid w:val="00D12243"/>
    <w:rsid w:val="00D13D70"/>
    <w:rsid w:val="00D13E9E"/>
    <w:rsid w:val="00D145D4"/>
    <w:rsid w:val="00D1540F"/>
    <w:rsid w:val="00D2173D"/>
    <w:rsid w:val="00D27D58"/>
    <w:rsid w:val="00D30CC9"/>
    <w:rsid w:val="00D33718"/>
    <w:rsid w:val="00D34ACD"/>
    <w:rsid w:val="00D34FEC"/>
    <w:rsid w:val="00D3712D"/>
    <w:rsid w:val="00D4032F"/>
    <w:rsid w:val="00D40C19"/>
    <w:rsid w:val="00D43270"/>
    <w:rsid w:val="00D453F6"/>
    <w:rsid w:val="00D461FC"/>
    <w:rsid w:val="00D47A07"/>
    <w:rsid w:val="00D47F8A"/>
    <w:rsid w:val="00D5187B"/>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2158"/>
    <w:rsid w:val="00D733CE"/>
    <w:rsid w:val="00D73619"/>
    <w:rsid w:val="00D738F9"/>
    <w:rsid w:val="00D74F69"/>
    <w:rsid w:val="00D8183C"/>
    <w:rsid w:val="00D823B0"/>
    <w:rsid w:val="00D84AE2"/>
    <w:rsid w:val="00D90ECA"/>
    <w:rsid w:val="00D917FF"/>
    <w:rsid w:val="00D91C57"/>
    <w:rsid w:val="00D91FB4"/>
    <w:rsid w:val="00D938A5"/>
    <w:rsid w:val="00DA09EC"/>
    <w:rsid w:val="00DA59A0"/>
    <w:rsid w:val="00DB1E25"/>
    <w:rsid w:val="00DB41D2"/>
    <w:rsid w:val="00DB5614"/>
    <w:rsid w:val="00DC1F34"/>
    <w:rsid w:val="00DC31B5"/>
    <w:rsid w:val="00DC4AB2"/>
    <w:rsid w:val="00DC6992"/>
    <w:rsid w:val="00DC6E30"/>
    <w:rsid w:val="00DD0E00"/>
    <w:rsid w:val="00DD3030"/>
    <w:rsid w:val="00DD613D"/>
    <w:rsid w:val="00DE047E"/>
    <w:rsid w:val="00DE24EB"/>
    <w:rsid w:val="00DE46A1"/>
    <w:rsid w:val="00DE675E"/>
    <w:rsid w:val="00DE6ABE"/>
    <w:rsid w:val="00DE7DFB"/>
    <w:rsid w:val="00DF3CA7"/>
    <w:rsid w:val="00E06C79"/>
    <w:rsid w:val="00E07198"/>
    <w:rsid w:val="00E10F2E"/>
    <w:rsid w:val="00E17A85"/>
    <w:rsid w:val="00E22012"/>
    <w:rsid w:val="00E24D0D"/>
    <w:rsid w:val="00E304B6"/>
    <w:rsid w:val="00E32FC8"/>
    <w:rsid w:val="00E34DC0"/>
    <w:rsid w:val="00E35EC6"/>
    <w:rsid w:val="00E360C2"/>
    <w:rsid w:val="00E46B4A"/>
    <w:rsid w:val="00E50E91"/>
    <w:rsid w:val="00E52F67"/>
    <w:rsid w:val="00E54FCA"/>
    <w:rsid w:val="00E61631"/>
    <w:rsid w:val="00E67EAE"/>
    <w:rsid w:val="00E70C29"/>
    <w:rsid w:val="00E70CB2"/>
    <w:rsid w:val="00E76E8F"/>
    <w:rsid w:val="00E77D66"/>
    <w:rsid w:val="00E80967"/>
    <w:rsid w:val="00E816C3"/>
    <w:rsid w:val="00E83AB5"/>
    <w:rsid w:val="00E83D54"/>
    <w:rsid w:val="00E85546"/>
    <w:rsid w:val="00E855E0"/>
    <w:rsid w:val="00E90254"/>
    <w:rsid w:val="00E91351"/>
    <w:rsid w:val="00E91CFF"/>
    <w:rsid w:val="00E943AC"/>
    <w:rsid w:val="00EA14CC"/>
    <w:rsid w:val="00EA19A2"/>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5363"/>
    <w:rsid w:val="00ED6F62"/>
    <w:rsid w:val="00ED725A"/>
    <w:rsid w:val="00EE5574"/>
    <w:rsid w:val="00EE60B6"/>
    <w:rsid w:val="00EF3952"/>
    <w:rsid w:val="00EF3E82"/>
    <w:rsid w:val="00EF4E2A"/>
    <w:rsid w:val="00EF6D66"/>
    <w:rsid w:val="00F01698"/>
    <w:rsid w:val="00F02835"/>
    <w:rsid w:val="00F02AAC"/>
    <w:rsid w:val="00F02FA8"/>
    <w:rsid w:val="00F03ADE"/>
    <w:rsid w:val="00F04F11"/>
    <w:rsid w:val="00F067B7"/>
    <w:rsid w:val="00F107EC"/>
    <w:rsid w:val="00F119C0"/>
    <w:rsid w:val="00F129F8"/>
    <w:rsid w:val="00F17DF1"/>
    <w:rsid w:val="00F2459F"/>
    <w:rsid w:val="00F25F63"/>
    <w:rsid w:val="00F26C7F"/>
    <w:rsid w:val="00F270D4"/>
    <w:rsid w:val="00F35192"/>
    <w:rsid w:val="00F4012A"/>
    <w:rsid w:val="00F47CD3"/>
    <w:rsid w:val="00F51F22"/>
    <w:rsid w:val="00F5613A"/>
    <w:rsid w:val="00F57059"/>
    <w:rsid w:val="00F63D5B"/>
    <w:rsid w:val="00F64CC0"/>
    <w:rsid w:val="00F662F6"/>
    <w:rsid w:val="00F66652"/>
    <w:rsid w:val="00F66A0C"/>
    <w:rsid w:val="00F715BC"/>
    <w:rsid w:val="00F72DF8"/>
    <w:rsid w:val="00F7503A"/>
    <w:rsid w:val="00F77B3E"/>
    <w:rsid w:val="00F80187"/>
    <w:rsid w:val="00F827F9"/>
    <w:rsid w:val="00F845BF"/>
    <w:rsid w:val="00F847B3"/>
    <w:rsid w:val="00F8569E"/>
    <w:rsid w:val="00F872A8"/>
    <w:rsid w:val="00F87784"/>
    <w:rsid w:val="00F9179C"/>
    <w:rsid w:val="00F92641"/>
    <w:rsid w:val="00F93781"/>
    <w:rsid w:val="00F93E3B"/>
    <w:rsid w:val="00F97CB1"/>
    <w:rsid w:val="00FA2BAD"/>
    <w:rsid w:val="00FB0567"/>
    <w:rsid w:val="00FB05AD"/>
    <w:rsid w:val="00FB1AF7"/>
    <w:rsid w:val="00FB2507"/>
    <w:rsid w:val="00FB44D9"/>
    <w:rsid w:val="00FB705E"/>
    <w:rsid w:val="00FB71BE"/>
    <w:rsid w:val="00FB7DB3"/>
    <w:rsid w:val="00FC24DE"/>
    <w:rsid w:val="00FC5481"/>
    <w:rsid w:val="00FC5625"/>
    <w:rsid w:val="00FC5EB9"/>
    <w:rsid w:val="00FC6D85"/>
    <w:rsid w:val="00FD0062"/>
    <w:rsid w:val="00FD0196"/>
    <w:rsid w:val="00FD61FC"/>
    <w:rsid w:val="00FE120C"/>
    <w:rsid w:val="00FE13A3"/>
    <w:rsid w:val="00FE31B4"/>
    <w:rsid w:val="00FE468B"/>
    <w:rsid w:val="00FE57CF"/>
    <w:rsid w:val="00FE6BB4"/>
    <w:rsid w:val="00FE7C68"/>
    <w:rsid w:val="00FF1B8E"/>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6EE1F0F3-032D-4394-B1FC-B6B935A3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 w:type="character" w:styleId="FollowedHyperlink">
    <w:name w:val="FollowedHyperlink"/>
    <w:basedOn w:val="DefaultParagraphFont"/>
    <w:semiHidden/>
    <w:unhideWhenUsed/>
    <w:rsid w:val="006D52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53982">
      <w:bodyDiv w:val="1"/>
      <w:marLeft w:val="0"/>
      <w:marRight w:val="0"/>
      <w:marTop w:val="0"/>
      <w:marBottom w:val="0"/>
      <w:divBdr>
        <w:top w:val="none" w:sz="0" w:space="0" w:color="auto"/>
        <w:left w:val="none" w:sz="0" w:space="0" w:color="auto"/>
        <w:bottom w:val="none" w:sz="0" w:space="0" w:color="auto"/>
        <w:right w:val="none" w:sz="0" w:space="0" w:color="auto"/>
      </w:divBdr>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477382470">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9dLNrH" TargetMode="External"/><Relationship Id="rId13" Type="http://schemas.openxmlformats.org/officeDocument/2006/relationships/hyperlink" Target="https://gateway.euro.who.int/en/indicators/h2020_15-mortality-from-external-causes-males/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healthinfo/mortality_data/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BC667-10E4-4EF5-B3F4-554BE07F9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15</Pages>
  <Words>9032</Words>
  <Characters>51488</Characters>
  <Application>Microsoft Office Word</Application>
  <DocSecurity>0</DocSecurity>
  <Lines>429</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60400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72</cp:revision>
  <dcterms:created xsi:type="dcterms:W3CDTF">2017-10-25T13:43:00Z</dcterms:created>
  <dcterms:modified xsi:type="dcterms:W3CDTF">2017-11-22T12:59:00Z</dcterms:modified>
</cp:coreProperties>
</file>