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0D88F09"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200E3928"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DE7EE0">
        <w:rPr>
          <w:rFonts w:ascii="Times New Roman" w:hAnsi="Times New Roman" w:cs="Times New Roman"/>
        </w:rPr>
        <w:t>the unexpected increase of violence on life expectancy and lifespan variation in Mexico in the period 1990-2015.</w:t>
      </w:r>
    </w:p>
    <w:p w14:paraId="1FB4304A" w14:textId="42043CCC" w:rsidR="00DE7EE0" w:rsidRDefault="00556473" w:rsidP="00556473">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Cross-sectional retrospective demographic analysis with publicly available data from the Mexican Institute of Statistics and the Mexican Population Council.</w:t>
      </w:r>
    </w:p>
    <w:p w14:paraId="0692AF8F" w14:textId="07B9B252"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4465C210" w14:textId="77777777"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64 populations (32 Mexican states by sex) with data on causes of death.</w:t>
      </w:r>
    </w:p>
    <w:p w14:paraId="0ED2B3BC" w14:textId="3E981E03"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variation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037C6E">
        <w:rPr>
          <w:rFonts w:ascii="Times New Roman" w:hAnsi="Times New Roman" w:cs="Times New Roman"/>
        </w:rPr>
        <w:t>to the changes between 1995-2005 and 2005-2015</w:t>
      </w:r>
    </w:p>
    <w:p w14:paraId="4445F78E" w14:textId="5995F86E"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p>
    <w:p w14:paraId="4B36EEA2" w14:textId="3A2BB436" w:rsidR="00556473" w:rsidRPr="00556473" w:rsidRDefault="004D3F96" w:rsidP="00556473">
      <w:pPr>
        <w:jc w:val="both"/>
        <w:rPr>
          <w:rFonts w:ascii="Times New Roman" w:hAnsi="Times New Roman" w:cs="Times New Roman"/>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07295925">
                <wp:simplePos x="0" y="0"/>
                <wp:positionH relativeFrom="margin">
                  <wp:posOffset>-10160</wp:posOffset>
                </wp:positionH>
                <wp:positionV relativeFrom="paragraph">
                  <wp:posOffset>380365</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72026A" w:rsidRPr="00556473" w:rsidRDefault="0072026A"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72026A" w:rsidRPr="00556473" w:rsidRDefault="0072026A"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72026A" w:rsidRPr="00556473" w:rsidRDefault="0072026A" w:rsidP="00556473">
                            <w:pPr>
                              <w:rPr>
                                <w:rFonts w:ascii="Times New Roman" w:hAnsi="Times New Roman" w:cs="Times New Roman"/>
                              </w:rPr>
                            </w:pPr>
                          </w:p>
                          <w:p w14:paraId="3DF02EE9" w14:textId="493CD66B" w:rsidR="0072026A" w:rsidRDefault="0072026A" w:rsidP="00556473">
                            <w:pPr>
                              <w:rPr>
                                <w:rFonts w:ascii="Times New Roman" w:hAnsi="Times New Roman" w:cs="Times New Roman"/>
                                <w:b/>
                              </w:rPr>
                            </w:pPr>
                            <w:r w:rsidRPr="00556473">
                              <w:rPr>
                                <w:rFonts w:ascii="Times New Roman" w:hAnsi="Times New Roman" w:cs="Times New Roman"/>
                                <w:b/>
                              </w:rPr>
                              <w:t>What this study adds?</w:t>
                            </w:r>
                          </w:p>
                          <w:p w14:paraId="3DFAB0E5" w14:textId="34B2D57E" w:rsidR="0072026A" w:rsidRPr="00037C6E" w:rsidRDefault="0072026A" w:rsidP="00556473">
                            <w:pPr>
                              <w:rPr>
                                <w:rFonts w:ascii="Times New Roman" w:hAnsi="Times New Roman" w:cs="Times New Roman"/>
                              </w:rPr>
                            </w:pPr>
                            <w:r w:rsidRPr="00037C6E">
                              <w:rPr>
                                <w:rFonts w:ascii="Times New Roman" w:hAnsi="Times New Roman" w:cs="Times New Roman"/>
                              </w:rPr>
                              <w:t xml:space="preserve">Lifespan variation is an important dimension of population health that </w:t>
                            </w:r>
                            <w:r>
                              <w:rPr>
                                <w:rFonts w:ascii="Times New Roman" w:hAnsi="Times New Roman" w:cs="Times New Roman"/>
                              </w:rPr>
                              <w:t>expresses heterogeneity in lifetimes at the population level and individual uncertainty in the timing of death. Analyzing life expectancy and lifespan variation simultaneously allowed us to disclose that the Mexican population not only is living less on average but also facing more uncertainty in their age at death due to the increase in homicidal violence. As a result, inequality in lifespans has not declined.</w:t>
                            </w:r>
                          </w:p>
                          <w:p w14:paraId="5860B59D" w14:textId="77777777" w:rsidR="0072026A" w:rsidRDefault="0072026A"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left:0;text-align:left;margin-left:-.8pt;margin-top:29.95pt;width:469.2pt;height:25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">
                <v:textbox>
                  <w:txbxContent>
                    <w:p w14:paraId="4DA78DC0" w14:textId="77777777" w:rsidR="0072026A" w:rsidRPr="00556473" w:rsidRDefault="0072026A"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72026A" w:rsidRPr="00556473" w:rsidRDefault="0072026A"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72026A" w:rsidRPr="00556473" w:rsidRDefault="0072026A" w:rsidP="00556473">
                      <w:pPr>
                        <w:rPr>
                          <w:rFonts w:ascii="Times New Roman" w:hAnsi="Times New Roman" w:cs="Times New Roman"/>
                        </w:rPr>
                      </w:pPr>
                    </w:p>
                    <w:p w14:paraId="3DF02EE9" w14:textId="493CD66B" w:rsidR="0072026A" w:rsidRDefault="0072026A" w:rsidP="00556473">
                      <w:pPr>
                        <w:rPr>
                          <w:rFonts w:ascii="Times New Roman" w:hAnsi="Times New Roman" w:cs="Times New Roman"/>
                          <w:b/>
                        </w:rPr>
                      </w:pPr>
                      <w:r w:rsidRPr="00556473">
                        <w:rPr>
                          <w:rFonts w:ascii="Times New Roman" w:hAnsi="Times New Roman" w:cs="Times New Roman"/>
                          <w:b/>
                        </w:rPr>
                        <w:t>What this study adds?</w:t>
                      </w:r>
                    </w:p>
                    <w:p w14:paraId="3DFAB0E5" w14:textId="34B2D57E" w:rsidR="0072026A" w:rsidRPr="00037C6E" w:rsidRDefault="0072026A" w:rsidP="00556473">
                      <w:pPr>
                        <w:rPr>
                          <w:rFonts w:ascii="Times New Roman" w:hAnsi="Times New Roman" w:cs="Times New Roman"/>
                        </w:rPr>
                      </w:pPr>
                      <w:r w:rsidRPr="00037C6E">
                        <w:rPr>
                          <w:rFonts w:ascii="Times New Roman" w:hAnsi="Times New Roman" w:cs="Times New Roman"/>
                        </w:rPr>
                        <w:t xml:space="preserve">Lifespan variation is an important dimension of population health that </w:t>
                      </w:r>
                      <w:r>
                        <w:rPr>
                          <w:rFonts w:ascii="Times New Roman" w:hAnsi="Times New Roman" w:cs="Times New Roman"/>
                        </w:rPr>
                        <w:t>expresses heterogeneity in lifetimes at the population level and individual uncertainty in the timing of death. Analyzing life expectancy and lifespan variation simultaneously allowed us to disclose that the Mexican population not only is living less on average but also facing more uncertainty in their age at death due to the increase in homicidal violence. As a result, inequality in lifespans has not declined.</w:t>
                      </w:r>
                    </w:p>
                    <w:p w14:paraId="5860B59D" w14:textId="77777777" w:rsidR="0072026A" w:rsidRDefault="0072026A" w:rsidP="00556473">
                      <w:pPr>
                        <w:rPr>
                          <w:rFonts w:ascii="Times New Roman" w:hAnsi="Times New Roman" w:cs="Times New Roman"/>
                          <w:b/>
                        </w:rPr>
                      </w:pPr>
                    </w:p>
                  </w:txbxContent>
                </v:textbox>
                <w10:wrap type="through" anchorx="margin"/>
              </v:shape>
            </w:pict>
          </mc:Fallback>
        </mc:AlternateContent>
      </w:r>
      <w:r w:rsidR="00556473" w:rsidRPr="00556473">
        <w:rPr>
          <w:rFonts w:ascii="Times New Roman" w:hAnsi="Times New Roman" w:cs="Times New Roman"/>
          <w:b/>
        </w:rPr>
        <w:t>Conclusions</w:t>
      </w:r>
      <w:r w:rsidR="00556473" w:rsidRPr="00556473">
        <w:rPr>
          <w:rFonts w:ascii="Times New Roman" w:hAnsi="Times New Roman" w:cs="Times New Roman"/>
        </w:rPr>
        <w:t xml:space="preserve">: </w:t>
      </w:r>
    </w:p>
    <w:p w14:paraId="156D93D9" w14:textId="403486FF" w:rsidR="00556473" w:rsidRPr="00556473" w:rsidRDefault="00556473" w:rsidP="00556473">
      <w:pPr>
        <w:rPr>
          <w:rFonts w:ascii="Times New Roman" w:hAnsi="Times New Roman" w:cs="Times New Roman"/>
          <w:sz w:val="24"/>
          <w:szCs w:val="24"/>
        </w:rPr>
      </w:pPr>
    </w:p>
    <w:p w14:paraId="1F4540E6" w14:textId="56CF180B" w:rsidR="00CC0A4A" w:rsidRPr="00556473" w:rsidRDefault="00556473" w:rsidP="00556473">
      <w:pPr>
        <w:rPr>
          <w:rFonts w:ascii="Times New Roman" w:hAnsi="Times New Roman" w:cs="Times New Roman"/>
          <w:sz w:val="24"/>
          <w:szCs w:val="24"/>
        </w:rPr>
      </w:pPr>
      <w:r>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Pr>
          <w:rFonts w:ascii="Times New Roman" w:hAnsi="Times New Roman" w:cs="Times New Roman"/>
          <w:b/>
        </w:rPr>
        <w:t xml:space="preserve">[~ </w:t>
      </w:r>
      <w:r w:rsidR="00DA013D">
        <w:rPr>
          <w:rFonts w:ascii="Times New Roman" w:hAnsi="Times New Roman" w:cs="Times New Roman"/>
          <w:b/>
        </w:rPr>
        <w:t>4000</w:t>
      </w:r>
      <w:bookmarkStart w:id="0" w:name="_GoBack"/>
      <w:bookmarkEnd w:id="0"/>
      <w:r>
        <w:rPr>
          <w:rFonts w:ascii="Times New Roman" w:hAnsi="Times New Roman" w:cs="Times New Roman"/>
          <w:b/>
        </w:rPr>
        <w:t xml:space="preserve"> words</w:t>
      </w:r>
      <w:r w:rsidR="000A204A">
        <w:rPr>
          <w:rFonts w:ascii="Times New Roman" w:hAnsi="Times New Roman" w:cs="Times New Roman"/>
          <w:b/>
        </w:rPr>
        <w:t xml:space="preserve">, </w:t>
      </w:r>
      <w:r w:rsidR="00F35065">
        <w:rPr>
          <w:rFonts w:ascii="Times New Roman" w:hAnsi="Times New Roman" w:cs="Times New Roman"/>
          <w:b/>
        </w:rPr>
        <w:t>3485</w:t>
      </w:r>
      <w:r w:rsidR="000A204A">
        <w:rPr>
          <w:rFonts w:ascii="Times New Roman" w:hAnsi="Times New Roman" w:cs="Times New Roman"/>
          <w:b/>
        </w:rPr>
        <w:t xml:space="preserve"> now</w:t>
      </w:r>
      <w:r>
        <w:rPr>
          <w:rFonts w:ascii="Times New Roman" w:hAnsi="Times New Roman" w:cs="Times New Roman"/>
          <w:b/>
        </w:rPr>
        <w:t>]</w:t>
      </w:r>
    </w:p>
    <w:p w14:paraId="3ED78674" w14:textId="6ADA62BC"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7283D7E1"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 expectancy increases, variation 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3A3F334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variation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 xml:space="preserve">tates </w:t>
      </w:r>
      <w:r w:rsidR="00946318">
        <w:rPr>
          <w:rFonts w:ascii="Times New Roman" w:hAnsi="Times New Roman" w:cs="Times New Roman"/>
        </w:rPr>
        <w:lastRenderedPageBreak/>
        <w:t>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priority since the 1990s (e.g., birth-related 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7C6A3D0D"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629FE223" w14:textId="74C132C1"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&lt;EndNote&gt;&lt;Cite&gt;&lt;Author&gt;Vaupel&lt;/Author&gt;&lt;Year&gt;2003&lt;/Year&gt;&lt;RecNum&gt;22&lt;/RecNum&gt;&lt;DisplayText&gt;&lt;style face="superscript"&gt;21&lt;/style&gt;&lt;/DisplayText&gt;&lt;record&gt;&lt;rec-number&gt;22&lt;/rec-number&gt;&lt;foreign-keys&gt;&lt;key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xml:space="preserve">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it quantifies the average life expectancy loss attributable to death</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w:t>
      </w:r>
      <w:r w:rsidR="00C85599">
        <w:rPr>
          <w:rFonts w:ascii="Times New Roman" w:hAnsi="Times New Roman" w:cs="Times New Roman"/>
        </w:rPr>
        <w:lastRenderedPageBreak/>
        <w:t>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05C5F2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23</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6E4CD88"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 25&lt;/style&gt;&lt;/DisplayText&gt;&lt;record&gt;&lt;rec-number&gt;90&lt;/rec-number&gt;&lt;foreign-keys&gt;&lt;key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 27&lt;/style&gt;&lt;/DisplayText&gt;&lt;record&gt;&lt;rec-number&gt;110&lt;/rec-number&gt;&lt;foreign-keys&gt;&lt;key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012438" w:rsidRPr="00012438">
        <w:rPr>
          <w:rFonts w:ascii="Times New Roman" w:hAnsi="Times New Roman" w:cs="Times New Roman"/>
          <w:noProof/>
          <w:vertAlign w:val="superscript"/>
        </w:rPr>
        <w:t>26 27</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012438" w:rsidRPr="00012438">
        <w:rPr>
          <w:rFonts w:ascii="Times New Roman" w:hAnsi="Times New Roman" w:cs="Times New Roman"/>
          <w:noProof/>
          <w:vertAlign w:val="superscript"/>
        </w:rPr>
        <w:t>26</w:t>
      </w:r>
      <w:r w:rsidR="004218ED">
        <w:rPr>
          <w:rFonts w:ascii="Times New Roman" w:hAnsi="Times New Roman" w:cs="Times New Roman"/>
        </w:rPr>
        <w:fldChar w:fldCharType="end"/>
      </w:r>
    </w:p>
    <w:p w14:paraId="00D2A15F" w14:textId="47C255EE"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3DDDFCBF"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lastRenderedPageBreak/>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&lt;EndNote&gt;&lt;Cite&gt;&lt;Author&gt;Frías&lt;/Author&gt;&lt;Year&gt;2017&lt;/Year&gt;&lt;RecNum&gt;113&lt;/RecNum&gt;&lt;DisplayText&gt;&lt;style face="superscript"&gt;28&lt;/style&gt;&lt;/DisplayText&gt;&lt;record&gt;&lt;rec-number&gt;113&lt;/rec-number&gt;&lt;foreign-keys&gt;&lt;key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28</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w:t>
      </w:r>
      <w:r w:rsidR="006B7362">
        <w:rPr>
          <w:rFonts w:ascii="Times New Roman" w:hAnsi="Times New Roman" w:cs="Times New Roman"/>
        </w:rPr>
        <w:t>,</w:t>
      </w:r>
      <w:r w:rsidR="00842F0B">
        <w:rPr>
          <w:rFonts w:ascii="Times New Roman" w:hAnsi="Times New Roman" w:cs="Times New Roman"/>
        </w:rPr>
        <w:t xml:space="preserve">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03BAB2E2"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 to analyze lifespan variability</w:t>
      </w:r>
      <w:r w:rsidR="00C84930">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Raalte&lt;/Author&gt;&lt;Year&gt;2013&lt;/Year&gt;&lt;RecNum&gt;9&lt;/RecNum&gt;&lt;DisplayText&gt;&lt;style face="superscript"&gt;8 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8 29</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It is defined as the average remaining life expectancy when death occurs,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&lt;EndNote&gt;&lt;Cite&gt;&lt;Author&gt;Vaupel&lt;/Author&gt;&lt;Year&gt;2003&lt;/Year&gt;&lt;RecNum&gt;22&lt;/RecNum&gt;&lt;DisplayText&gt;&lt;style face="superscript"&gt;13 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13 21</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1082CF1F" w:rsidR="00CC0A4A" w:rsidRPr="00AD15FB" w:rsidRDefault="00301C50"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xml:space="preserve">=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0FEC27F2"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433C6C">
        <w:rPr>
          <w:rFonts w:ascii="Times New Roman" w:eastAsiaTheme="minorEastAsia" w:hAnsi="Times New Roman" w:cs="Times New Roman"/>
        </w:rPr>
        <w:t xml:space="preserve">variance, </w:t>
      </w:r>
      <w:r w:rsidR="00CC0A4A" w:rsidRPr="00AD15FB">
        <w:rPr>
          <w:rFonts w:ascii="Times New Roman" w:eastAsiaTheme="minorEastAsia" w:hAnsi="Times New Roman" w:cs="Times New Roman"/>
        </w:rPr>
        <w:t>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29</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lastRenderedPageBreak/>
        <w:t>Demographic and statistical methods</w:t>
      </w:r>
    </w:p>
    <w:p w14:paraId="3A45905D" w14:textId="0EC9F571"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50913AF7"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r w:rsidR="00C12FF7">
        <w:rPr>
          <w:rFonts w:ascii="Times New Roman" w:eastAsiaTheme="minorEastAsia" w:hAnsi="Times New Roman" w:cs="Times New Roman"/>
        </w:rPr>
        <w:t xml:space="preserve"> (in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6E493EE2" w:rsidR="00714F65" w:rsidRDefault="009221FB" w:rsidP="000E5565">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Pr>
          <w:rFonts w:ascii="Times New Roman" w:eastAsiaTheme="minorEastAsia" w:hAnsi="Times New Roman" w:cs="Times New Roman"/>
        </w:rPr>
        <w:t xml:space="preserve">at birth </w:t>
      </w:r>
      <w:r w:rsidR="00FB260F">
        <w:rPr>
          <w:rFonts w:ascii="Times New Roman" w:eastAsiaTheme="minorEastAsia" w:hAnsi="Times New Roman" w:cs="Times New Roman"/>
        </w:rPr>
        <w:t xml:space="preserve">increased </w:t>
      </w:r>
      <w:r>
        <w:rPr>
          <w:rFonts w:ascii="Times New Roman" w:eastAsiaTheme="minorEastAsia" w:hAnsi="Times New Roman" w:cs="Times New Roman"/>
        </w:rPr>
        <w:t>about twice as fast in 1995-2005 (2.1</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(1.05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 xml:space="preserve">ed </w:t>
      </w:r>
      <w:r w:rsidR="00D60944">
        <w:rPr>
          <w:rFonts w:ascii="Times New Roman" w:eastAsiaTheme="minorEastAsia" w:hAnsi="Times New Roman" w:cs="Times New Roman"/>
        </w:rPr>
        <w:lastRenderedPageBreak/>
        <w:t>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6D2C6C">
        <w:rPr>
          <w:rFonts w:ascii="Times New Roman" w:eastAsiaTheme="minorEastAsia" w:hAnsi="Times New Roman" w:cs="Times New Roman"/>
        </w:rPr>
        <w:t xml:space="preserve">(0.45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49659E">
        <w:rPr>
          <w:rFonts w:ascii="Times New Roman" w:eastAsiaTheme="minorEastAsia" w:hAnsi="Times New Roman" w:cs="Times New Roman"/>
        </w:rPr>
        <w:t>78</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3455BB">
        <w:rPr>
          <w:rFonts w:ascii="Times New Roman" w:eastAsiaTheme="minorEastAsia" w:hAnsi="Times New Roman" w:cs="Times New Roman"/>
        </w:rPr>
        <w:t xml:space="preserve"> (-0.27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1.3 years in 1995-2005 </w:t>
      </w:r>
      <w:r w:rsidR="000E5565">
        <w:rPr>
          <w:rFonts w:ascii="Times New Roman" w:eastAsiaTheme="minorEastAsia" w:hAnsi="Times New Roman" w:cs="Times New Roman"/>
        </w:rPr>
        <w:t>and by an additional 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due to 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39C7159E" w:rsidR="00821A9E" w:rsidRDefault="00753F17" w:rsidP="00C7225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span variation reduced by about 1.21 years between 1995 (16.52) and 2005 (15.31)</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average, Mexican males were losing 1.21 years 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variation also declined between 2005 and 2015 (-0.53),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about twice as large </w:t>
      </w:r>
      <w:r w:rsidR="00F03235">
        <w:rPr>
          <w:rFonts w:ascii="Times New Roman" w:eastAsiaTheme="minorEastAsia" w:hAnsi="Times New Roman" w:cs="Times New Roman"/>
        </w:rPr>
        <w:t xml:space="preserve">as </w:t>
      </w:r>
      <w:r w:rsidR="002F1B38">
        <w:rPr>
          <w:rFonts w:ascii="Times New Roman" w:eastAsiaTheme="minorEastAsia" w:hAnsi="Times New Roman" w:cs="Times New Roman"/>
        </w:rPr>
        <w:t>tha</w:t>
      </w:r>
      <w:r w:rsidR="00F03235">
        <w:rPr>
          <w:rFonts w:ascii="Times New Roman" w:eastAsiaTheme="minorEastAsia" w:hAnsi="Times New Roman" w:cs="Times New Roman"/>
        </w:rPr>
        <w:t>t</w:t>
      </w:r>
      <w:r w:rsidR="002F1B38">
        <w:rPr>
          <w:rFonts w:ascii="Times New Roman" w:eastAsiaTheme="minorEastAsia" w:hAnsi="Times New Roman" w:cs="Times New Roman"/>
        </w:rPr>
        <w:t xml:space="preserve"> i</w:t>
      </w:r>
      <w:r w:rsidR="00BF5F73">
        <w:rPr>
          <w:rFonts w:ascii="Times New Roman" w:eastAsiaTheme="minorEastAsia" w:hAnsi="Times New Roman" w:cs="Times New Roman"/>
        </w:rPr>
        <w:t xml:space="preserve">n the following </w:t>
      </w:r>
      <w:r w:rsidR="002F1B38">
        <w:rPr>
          <w:rFonts w:ascii="Times New Roman" w:eastAsiaTheme="minorEastAsia" w:hAnsi="Times New Roman" w:cs="Times New Roman"/>
        </w:rPr>
        <w:t>decade</w:t>
      </w:r>
      <w:r w:rsidR="00BF5F73">
        <w:rPr>
          <w:rFonts w:ascii="Times New Roman" w:eastAsiaTheme="minorEastAsia" w:hAnsi="Times New Roman" w:cs="Times New Roman"/>
        </w:rPr>
        <w:t>, 2005-2015</w:t>
      </w:r>
      <w:r w:rsidR="00F03235">
        <w:rPr>
          <w:rFonts w:ascii="Times New Roman" w:eastAsiaTheme="minorEastAsia" w:hAnsi="Times New Roman" w:cs="Times New Roman"/>
        </w:rPr>
        <w:t xml:space="preserve"> (-1.21 vs -0.53)</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variation was barely reduced in recent times. </w:t>
      </w:r>
      <w:r w:rsidR="005A1F91" w:rsidRPr="00C72FBB">
        <w:rPr>
          <w:rFonts w:ascii="Times New Roman" w:eastAsiaTheme="minorEastAsia" w:hAnsi="Times New Roman" w:cs="Times New Roman"/>
        </w:rPr>
        <w:t>Because of the decline in other causes of death</w:t>
      </w:r>
      <w:r w:rsidR="005A1F91">
        <w:rPr>
          <w:rFonts w:ascii="Times New Roman" w:eastAsiaTheme="minorEastAsia" w:hAnsi="Times New Roman" w:cs="Times New Roman"/>
        </w:rPr>
        <w:t xml:space="preserve"> over the period</w:t>
      </w:r>
      <w:r w:rsidR="005A1F91" w:rsidRPr="00C72FBB">
        <w:rPr>
          <w:rFonts w:ascii="Times New Roman" w:eastAsiaTheme="minorEastAsia" w:hAnsi="Times New Roman" w:cs="Times New Roman"/>
        </w:rPr>
        <w:t>, notably diabetes and ischemic heart disease at older ages and accidents and cirrhosis at younger ages,</w:t>
      </w:r>
      <w:r w:rsidR="005A1F91">
        <w:rPr>
          <w:rFonts w:ascii="Times New Roman" w:eastAsiaTheme="minorEastAsia" w:hAnsi="Times New Roman" w:cs="Times New Roman"/>
        </w:rPr>
        <w:t xml:space="preserve"> </w:t>
      </w:r>
      <w:r w:rsidR="00F7767C">
        <w:rPr>
          <w:rFonts w:ascii="Times New Roman" w:eastAsiaTheme="minorEastAsia" w:hAnsi="Times New Roman" w:cs="Times New Roman"/>
        </w:rPr>
        <w:t>life</w:t>
      </w:r>
      <w:r w:rsidR="005A1F91" w:rsidRPr="00C72FBB">
        <w:rPr>
          <w:rFonts w:ascii="Times New Roman" w:eastAsiaTheme="minorEastAsia" w:hAnsi="Times New Roman" w:cs="Times New Roman"/>
        </w:rPr>
        <w:t xml:space="preserve">span variation </w:t>
      </w:r>
      <w:r w:rsidR="005A1F91">
        <w:rPr>
          <w:rFonts w:ascii="Times New Roman" w:eastAsiaTheme="minorEastAsia" w:hAnsi="Times New Roman" w:cs="Times New Roman"/>
        </w:rPr>
        <w:t>narrow</w:t>
      </w:r>
      <w:r w:rsidR="005A1F91" w:rsidRPr="00C72FBB">
        <w:rPr>
          <w:rFonts w:ascii="Times New Roman" w:eastAsiaTheme="minorEastAsia" w:hAnsi="Times New Roman" w:cs="Times New Roman"/>
        </w:rPr>
        <w:t xml:space="preserve">ed in </w:t>
      </w:r>
      <w:r w:rsidR="003C2485">
        <w:rPr>
          <w:rFonts w:ascii="Times New Roman" w:eastAsiaTheme="minorEastAsia" w:hAnsi="Times New Roman" w:cs="Times New Roman"/>
        </w:rPr>
        <w:t>both periods. As a result, life</w:t>
      </w:r>
      <w:r w:rsidR="005A1F91" w:rsidRPr="00C72FBB">
        <w:rPr>
          <w:rFonts w:ascii="Times New Roman" w:eastAsiaTheme="minorEastAsia" w:hAnsi="Times New Roman" w:cs="Times New Roman"/>
        </w:rPr>
        <w:t xml:space="preserve">span variation had a </w:t>
      </w:r>
      <w:r w:rsidR="003C2485" w:rsidRPr="00C72FBB">
        <w:rPr>
          <w:rFonts w:ascii="Times New Roman" w:eastAsiaTheme="minorEastAsia" w:hAnsi="Times New Roman" w:cs="Times New Roman"/>
        </w:rPr>
        <w:t>continuous</w:t>
      </w:r>
      <w:r w:rsidR="005A1F91" w:rsidRPr="00C72FBB">
        <w:rPr>
          <w:rFonts w:ascii="Times New Roman" w:eastAsiaTheme="minorEastAsia" w:hAnsi="Times New Roman" w:cs="Times New Roman"/>
        </w:rPr>
        <w:t xml:space="preserve"> decline over time albeit at a slower </w:t>
      </w:r>
      <w:r w:rsidR="005A1F91" w:rsidRPr="00C72FBB">
        <w:rPr>
          <w:rFonts w:ascii="Times New Roman" w:eastAsiaTheme="minorEastAsia" w:hAnsi="Times New Roman" w:cs="Times New Roman"/>
        </w:rPr>
        <w:lastRenderedPageBreak/>
        <w:t xml:space="preserve">pace </w:t>
      </w:r>
      <w:r w:rsidR="005A1F91">
        <w:rPr>
          <w:rFonts w:ascii="Times New Roman" w:eastAsiaTheme="minorEastAsia" w:hAnsi="Times New Roman" w:cs="Times New Roman"/>
        </w:rPr>
        <w:t>in</w:t>
      </w:r>
      <w:r w:rsidR="005A1F91" w:rsidRPr="00C72FBB">
        <w:rPr>
          <w:rFonts w:ascii="Times New Roman" w:eastAsiaTheme="minorEastAsia" w:hAnsi="Times New Roman" w:cs="Times New Roman"/>
        </w:rPr>
        <w:t xml:space="preserve"> 2005</w:t>
      </w:r>
      <w:r w:rsidR="005A1F91">
        <w:rPr>
          <w:rFonts w:ascii="Times New Roman" w:eastAsiaTheme="minorEastAsia" w:hAnsi="Times New Roman" w:cs="Times New Roman"/>
        </w:rPr>
        <w:t>-2015</w:t>
      </w:r>
      <w:r w:rsidR="005A1F91" w:rsidRPr="00C72FBB">
        <w:rPr>
          <w:rFonts w:ascii="Times New Roman" w:eastAsiaTheme="minorEastAsia" w:hAnsi="Times New Roman" w:cs="Times New Roman"/>
        </w:rPr>
        <w:t>.</w:t>
      </w:r>
      <w:r w:rsidR="005A1F91">
        <w:rPr>
          <w:rFonts w:ascii="Times New Roman" w:eastAsiaTheme="minorEastAsia" w:hAnsi="Times New Roman" w:cs="Times New Roman"/>
        </w:rPr>
        <w:t xml:space="preserve"> More specifically, 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 xml:space="preserve">span variation in 2005-2015.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a tipping point at around age 60-69</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variation</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 xml:space="preserve">This result underscores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variation. </w:t>
      </w:r>
      <w:r w:rsidR="00786F58">
        <w:rPr>
          <w:rFonts w:ascii="Times New Roman" w:eastAsiaTheme="minorEastAsia" w:hAnsi="Times New Roman" w:cs="Times New Roman"/>
        </w:rPr>
        <w:t>For example, h</w:t>
      </w:r>
      <w:r w:rsidR="00E3461A">
        <w:rPr>
          <w:rFonts w:ascii="Times New Roman" w:eastAsiaTheme="minorEastAsia" w:hAnsi="Times New Roman" w:cs="Times New Roman"/>
        </w:rPr>
        <w:t xml:space="preserve">omicides and conditions amenable to medical service account for most of the </w:t>
      </w:r>
      <w:r w:rsidR="008C09D6">
        <w:rPr>
          <w:rFonts w:ascii="Times New Roman" w:eastAsiaTheme="minorEastAsia" w:hAnsi="Times New Roman" w:cs="Times New Roman"/>
        </w:rPr>
        <w:t>reduction</w:t>
      </w:r>
      <w:r w:rsidR="00E3461A">
        <w:rPr>
          <w:rFonts w:ascii="Times New Roman" w:eastAsiaTheme="minorEastAsia" w:hAnsi="Times New Roman" w:cs="Times New Roman"/>
        </w:rPr>
        <w:t xml:space="preserv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w:t>
      </w:r>
      <w:r w:rsidR="004A32F8">
        <w:rPr>
          <w:rFonts w:ascii="Times New Roman" w:eastAsiaTheme="minorEastAsia" w:hAnsi="Times New Roman" w:cs="Times New Roman"/>
        </w:rPr>
        <w:t>(about</w:t>
      </w:r>
      <w:r w:rsidR="00E3461A">
        <w:rPr>
          <w:rFonts w:ascii="Times New Roman" w:eastAsiaTheme="minorEastAsia" w:hAnsi="Times New Roman" w:cs="Times New Roman"/>
        </w:rPr>
        <w:t xml:space="preserve"> -0.24 and -0.61</w:t>
      </w:r>
      <w:r w:rsidR="00DE2041">
        <w:rPr>
          <w:rFonts w:ascii="Times New Roman" w:eastAsiaTheme="minorEastAsia" w:hAnsi="Times New Roman" w:cs="Times New Roman"/>
        </w:rPr>
        <w:t xml:space="preserve"> years</w:t>
      </w:r>
      <w:r w:rsidR="004A32F8">
        <w:rPr>
          <w:rFonts w:ascii="Times New Roman" w:eastAsiaTheme="minorEastAsia" w:hAnsi="Times New Roman" w:cs="Times New Roman"/>
        </w:rPr>
        <w:t>,</w:t>
      </w:r>
      <w:r w:rsidR="00DE2041">
        <w:rPr>
          <w:rFonts w:ascii="Times New Roman" w:eastAsiaTheme="minorEastAsia" w:hAnsi="Times New Roman" w:cs="Times New Roman"/>
        </w:rPr>
        <w:t xml:space="preserve"> respectively</w:t>
      </w:r>
      <w:r w:rsidR="004A32F8">
        <w:rPr>
          <w:rFonts w:ascii="Times New Roman" w:eastAsiaTheme="minorEastAsia" w:hAnsi="Times New Roman" w:cs="Times New Roman"/>
        </w:rPr>
        <w:t xml:space="preserve">); however, between 2005 and 2015, </w:t>
      </w:r>
      <w:r w:rsidR="00532DD6">
        <w:rPr>
          <w:rFonts w:ascii="Times New Roman" w:eastAsiaTheme="minorEastAsia" w:hAnsi="Times New Roman" w:cs="Times New Roman"/>
        </w:rPr>
        <w:t xml:space="preserve">rising </w:t>
      </w:r>
      <w:r w:rsidR="004A32F8">
        <w:rPr>
          <w:rFonts w:ascii="Times New Roman" w:eastAsiaTheme="minorEastAsia" w:hAnsi="Times New Roman" w:cs="Times New Roman"/>
        </w:rPr>
        <w:t>homicide</w:t>
      </w:r>
      <w:r w:rsidR="00532DD6">
        <w:rPr>
          <w:rFonts w:ascii="Times New Roman" w:eastAsiaTheme="minorEastAsia" w:hAnsi="Times New Roman" w:cs="Times New Roman"/>
        </w:rPr>
        <w:t xml:space="preserve"> rate</w:t>
      </w:r>
      <w:r w:rsidR="004A32F8">
        <w:rPr>
          <w:rFonts w:ascii="Times New Roman" w:eastAsiaTheme="minorEastAsia" w:hAnsi="Times New Roman" w:cs="Times New Roman"/>
        </w:rPr>
        <w:t>s contributed to widening lifespan variation (about 0.16 years in ages below 60)</w:t>
      </w:r>
      <w:r w:rsidR="00DE2041">
        <w:rPr>
          <w:rFonts w:ascii="Times New Roman" w:eastAsiaTheme="minorEastAsia" w:hAnsi="Times New Roman" w:cs="Times New Roman"/>
        </w:rPr>
        <w:t>.</w:t>
      </w:r>
      <w:r w:rsidR="00C72FBB">
        <w:rPr>
          <w:rFonts w:ascii="Times New Roman" w:eastAsiaTheme="minorEastAsia" w:hAnsi="Times New Roman" w:cs="Times New Roman"/>
        </w:rPr>
        <w:t xml:space="preserve"> </w:t>
      </w:r>
      <w:r w:rsidR="00C7225E">
        <w:rPr>
          <w:rFonts w:ascii="Times New Roman" w:eastAsiaTheme="minorEastAsia" w:hAnsi="Times New Roman" w:cs="Times New Roman"/>
        </w:rPr>
        <w:t xml:space="preserve">For females, lifespan variation decreased </w:t>
      </w:r>
      <w:r w:rsidR="00B8633E">
        <w:rPr>
          <w:rFonts w:ascii="Times New Roman" w:eastAsiaTheme="minorEastAsia" w:hAnsi="Times New Roman" w:cs="Times New Roman"/>
        </w:rPr>
        <w:t>since 1995. M</w:t>
      </w:r>
      <w:r w:rsidR="00C7225E">
        <w:rPr>
          <w:rFonts w:ascii="Times New Roman" w:eastAsiaTheme="minorEastAsia" w:hAnsi="Times New Roman" w:cs="Times New Roman"/>
        </w:rPr>
        <w:t xml:space="preserve">ost of this </w:t>
      </w:r>
      <w:r w:rsidR="005A1F91">
        <w:rPr>
          <w:rFonts w:ascii="Times New Roman" w:eastAsiaTheme="minorEastAsia" w:hAnsi="Times New Roman" w:cs="Times New Roman"/>
        </w:rPr>
        <w:t xml:space="preserve">improvement </w:t>
      </w:r>
      <w:r w:rsidR="00C7225E">
        <w:rPr>
          <w:rFonts w:ascii="Times New Roman" w:eastAsiaTheme="minorEastAsia" w:hAnsi="Times New Roman" w:cs="Times New Roman"/>
        </w:rPr>
        <w:t xml:space="preserve">was due to progress in the first years of life and </w:t>
      </w:r>
      <w:r w:rsidR="005A1F91">
        <w:rPr>
          <w:rFonts w:ascii="Times New Roman" w:eastAsiaTheme="minorEastAsia" w:hAnsi="Times New Roman" w:cs="Times New Roman"/>
        </w:rPr>
        <w:t>to</w:t>
      </w:r>
      <w:r w:rsidR="00C7225E">
        <w:rPr>
          <w:rFonts w:ascii="Times New Roman" w:eastAsiaTheme="minorEastAsia" w:hAnsi="Times New Roman" w:cs="Times New Roman"/>
        </w:rPr>
        <w:t xml:space="preserve"> amenable causes</w:t>
      </w:r>
      <w:r w:rsidR="00787E6C">
        <w:rPr>
          <w:rFonts w:ascii="Times New Roman" w:eastAsiaTheme="minorEastAsia" w:hAnsi="Times New Roman" w:cs="Times New Roman"/>
        </w:rPr>
        <w:t xml:space="preserve"> of death</w:t>
      </w:r>
      <w:r w:rsidR="00C7225E">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6A123BC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birth and in </w:t>
      </w:r>
      <w:r w:rsidR="00B8633E">
        <w:rPr>
          <w:rFonts w:ascii="Times New Roman" w:eastAsiaTheme="minorEastAsia" w:hAnsi="Times New Roman" w:cs="Times New Roman"/>
        </w:rPr>
        <w:t>reducing life</w:t>
      </w:r>
      <w:r>
        <w:rPr>
          <w:rFonts w:ascii="Times New Roman" w:eastAsiaTheme="minorEastAsia" w:hAnsi="Times New Roman" w:cs="Times New Roman"/>
        </w:rPr>
        <w:t>span disparities.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s to facilitate interpretations of results, North, Central and South</w:t>
      </w:r>
      <w:r w:rsidR="00D36996">
        <w:rPr>
          <w:rFonts w:ascii="Times New Roman" w:eastAsiaTheme="minorEastAsia" w:hAnsi="Times New Roman" w:cs="Times New Roman"/>
        </w:rPr>
        <w:t xml:space="preserve">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s. First, life expectancy among males had a larger increase in 1995-2005 than in 2005-2015 across all states (panel A), with s</w:t>
      </w:r>
      <w:r w:rsidR="000401DA">
        <w:rPr>
          <w:rFonts w:ascii="Times New Roman" w:eastAsiaTheme="minorEastAsia" w:hAnsi="Times New Roman" w:cs="Times New Roman"/>
        </w:rPr>
        <w:t>ome states even experienc</w:t>
      </w:r>
      <w:r w:rsidR="00135876">
        <w:rPr>
          <w:rFonts w:ascii="Times New Roman" w:eastAsiaTheme="minorEastAsia" w:hAnsi="Times New Roman" w:cs="Times New Roman"/>
        </w:rPr>
        <w:t>ing</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C7225E">
        <w:rPr>
          <w:rFonts w:ascii="Times New Roman" w:eastAsiaTheme="minorEastAsia" w:hAnsi="Times New Roman" w:cs="Times New Roman"/>
        </w:rPr>
        <w:t>such as Chihuahua.</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variation (panel B) was reduced in </w:t>
      </w:r>
      <w:r w:rsidR="00135876">
        <w:rPr>
          <w:rFonts w:ascii="Times New Roman" w:eastAsiaTheme="minorEastAsia" w:hAnsi="Times New Roman" w:cs="Times New Roman"/>
        </w:rPr>
        <w:t xml:space="preserve">most states over the two decades, 1995-2005,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variation, particularly those in </w:t>
      </w:r>
      <w:r w:rsidR="000401DA">
        <w:rPr>
          <w:rFonts w:ascii="Times New Roman" w:eastAsiaTheme="minorEastAsia" w:hAnsi="Times New Roman" w:cs="Times New Roman"/>
        </w:rPr>
        <w:t xml:space="preserve">the South of </w:t>
      </w:r>
      <w:r w:rsidR="000401DA">
        <w:rPr>
          <w:rFonts w:ascii="Times New Roman" w:eastAsiaTheme="minorEastAsia" w:hAnsi="Times New Roman" w:cs="Times New Roman"/>
        </w:rPr>
        <w:lastRenderedPageBreak/>
        <w:t>the country such as Chiapas, Oaxaca and Puebla</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 xml:space="preserve">all states in the north had very low reductions in lifespan disparity with </w:t>
      </w:r>
      <w:r w:rsidR="000401DA">
        <w:rPr>
          <w:rFonts w:ascii="Times New Roman" w:eastAsiaTheme="minorEastAsia" w:hAnsi="Times New Roman" w:cs="Times New Roman"/>
        </w:rPr>
        <w:t xml:space="preserve">two states </w:t>
      </w:r>
      <w:r w:rsidR="00AC3979">
        <w:rPr>
          <w:rFonts w:ascii="Times New Roman" w:eastAsiaTheme="minorEastAsia" w:hAnsi="Times New Roman" w:cs="Times New Roman"/>
        </w:rPr>
        <w:t xml:space="preserve">having a large </w:t>
      </w:r>
      <w:r w:rsidR="000401DA">
        <w:rPr>
          <w:rFonts w:ascii="Times New Roman" w:eastAsiaTheme="minorEastAsia" w:hAnsi="Times New Roman" w:cs="Times New Roman"/>
        </w:rPr>
        <w:t>increase</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 xml:space="preserve"> in lifespan</w:t>
      </w:r>
      <w:r w:rsidR="00AC3979">
        <w:rPr>
          <w:rFonts w:ascii="Times New Roman" w:eastAsiaTheme="minorEastAsia" w:hAnsi="Times New Roman" w:cs="Times New Roman"/>
        </w:rPr>
        <w:t xml:space="preserve"> variation (</w:t>
      </w:r>
      <w:r w:rsidR="000401DA">
        <w:rPr>
          <w:rFonts w:ascii="Times New Roman" w:eastAsiaTheme="minorEastAsia" w:hAnsi="Times New Roman" w:cs="Times New Roman"/>
        </w:rPr>
        <w:t xml:space="preserve">Chihuahua and Nuevo León </w:t>
      </w:r>
      <w:r w:rsidR="00AC3979">
        <w:rPr>
          <w:rFonts w:ascii="Times New Roman" w:eastAsiaTheme="minorEastAsia" w:hAnsi="Times New Roman" w:cs="Times New Roman"/>
        </w:rPr>
        <w:t>--</w:t>
      </w:r>
      <w:r w:rsidR="000401DA">
        <w:rPr>
          <w:rFonts w:ascii="Times New Roman" w:eastAsiaTheme="minorEastAsia" w:hAnsi="Times New Roman" w:cs="Times New Roman"/>
        </w:rPr>
        <w:t>both bordering with Texas in the US)</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77777777" w:rsidR="00B8633E" w:rsidRDefault="00280918" w:rsidP="005358D0">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 lifespan variatio</w:t>
      </w:r>
      <w:r w:rsidR="00D5785B">
        <w:rPr>
          <w:rFonts w:ascii="Times New Roman" w:eastAsiaTheme="minorEastAsia" w:hAnsi="Times New Roman" w:cs="Times New Roman"/>
        </w:rPr>
        <w:t>n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476941FB" w:rsidR="00FC6AAC" w:rsidRDefault="00143AA0" w:rsidP="00B8633E">
      <w:pPr>
        <w:spacing w:line="480" w:lineRule="auto"/>
        <w:ind w:firstLine="720"/>
        <w:jc w:val="both"/>
        <w:rPr>
          <w:rFonts w:ascii="Times New Roman" w:eastAsiaTheme="minorEastAsia" w:hAnsi="Times New Roman" w:cs="Times New Roman"/>
        </w:rPr>
      </w:pPr>
      <w:r w:rsidRPr="00DB3634">
        <w:rPr>
          <w:rFonts w:ascii="Times New Roman" w:eastAsiaTheme="minorEastAsia" w:hAnsi="Times New Roman" w:cs="Times New Roman"/>
        </w:rPr>
        <w:t>Every state decreased lifespan variation due to medically amenable causes of death and homicides between 1995 and 2005. The states showing the larger reduction</w:t>
      </w:r>
      <w:r w:rsidR="00911DE4" w:rsidRPr="00DB3634">
        <w:rPr>
          <w:rFonts w:ascii="Times New Roman" w:eastAsiaTheme="minorEastAsia" w:hAnsi="Times New Roman" w:cs="Times New Roman"/>
        </w:rPr>
        <w:t>s</w:t>
      </w:r>
      <w:r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Pr="00DB3634">
        <w:rPr>
          <w:rFonts w:ascii="Times New Roman" w:eastAsiaTheme="minorEastAsia" w:hAnsi="Times New Roman" w:cs="Times New Roman"/>
        </w:rPr>
        <w:t xml:space="preserve"> mostly concentrated in the southern region of Mexico such as Chiapas, Oaxaca, Puebla, Guerrero and Morelos. </w:t>
      </w:r>
      <w:r w:rsidR="00911DE4" w:rsidRPr="00DB3634">
        <w:rPr>
          <w:rFonts w:ascii="Times New Roman" w:eastAsiaTheme="minorEastAsia" w:hAnsi="Times New Roman" w:cs="Times New Roman"/>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in this period mainly affected the states of Guerrero (in the South), Chihuahua and Sinaloa in the North, and Colima in the central region. In these states</w:t>
      </w:r>
      <w:r w:rsidR="00C15EEE" w:rsidRPr="00DB3634">
        <w:rPr>
          <w:rFonts w:ascii="Times New Roman" w:eastAsiaTheme="minorEastAsia" w:hAnsi="Times New Roman" w:cs="Times New Roman"/>
        </w:rPr>
        <w:t xml:space="preserve"> the increases</w:t>
      </w:r>
      <w:r w:rsidR="00911DE4" w:rsidRPr="00DB3634">
        <w:rPr>
          <w:rFonts w:ascii="Times New Roman" w:eastAsiaTheme="minorEastAsia" w:hAnsi="Times New Roman" w:cs="Times New Roman"/>
        </w:rPr>
        <w:t xml:space="preserve"> in lifespan variation </w:t>
      </w:r>
      <w:r w:rsidR="00C15EEE" w:rsidRPr="00DB3634">
        <w:rPr>
          <w:rFonts w:ascii="Times New Roman" w:eastAsiaTheme="minorEastAsia" w:hAnsi="Times New Roman" w:cs="Times New Roman"/>
        </w:rPr>
        <w:t>were</w:t>
      </w:r>
      <w:r w:rsidR="00911DE4" w:rsidRPr="00DB3634">
        <w:rPr>
          <w:rFonts w:ascii="Times New Roman" w:eastAsiaTheme="minorEastAsia" w:hAnsi="Times New Roman" w:cs="Times New Roman"/>
        </w:rPr>
        <w:t xml:space="preserve"> even larger that the improvements (decreases) made from 1995 to 2005. Diabetes</w:t>
      </w:r>
      <w:r w:rsidR="00C937CC" w:rsidRPr="00DB3634">
        <w:rPr>
          <w:rFonts w:ascii="Times New Roman" w:eastAsiaTheme="minorEastAsia" w:hAnsi="Times New Roman" w:cs="Times New Roman"/>
        </w:rPr>
        <w:t xml:space="preserve"> show negligible </w:t>
      </w:r>
      <w:r w:rsidR="00911DE4" w:rsidRPr="00DB3634">
        <w:rPr>
          <w:rFonts w:ascii="Times New Roman" w:eastAsiaTheme="minorEastAsia" w:hAnsi="Times New Roman" w:cs="Times New Roman"/>
        </w:rPr>
        <w:t xml:space="preserve">contributions. </w:t>
      </w:r>
      <w:r w:rsidR="00C15EEE" w:rsidRPr="00DB3634">
        <w:rPr>
          <w:rFonts w:ascii="Times New Roman" w:eastAsiaTheme="minorEastAsia" w:hAnsi="Times New Roman" w:cs="Times New Roman"/>
        </w:rPr>
        <w:t xml:space="preserve">Females experienced </w:t>
      </w:r>
      <w:r w:rsidR="00F10FC9" w:rsidRPr="00DB3634">
        <w:rPr>
          <w:rFonts w:ascii="Times New Roman" w:eastAsiaTheme="minorEastAsia" w:hAnsi="Times New Roman" w:cs="Times New Roman"/>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6F73D724" w14:textId="149BF4E4" w:rsidR="00582A98" w:rsidRDefault="00582A98" w:rsidP="00274C6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In Mexico from 2005 to 2015, male l</w:t>
      </w:r>
      <w:r w:rsidR="004D6A53" w:rsidRPr="00DB3634">
        <w:rPr>
          <w:rFonts w:ascii="Times New Roman" w:eastAsiaTheme="minorEastAsia" w:hAnsi="Times New Roman" w:cs="Times New Roman"/>
        </w:rPr>
        <w:t xml:space="preserve">ife expectancy </w:t>
      </w:r>
      <w:r>
        <w:rPr>
          <w:rFonts w:ascii="Times New Roman" w:eastAsiaTheme="minorEastAsia" w:hAnsi="Times New Roman" w:cs="Times New Roman"/>
        </w:rPr>
        <w:t>gains and lifespan</w:t>
      </w:r>
      <w:r w:rsidR="004D6A53" w:rsidRPr="00DB3634">
        <w:rPr>
          <w:rFonts w:ascii="Times New Roman" w:eastAsiaTheme="minorEastAsia" w:hAnsi="Times New Roman" w:cs="Times New Roman"/>
        </w:rPr>
        <w:t xml:space="preserve"> </w:t>
      </w:r>
      <w:r>
        <w:rPr>
          <w:rFonts w:ascii="Times New Roman" w:eastAsiaTheme="minorEastAsia" w:hAnsi="Times New Roman" w:cs="Times New Roman"/>
        </w:rPr>
        <w:t>variation decreases slowed down relative to the trend observed in the previous decade, during which males experienced an increase of two years in life expectancy and a decrease of one year and two months in lifespan variation.</w:t>
      </w:r>
      <w:r w:rsidR="00A86F6F">
        <w:rPr>
          <w:rFonts w:ascii="Times New Roman" w:eastAsiaTheme="minorEastAsia" w:hAnsi="Times New Roman" w:cs="Times New Roman"/>
        </w:rPr>
        <w:t xml:space="preserve"> Our research </w:t>
      </w:r>
      <w:r w:rsidR="00A86F6F">
        <w:rPr>
          <w:rFonts w:ascii="Times New Roman" w:eastAsiaTheme="minorEastAsia" w:hAnsi="Times New Roman" w:cs="Times New Roman"/>
        </w:rPr>
        <w:lastRenderedPageBreak/>
        <w:t xml:space="preserve">sheds some light on this national trend by showing that the main contributor that held back </w:t>
      </w:r>
      <w:r w:rsidR="00463EC8">
        <w:rPr>
          <w:rFonts w:ascii="Times New Roman" w:eastAsiaTheme="minorEastAsia" w:hAnsi="Times New Roman" w:cs="Times New Roman"/>
        </w:rPr>
        <w:t>life expectancy and variation of lifespan’s improvements was the unexpected rise of homicides after 2005.</w:t>
      </w:r>
    </w:p>
    <w:p w14:paraId="3E0E86CD" w14:textId="77777777" w:rsidR="008E298F" w:rsidRDefault="008E298F" w:rsidP="00AD43CB">
      <w:pPr>
        <w:spacing w:line="480" w:lineRule="auto"/>
        <w:jc w:val="both"/>
        <w:rPr>
          <w:rFonts w:ascii="Times New Roman" w:eastAsiaTheme="minorEastAsia" w:hAnsi="Times New Roman" w:cs="Times New Roman"/>
        </w:rPr>
      </w:pPr>
    </w:p>
    <w:p w14:paraId="566DACAF" w14:textId="1A1F4AEC" w:rsidR="00FE0D88" w:rsidRDefault="008E298F" w:rsidP="00FE0D88">
      <w:pPr>
        <w:spacing w:line="480" w:lineRule="auto"/>
        <w:jc w:val="both"/>
        <w:rPr>
          <w:rFonts w:ascii="Times New Roman" w:eastAsiaTheme="minorEastAsia" w:hAnsi="Times New Roman" w:cs="Times New Roman"/>
        </w:rPr>
      </w:pPr>
      <w:r w:rsidRPr="008E298F">
        <w:rPr>
          <w:rFonts w:ascii="Times New Roman" w:eastAsiaTheme="minorEastAsia" w:hAnsi="Times New Roman" w:cs="Times New Roman"/>
          <w:i/>
        </w:rPr>
        <w:t xml:space="preserve">The effect of homicides </w:t>
      </w:r>
      <w:r w:rsidR="0072026A">
        <w:rPr>
          <w:rFonts w:ascii="Times New Roman" w:eastAsiaTheme="minorEastAsia" w:hAnsi="Times New Roman" w:cs="Times New Roman"/>
          <w:i/>
        </w:rPr>
        <w:t>on life expectancy trends</w:t>
      </w:r>
    </w:p>
    <w:p w14:paraId="6A0CE08B" w14:textId="18666F22" w:rsidR="00FE0D88" w:rsidRDefault="00706CC9"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universal health program </w:t>
      </w:r>
      <w:r w:rsidRPr="00706CC9">
        <w:rPr>
          <w:rFonts w:ascii="Times New Roman" w:eastAsiaTheme="minorEastAsia" w:hAnsi="Times New Roman" w:cs="Times New Roman"/>
          <w:i/>
        </w:rPr>
        <w:t>Seguro Popular</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 than in the previous decade. Chihuahua, the state bordering Texas, USA, even reduced life expectancy.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p>
    <w:p w14:paraId="12751B1E" w14:textId="3C039112" w:rsidR="00FE0D88" w:rsidRDefault="00307FE9" w:rsidP="00274C6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Our results complement such studies by adding five years of information. </w:t>
      </w:r>
      <w:r w:rsidR="00E84B2F">
        <w:rPr>
          <w:rFonts w:ascii="Times New Roman" w:eastAsiaTheme="minorEastAsia" w:hAnsi="Times New Roman" w:cs="Times New Roman"/>
        </w:rPr>
        <w:t xml:space="preserve">The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2 years between 2005 and 2015. Followed by Chihuahua, with life expectancy loss of one year. Three additional states in the North (Sinaloa, Zacatecas, Baja California Sur), one in the Central region (Colima), and Morelos (Southern region), experienced losses of half a year in life expectancy over the same period. </w:t>
      </w:r>
    </w:p>
    <w:p w14:paraId="57601E09" w14:textId="40752EB3" w:rsidR="005248E9" w:rsidRPr="00B83524" w:rsidRDefault="00B83524" w:rsidP="00B8352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Trends in life expectancy are important and have been thoroughly documented,</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Pr>
          <w:rFonts w:ascii="Times New Roman" w:eastAsiaTheme="minorEastAsia" w:hAnsi="Times New Roman" w:cs="Times New Roman"/>
        </w:rPr>
        <w:fldChar w:fldCharType="separate"/>
      </w:r>
      <w:r w:rsidRPr="00B83524">
        <w:rPr>
          <w:rFonts w:ascii="Times New Roman" w:eastAsiaTheme="minorEastAsia" w:hAnsi="Times New Roman" w:cs="Times New Roman"/>
          <w:noProof/>
          <w:vertAlign w:val="superscript"/>
        </w:rPr>
        <w:t>4 5</w:t>
      </w:r>
      <w:r>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950CC7">
        <w:rPr>
          <w:rFonts w:ascii="Times New Roman" w:eastAsiaTheme="minorEastAsia" w:hAnsi="Times New Roman" w:cs="Times New Roman"/>
        </w:rPr>
        <w:t>we further analyze</w:t>
      </w:r>
      <w:r w:rsidR="00A47DE8">
        <w:rPr>
          <w:rFonts w:ascii="Times New Roman" w:eastAsiaTheme="minorEastAsia" w:hAnsi="Times New Roman" w:cs="Times New Roman"/>
        </w:rPr>
        <w:t>d</w:t>
      </w:r>
      <w:r w:rsidR="00950CC7">
        <w:rPr>
          <w:rFonts w:ascii="Times New Roman" w:eastAsiaTheme="minorEastAsia" w:hAnsi="Times New Roman" w:cs="Times New Roman"/>
        </w:rPr>
        <w:t xml:space="preserve"> </w:t>
      </w:r>
      <w:r w:rsidR="00E03959">
        <w:rPr>
          <w:rFonts w:ascii="Times New Roman" w:eastAsiaTheme="minorEastAsia" w:hAnsi="Times New Roman" w:cs="Times New Roman"/>
        </w:rPr>
        <w:t xml:space="preserve">the effect of homicides on lifespan variation trends. </w:t>
      </w:r>
      <w:r w:rsidR="00E03959">
        <w:rPr>
          <w:rFonts w:ascii="Times New Roman" w:hAnsi="Times New Roman" w:cs="Times New Roman"/>
        </w:rPr>
        <w:t>Lifespan variation expresses a fundamental inequality among individuals at the population level</w:t>
      </w:r>
      <w:r w:rsidR="00E008D6">
        <w:rPr>
          <w:rFonts w:ascii="Times New Roman" w:hAnsi="Times New Roman" w:cs="Times New Roman"/>
        </w:rPr>
        <w:t>,</w:t>
      </w:r>
      <w:r w:rsidR="00E03959">
        <w:rPr>
          <w:rFonts w:ascii="Times New Roman" w:hAnsi="Times New Roman" w:cs="Times New Roman"/>
        </w:rPr>
        <w:t xml:space="preserve"> and uncertainty in age at death at the individual level.</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w:t>
      </w:r>
      <w:r w:rsidR="00E03959">
        <w:rPr>
          <w:rFonts w:ascii="Times New Roman" w:hAnsi="Times New Roman" w:cs="Times New Roman"/>
        </w:rPr>
        <w:fldChar w:fldCharType="end"/>
      </w:r>
      <w:r w:rsidR="00E03959">
        <w:rPr>
          <w:rFonts w:ascii="Times New Roman" w:hAnsi="Times New Roman" w:cs="Times New Roman"/>
        </w:rPr>
        <w:t xml:space="preserve"> </w:t>
      </w:r>
    </w:p>
    <w:p w14:paraId="2854A540" w14:textId="24930890" w:rsidR="005248E9" w:rsidRDefault="0072026A" w:rsidP="005248E9">
      <w:pPr>
        <w:spacing w:line="480" w:lineRule="auto"/>
        <w:jc w:val="both"/>
        <w:rPr>
          <w:rFonts w:ascii="Times New Roman" w:eastAsiaTheme="minorEastAsia" w:hAnsi="Times New Roman" w:cs="Times New Roman"/>
          <w:i/>
        </w:rPr>
      </w:pPr>
      <w:r>
        <w:rPr>
          <w:rFonts w:ascii="Times New Roman" w:eastAsiaTheme="minorEastAsia" w:hAnsi="Times New Roman" w:cs="Times New Roman"/>
          <w:i/>
        </w:rPr>
        <w:t>The effect of homicides o</w:t>
      </w:r>
      <w:r w:rsidR="005248E9" w:rsidRPr="008E298F">
        <w:rPr>
          <w:rFonts w:ascii="Times New Roman" w:eastAsiaTheme="minorEastAsia" w:hAnsi="Times New Roman" w:cs="Times New Roman"/>
          <w:i/>
        </w:rPr>
        <w:t>n life</w:t>
      </w:r>
      <w:r w:rsidR="005248E9">
        <w:rPr>
          <w:rFonts w:ascii="Times New Roman" w:eastAsiaTheme="minorEastAsia" w:hAnsi="Times New Roman" w:cs="Times New Roman"/>
          <w:i/>
        </w:rPr>
        <w:t>span variation</w:t>
      </w:r>
      <w:r>
        <w:rPr>
          <w:rFonts w:ascii="Times New Roman" w:eastAsiaTheme="minorEastAsia" w:hAnsi="Times New Roman" w:cs="Times New Roman"/>
          <w:i/>
        </w:rPr>
        <w:t xml:space="preserve"> trends</w:t>
      </w:r>
    </w:p>
    <w:p w14:paraId="15EBA86A" w14:textId="13802597" w:rsidR="00B8703A" w:rsidRDefault="00973C05" w:rsidP="005047CB">
      <w:pPr>
        <w:spacing w:line="480" w:lineRule="auto"/>
        <w:ind w:firstLine="720"/>
        <w:jc w:val="both"/>
        <w:rPr>
          <w:rFonts w:ascii="Times New Roman" w:eastAsiaTheme="minorEastAsia" w:hAnsi="Times New Roman" w:cs="Times New Roman"/>
        </w:rPr>
      </w:pPr>
      <w:r w:rsidRPr="00973C05">
        <w:rPr>
          <w:rFonts w:ascii="Times New Roman" w:eastAsiaTheme="minorEastAsia" w:hAnsi="Times New Roman" w:cs="Times New Roman"/>
        </w:rPr>
        <w:t>Between</w:t>
      </w:r>
      <w:r>
        <w:rPr>
          <w:rFonts w:ascii="Times New Roman" w:eastAsiaTheme="minorEastAsia" w:hAnsi="Times New Roman" w:cs="Times New Roman"/>
        </w:rPr>
        <w:t xml:space="preserve"> 1995 and 2005 lifespan variation </w:t>
      </w:r>
      <w:r w:rsidR="00451A34">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m:t>
        </m:r>
      </m:oMath>
      <w:r w:rsidR="00451A34">
        <w:rPr>
          <w:rFonts w:ascii="Times New Roman" w:eastAsiaTheme="minorEastAsia" w:hAnsi="Times New Roman" w:cs="Times New Roman"/>
        </w:rPr>
        <w:t xml:space="preserve"> was reduced by 1.2 years, and by half a year in the next decade (2005-2015) in Mexico. Our findings indicate the main contributor to the slowed down in reducing lifespan disparity were homicides after 2005. </w:t>
      </w:r>
      <w:r w:rsidR="00B8703A">
        <w:rPr>
          <w:rFonts w:ascii="Times New Roman" w:eastAsiaTheme="minorEastAsia" w:hAnsi="Times New Roman" w:cs="Times New Roman"/>
        </w:rPr>
        <w:t>Importantly,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5047CB">
        <w:rPr>
          <w:rFonts w:ascii="Times New Roman" w:eastAsiaTheme="minorEastAsia" w:hAnsi="Times New Roman" w:cs="Times New Roman"/>
        </w:rPr>
        <w:t xml:space="preserve">This means that males in Mexico not only live less, as shown </w:t>
      </w:r>
      <w:r w:rsidR="006949EE">
        <w:rPr>
          <w:rFonts w:ascii="Times New Roman" w:eastAsiaTheme="minorEastAsia" w:hAnsi="Times New Roman" w:cs="Times New Roman"/>
        </w:rPr>
        <w:t>in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p>
    <w:p w14:paraId="1520947B" w14:textId="77777777" w:rsidR="003715B3" w:rsidRDefault="006949EE" w:rsidP="005047CB">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At the state level, reductions in lifespan variation were smaller between 2005 and 2015 than in the period 1995-2005. Two states in the North</w:t>
      </w:r>
      <w:r w:rsidRPr="006949EE">
        <w:rPr>
          <w:rFonts w:ascii="Times New Roman" w:eastAsiaTheme="minorEastAsia" w:hAnsi="Times New Roman" w:cs="Times New Roman"/>
        </w:rPr>
        <w:t xml:space="preserve"> </w:t>
      </w:r>
      <w:r>
        <w:rPr>
          <w:rFonts w:ascii="Times New Roman" w:eastAsiaTheme="minorEastAsia" w:hAnsi="Times New Roman" w:cs="Times New Roman"/>
        </w:rPr>
        <w:t xml:space="preserve">bordering Texas in the US (Chihuahua and Nuevo León) experienced increases </w:t>
      </w:r>
      <w:r w:rsidR="000E6D08">
        <w:rPr>
          <w:rFonts w:ascii="Times New Roman" w:eastAsiaTheme="minorEastAsia" w:hAnsi="Times New Roman" w:cs="Times New Roman"/>
        </w:rPr>
        <w:t xml:space="preserve">in lifespan variation, which did not happen to any state over the full period covering 1995-2005, including the female populations. </w:t>
      </w:r>
    </w:p>
    <w:p w14:paraId="5D5A6C64" w14:textId="77777777" w:rsidR="00A47DE8" w:rsidRDefault="00DF0906" w:rsidP="00E0162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disentangled these trends by causes of death. </w:t>
      </w:r>
      <w:r w:rsidR="00EA6F17">
        <w:rPr>
          <w:rFonts w:ascii="Times New Roman" w:eastAsiaTheme="minorEastAsia" w:hAnsi="Times New Roman" w:cs="Times New Roman"/>
        </w:rPr>
        <w:t>Our finding</w:t>
      </w:r>
      <w:r w:rsidR="002E6166">
        <w:rPr>
          <w:rFonts w:ascii="Times New Roman" w:eastAsiaTheme="minorEastAsia" w:hAnsi="Times New Roman" w:cs="Times New Roman"/>
        </w:rPr>
        <w:t>s</w:t>
      </w:r>
      <w:r w:rsidR="00EA6F17">
        <w:rPr>
          <w:rFonts w:ascii="Times New Roman" w:eastAsiaTheme="minorEastAsia" w:hAnsi="Times New Roman" w:cs="Times New Roman"/>
        </w:rPr>
        <w:t xml:space="preserve"> show that </w:t>
      </w:r>
      <w:r w:rsidR="002E6166">
        <w:rPr>
          <w:rFonts w:ascii="Times New Roman" w:eastAsiaTheme="minorEastAsia" w:hAnsi="Times New Roman" w:cs="Times New Roman"/>
        </w:rPr>
        <w:t xml:space="preserve">homicides are the strongest contributor to held back progress in reducing variation of lifespans.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in lifespan variation.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 xml:space="preserve">010 Chihuahua was the most affected state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The situation in 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FC2726">
        <w:rPr>
          <w:rFonts w:ascii="Times New Roman" w:eastAsiaTheme="minorEastAsia" w:hAnsi="Times New Roman" w:cs="Times New Roman"/>
        </w:rPr>
        <w:t>For instance, in 2010 the young males in Chihuahua had 3.1 times higher mortality rates than 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in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that Mexico.</w:t>
      </w:r>
      <w:r w:rsidR="000E64FE">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face="superscript"&gt;36&lt;/style&gt;&lt;/DisplayText&gt;&lt;record&gt;&lt;rec-number&gt;118&lt;/rec-number&gt;&lt;foreign-keys&gt;&lt;key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36</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Guerrero experienced an increase in lifespan variation of almost an additional year due exclusively </w:t>
      </w:r>
      <w:r w:rsidR="00E0162E">
        <w:rPr>
          <w:rFonts w:ascii="Times New Roman" w:eastAsiaTheme="minorEastAsia" w:hAnsi="Times New Roman" w:cs="Times New Roman"/>
        </w:rPr>
        <w:t xml:space="preserve">to homicides. In other words, at the time of death males in Guerrero are losing an additional year. </w:t>
      </w:r>
      <w:r w:rsidR="00FC2726">
        <w:rPr>
          <w:rFonts w:ascii="Times New Roman" w:eastAsiaTheme="minorEastAsia" w:hAnsi="Times New Roman" w:cs="Times New Roman"/>
        </w:rPr>
        <w:t xml:space="preserve">Moreover, increasing lifespan variation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This complements</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370A6692" w14:textId="10DBDA82" w:rsidR="006949EE" w:rsidRDefault="00DF4FD0" w:rsidP="00E0162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Males experience 10 times higher homicide rates than females in Mexico.</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Times New Roman" w:eastAsiaTheme="minorEastAsia" w:hAnsi="Times New Roman" w:cs="Times New Roman"/>
        </w:rPr>
        <w:fldChar w:fldCharType="separate"/>
      </w:r>
      <w:r w:rsidRPr="00E478D7">
        <w:rPr>
          <w:rFonts w:ascii="Times New Roman" w:eastAsiaTheme="minorEastAsia" w:hAnsi="Times New Roman" w:cs="Times New Roman"/>
          <w:noProof/>
          <w:vertAlign w:val="superscript"/>
        </w:rPr>
        <w:t>3</w:t>
      </w:r>
      <w:r>
        <w:rPr>
          <w:rFonts w:ascii="Times New Roman" w:eastAsiaTheme="minorEastAsia" w:hAnsi="Times New Roman" w:cs="Times New Roman"/>
        </w:rPr>
        <w:fldChar w:fldCharType="end"/>
      </w:r>
      <w:r>
        <w:rPr>
          <w:rFonts w:ascii="Times New Roman" w:eastAsiaTheme="minorEastAsia" w:hAnsi="Times New Roman" w:cs="Times New Roman"/>
        </w:rPr>
        <w:t xml:space="preserve"> Although the effect of homicides in lifespan variation for females was not as strong as in males, the latest information shows that, between 2005 and 2016, homicides increased from 1,297 to more than 2,800 registered cases.</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Pr>
          <w:rFonts w:ascii="Times New Roman" w:eastAsiaTheme="minorEastAsia" w:hAnsi="Times New Roman" w:cs="Times New Roman"/>
        </w:rPr>
        <w:fldChar w:fldCharType="separate"/>
      </w:r>
      <w:r w:rsidRPr="00120902">
        <w:rPr>
          <w:rFonts w:ascii="Times New Roman" w:eastAsiaTheme="minorEastAsia" w:hAnsi="Times New Roman" w:cs="Times New Roman"/>
          <w:noProof/>
          <w:vertAlign w:val="superscript"/>
        </w:rPr>
        <w:t>23</w:t>
      </w:r>
      <w:r>
        <w:rPr>
          <w:rFonts w:ascii="Times New Roman" w:eastAsiaTheme="minorEastAsia" w:hAnsi="Times New Roman" w:cs="Times New Roman"/>
        </w:rPr>
        <w:fldChar w:fldCharType="end"/>
      </w:r>
    </w:p>
    <w:p w14:paraId="595A95B6" w14:textId="5A899A89" w:rsidR="00FF5622" w:rsidRDefault="00DF4FD0"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The increase in homicide mortality after 2005 suggests a rapid deterioration in life expectancy,</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rPr>
        <w:fldChar w:fldCharType="separate"/>
      </w:r>
      <w:r w:rsidRPr="00DF4FD0">
        <w:rPr>
          <w:rFonts w:ascii="Times New Roman" w:eastAsiaTheme="minorEastAsia" w:hAnsi="Times New Roman" w:cs="Times New Roman"/>
          <w:noProof/>
          <w:vertAlign w:val="superscript"/>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in perceived vulnerability and psychosocial outcomes,</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face="superscript"&gt;37&lt;/style&gt;&lt;/DisplayText&gt;&lt;record&gt;&lt;rec-number&gt;92&lt;/rec-number&gt;&lt;foreign-keys&gt;&lt;key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Pr>
          <w:rFonts w:ascii="Times New Roman" w:eastAsiaTheme="minorEastAsia" w:hAnsi="Times New Roman" w:cs="Times New Roman"/>
        </w:rPr>
        <w:fldChar w:fldCharType="separate"/>
      </w:r>
      <w:r w:rsidRPr="00DF4FD0">
        <w:rPr>
          <w:rFonts w:ascii="Times New Roman" w:eastAsiaTheme="minorEastAsia" w:hAnsi="Times New Roman" w:cs="Times New Roman"/>
          <w:noProof/>
          <w:vertAlign w:val="superscript"/>
        </w:rPr>
        <w:t>37</w:t>
      </w:r>
      <w:r>
        <w:rPr>
          <w:rFonts w:ascii="Times New Roman" w:eastAsiaTheme="minorEastAsia" w:hAnsi="Times New Roman" w:cs="Times New Roman"/>
        </w:rPr>
        <w:fldChar w:fldCharType="end"/>
      </w:r>
      <w:r>
        <w:rPr>
          <w:rFonts w:ascii="Times New Roman" w:eastAsiaTheme="minorEastAsia" w:hAnsi="Times New Roman" w:cs="Times New Roman"/>
        </w:rPr>
        <w:t xml:space="preserve"> and, as we show, in lifespan variation</w:t>
      </w:r>
      <w:r w:rsidR="00A47DE8">
        <w:rPr>
          <w:rFonts w:ascii="Times New Roman" w:eastAsiaTheme="minorEastAsia" w:hAnsi="Times New Roman" w:cs="Times New Roman"/>
        </w:rPr>
        <w:t xml:space="preserve"> in Mexico</w:t>
      </w:r>
      <w:r>
        <w:rPr>
          <w:rFonts w:ascii="Times New Roman" w:eastAsiaTheme="minorEastAsia" w:hAnsi="Times New Roman" w:cs="Times New Roman"/>
        </w:rPr>
        <w:t>.</w:t>
      </w:r>
      <w:r w:rsidR="008E298F">
        <w:rPr>
          <w:rFonts w:ascii="Times New Roman" w:eastAsiaTheme="minorEastAsia" w:hAnsi="Times New Roman" w:cs="Times New Roman"/>
        </w:rPr>
        <w:t xml:space="preserve"> This means that after 10 years of the beginning of the so-called War on Drug</w:t>
      </w:r>
      <w:r w:rsidR="008B3A13">
        <w:rPr>
          <w:rFonts w:ascii="Times New Roman" w:eastAsiaTheme="minorEastAsia" w:hAnsi="Times New Roman" w:cs="Times New Roman"/>
        </w:rPr>
        <w:t>s</w:t>
      </w:r>
      <w:r w:rsidR="008E298F">
        <w:rPr>
          <w:rFonts w:ascii="Times New Roman" w:eastAsiaTheme="minorEastAsia" w:hAnsi="Times New Roman" w:cs="Times New Roman"/>
        </w:rPr>
        <w:t>, the Mexican government has not been able to reduce homicidal mortality</w:t>
      </w:r>
      <w:r>
        <w:rPr>
          <w:rFonts w:ascii="Times New Roman" w:eastAsiaTheme="minorEastAsia" w:hAnsi="Times New Roman" w:cs="Times New Roman"/>
        </w:rPr>
        <w:t xml:space="preserve"> and its effects</w:t>
      </w:r>
      <w:r w:rsidR="008E298F">
        <w:rPr>
          <w:rFonts w:ascii="Times New Roman" w:eastAsiaTheme="minorEastAsia" w:hAnsi="Times New Roman" w:cs="Times New Roman"/>
        </w:rPr>
        <w:t>, at least to the levels observed back in 2005</w:t>
      </w:r>
      <w:r w:rsidR="006366C1">
        <w:rPr>
          <w:rFonts w:ascii="Times New Roman" w:eastAsiaTheme="minorEastAsia" w:hAnsi="Times New Roman" w:cs="Times New Roman"/>
        </w:rPr>
        <w:t>.</w:t>
      </w:r>
    </w:p>
    <w:p w14:paraId="2CA2F878" w14:textId="155A5ECE" w:rsidR="00CF0F0D" w:rsidRDefault="00CF0F0D"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[Now put in context with other Latin American countries]</w:t>
      </w:r>
    </w:p>
    <w:p w14:paraId="4E2FEC68" w14:textId="1EB0DDCB" w:rsidR="00DB3634" w:rsidRDefault="00DB3634" w:rsidP="00121776">
      <w:pPr>
        <w:spacing w:line="480" w:lineRule="auto"/>
        <w:jc w:val="both"/>
        <w:rPr>
          <w:rFonts w:ascii="Times New Roman" w:eastAsiaTheme="majorEastAsia" w:hAnsi="Times New Roman" w:cs="Times New Roman"/>
          <w:b/>
          <w:iCs/>
          <w:spacing w:val="15"/>
        </w:rPr>
      </w:pP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6B919161" w14:textId="77777777" w:rsidR="00DF4FD0" w:rsidRPr="00DF4FD0" w:rsidRDefault="00CC0A4A" w:rsidP="00DF4FD0">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DF4FD0" w:rsidRPr="00DF4FD0">
        <w:t xml:space="preserve">1. Briceño-León R, Villaveces A, Concha-Eastman A. Understanding the uneven distribution of the incidence of homicide in Latin America. </w:t>
      </w:r>
      <w:r w:rsidR="00DF4FD0" w:rsidRPr="00DF4FD0">
        <w:rPr>
          <w:i/>
        </w:rPr>
        <w:t>International Journal of Epidemiology</w:t>
      </w:r>
      <w:r w:rsidR="00DF4FD0" w:rsidRPr="00DF4FD0">
        <w:t xml:space="preserve"> 2008;37(4):751-57.</w:t>
      </w:r>
    </w:p>
    <w:p w14:paraId="33401F85" w14:textId="77777777" w:rsidR="00DF4FD0" w:rsidRPr="00DF4FD0" w:rsidRDefault="00DF4FD0" w:rsidP="00DF4FD0">
      <w:pPr>
        <w:pStyle w:val="EndNoteBibliography"/>
        <w:ind w:left="720" w:hanging="720"/>
      </w:pPr>
      <w:r w:rsidRPr="00DF4FD0">
        <w:t>2. Drugs UNOo, Crime. Global study on homicide 2013: trends, contexts, data: UNODC 2013.</w:t>
      </w:r>
    </w:p>
    <w:p w14:paraId="07D89B5D" w14:textId="77777777" w:rsidR="00DF4FD0" w:rsidRPr="00DF4FD0" w:rsidRDefault="00DF4FD0" w:rsidP="00DF4FD0">
      <w:pPr>
        <w:pStyle w:val="EndNoteBibliography"/>
        <w:ind w:left="720" w:hanging="720"/>
      </w:pPr>
      <w:r w:rsidRPr="00DF4FD0">
        <w:t xml:space="preserve">3. Gamlin J. Violence and homicide in Mexico: a global health issue. </w:t>
      </w:r>
      <w:r w:rsidRPr="00DF4FD0">
        <w:rPr>
          <w:i/>
        </w:rPr>
        <w:t>The Lancet</w:t>
      </w:r>
      <w:r w:rsidRPr="00DF4FD0">
        <w:t xml:space="preserve"> 2015;385(9968):605-06.</w:t>
      </w:r>
    </w:p>
    <w:p w14:paraId="7BB16DAA" w14:textId="77777777" w:rsidR="00DF4FD0" w:rsidRPr="00DF4FD0" w:rsidRDefault="00DF4FD0" w:rsidP="00DF4FD0">
      <w:pPr>
        <w:pStyle w:val="EndNoteBibliography"/>
        <w:ind w:left="720" w:hanging="720"/>
      </w:pPr>
      <w:r w:rsidRPr="00DF4FD0">
        <w:t xml:space="preserve">4. Canudas-Romo V, García-Guerrero VM, Echarri-Cánovas CJ. The stagnation of the Mexican male life expectancy in the first decade of the 21st century: the impact of homicides and diabetes mellitus. </w:t>
      </w:r>
      <w:r w:rsidRPr="00DF4FD0">
        <w:rPr>
          <w:i/>
        </w:rPr>
        <w:t>J Epidemiol Community Health</w:t>
      </w:r>
      <w:r w:rsidRPr="00DF4FD0">
        <w:t xml:space="preserve"> 2015;69(1):28-34.</w:t>
      </w:r>
    </w:p>
    <w:p w14:paraId="3A1EF0EB" w14:textId="77777777" w:rsidR="00DF4FD0" w:rsidRPr="00DF4FD0" w:rsidRDefault="00DF4FD0" w:rsidP="00DF4FD0">
      <w:pPr>
        <w:pStyle w:val="EndNoteBibliography"/>
        <w:ind w:left="720" w:hanging="720"/>
      </w:pPr>
      <w:r w:rsidRPr="00DF4FD0">
        <w:t xml:space="preserve">5. Aburto JM, Beltrán-Sánchez H, García-Guerrero VM, et al. Homicides in Mexico reversed life expectancy gains for men and slowed them for women, 2000–10. </w:t>
      </w:r>
      <w:r w:rsidRPr="00DF4FD0">
        <w:rPr>
          <w:i/>
        </w:rPr>
        <w:t>Health Affairs</w:t>
      </w:r>
      <w:r w:rsidRPr="00DF4FD0">
        <w:t xml:space="preserve"> 2016;35(1):88-95.</w:t>
      </w:r>
    </w:p>
    <w:p w14:paraId="5C9A27AA" w14:textId="77777777" w:rsidR="00DF4FD0" w:rsidRPr="00DF4FD0" w:rsidRDefault="00DF4FD0" w:rsidP="00DF4FD0">
      <w:pPr>
        <w:pStyle w:val="EndNoteBibliography"/>
        <w:ind w:left="720" w:hanging="720"/>
      </w:pPr>
      <w:r w:rsidRPr="00DF4FD0">
        <w:t xml:space="preserve">6. Gómez-Dantés H, Fullman N, Lamadrid-Figueroa H, et al. Dissonant health transition in the states of Mexico, 1990–2013: a systematic analysis for the Global Burden of Disease Study 2013. </w:t>
      </w:r>
      <w:r w:rsidRPr="00DF4FD0">
        <w:rPr>
          <w:i/>
        </w:rPr>
        <w:t>The Lancet</w:t>
      </w:r>
      <w:r w:rsidRPr="00DF4FD0">
        <w:t xml:space="preserve"> 2016;388(10058):2386-402.</w:t>
      </w:r>
    </w:p>
    <w:p w14:paraId="47438D96" w14:textId="77777777" w:rsidR="00DF4FD0" w:rsidRPr="00DF4FD0" w:rsidRDefault="00DF4FD0" w:rsidP="00DF4FD0">
      <w:pPr>
        <w:pStyle w:val="EndNoteBibliography"/>
        <w:ind w:left="720" w:hanging="720"/>
      </w:pPr>
      <w:r w:rsidRPr="00DF4FD0">
        <w:t xml:space="preserve">7. Edwards RD, Tuljapurkar S. Inequality in life spans and a new perspective on mortality convergence across industrialized countries. </w:t>
      </w:r>
      <w:r w:rsidRPr="00DF4FD0">
        <w:rPr>
          <w:i/>
        </w:rPr>
        <w:t>Population and Development Review</w:t>
      </w:r>
      <w:r w:rsidRPr="00DF4FD0">
        <w:t xml:space="preserve"> 2005;31(4):645-74.</w:t>
      </w:r>
    </w:p>
    <w:p w14:paraId="7C352D21" w14:textId="77777777" w:rsidR="00DF4FD0" w:rsidRPr="00DF4FD0" w:rsidRDefault="00DF4FD0" w:rsidP="00DF4FD0">
      <w:pPr>
        <w:pStyle w:val="EndNoteBibliography"/>
        <w:ind w:left="720" w:hanging="720"/>
      </w:pPr>
      <w:r w:rsidRPr="00DF4FD0">
        <w:t xml:space="preserve">8. Wilmoth JR, Horiuchi S. Rectangularization revisited: Variability of age at death within human populations*. </w:t>
      </w:r>
      <w:r w:rsidRPr="00DF4FD0">
        <w:rPr>
          <w:i/>
        </w:rPr>
        <w:t>Demography</w:t>
      </w:r>
      <w:r w:rsidRPr="00DF4FD0">
        <w:t xml:space="preserve"> 1999;36(4):475-95.</w:t>
      </w:r>
    </w:p>
    <w:p w14:paraId="777E1186" w14:textId="77777777" w:rsidR="00DF4FD0" w:rsidRPr="00DF4FD0" w:rsidRDefault="00DF4FD0" w:rsidP="00DF4FD0">
      <w:pPr>
        <w:pStyle w:val="EndNoteBibliography"/>
        <w:ind w:left="720" w:hanging="720"/>
      </w:pPr>
      <w:r w:rsidRPr="00DF4FD0">
        <w:t>9. Tuljapurkar S. The final inequality: variance in age at death. Demography and the Economy: University of Chicago Press 2010:209-21.</w:t>
      </w:r>
    </w:p>
    <w:p w14:paraId="28757896" w14:textId="77777777" w:rsidR="00DF4FD0" w:rsidRPr="00DF4FD0" w:rsidRDefault="00DF4FD0" w:rsidP="00DF4FD0">
      <w:pPr>
        <w:pStyle w:val="EndNoteBibliography"/>
        <w:ind w:left="720" w:hanging="720"/>
      </w:pPr>
      <w:r w:rsidRPr="00DF4FD0">
        <w:t xml:space="preserve">10. Marmot M. Inequalities in health. </w:t>
      </w:r>
      <w:r w:rsidRPr="00DF4FD0">
        <w:rPr>
          <w:i/>
        </w:rPr>
        <w:t>New England Journal of Medicine</w:t>
      </w:r>
      <w:r w:rsidRPr="00DF4FD0">
        <w:t xml:space="preserve"> 2001;345(2):134-35.</w:t>
      </w:r>
    </w:p>
    <w:p w14:paraId="369747AD" w14:textId="77777777" w:rsidR="00DF4FD0" w:rsidRPr="00DF4FD0" w:rsidRDefault="00DF4FD0" w:rsidP="00DF4FD0">
      <w:pPr>
        <w:pStyle w:val="EndNoteBibliography"/>
        <w:ind w:left="720" w:hanging="720"/>
      </w:pPr>
      <w:r w:rsidRPr="00DF4FD0">
        <w:t xml:space="preserve">11. van Raalte AA, Kunst AE, Deboosere P, et al. More variation in lifespan in lower educated groups: evidence from 10 European countries. </w:t>
      </w:r>
      <w:r w:rsidRPr="00DF4FD0">
        <w:rPr>
          <w:i/>
        </w:rPr>
        <w:t>International Journal of Epidemiology</w:t>
      </w:r>
      <w:r w:rsidRPr="00DF4FD0">
        <w:t xml:space="preserve"> 2011:dyr146.</w:t>
      </w:r>
    </w:p>
    <w:p w14:paraId="3B82E4C3" w14:textId="77777777" w:rsidR="00DF4FD0" w:rsidRPr="00DF4FD0" w:rsidRDefault="00DF4FD0" w:rsidP="00DF4FD0">
      <w:pPr>
        <w:pStyle w:val="EndNoteBibliography"/>
        <w:ind w:left="720" w:hanging="720"/>
      </w:pPr>
      <w:r w:rsidRPr="00DF4FD0">
        <w:t xml:space="preserve">12. Engelman M, Canudas-Romo V, Agree EM. The implications of increased survivorship for mortality variation in aging populations. </w:t>
      </w:r>
      <w:r w:rsidRPr="00DF4FD0">
        <w:rPr>
          <w:i/>
        </w:rPr>
        <w:t>Population and Development Review</w:t>
      </w:r>
      <w:r w:rsidRPr="00DF4FD0">
        <w:t xml:space="preserve"> 2010;36(3):511-39.</w:t>
      </w:r>
    </w:p>
    <w:p w14:paraId="53C5E188" w14:textId="77777777" w:rsidR="00DF4FD0" w:rsidRPr="00DF4FD0" w:rsidRDefault="00DF4FD0" w:rsidP="00DF4FD0">
      <w:pPr>
        <w:pStyle w:val="EndNoteBibliography"/>
        <w:ind w:left="720" w:hanging="720"/>
      </w:pPr>
      <w:r w:rsidRPr="00DF4FD0">
        <w:t xml:space="preserve">13. Vaupel JW, Zhang Z, van Raalte AA. Life expectancy and disparity: an international comparison of life table data. </w:t>
      </w:r>
      <w:r w:rsidRPr="00DF4FD0">
        <w:rPr>
          <w:i/>
        </w:rPr>
        <w:t>BMJ open</w:t>
      </w:r>
      <w:r w:rsidRPr="00DF4FD0">
        <w:t xml:space="preserve"> 2011;1(1):e000128.</w:t>
      </w:r>
    </w:p>
    <w:p w14:paraId="21E3D4DF" w14:textId="77777777" w:rsidR="00DF4FD0" w:rsidRPr="00DF4FD0" w:rsidRDefault="00DF4FD0" w:rsidP="00DF4FD0">
      <w:pPr>
        <w:pStyle w:val="EndNoteBibliography"/>
        <w:ind w:left="720" w:hanging="720"/>
      </w:pPr>
      <w:r w:rsidRPr="00DF4FD0">
        <w:t xml:space="preserve">14. Colchero F, Rau R, Jones OR, et al. The emergence of longevous populations. </w:t>
      </w:r>
      <w:r w:rsidRPr="00DF4FD0">
        <w:rPr>
          <w:i/>
        </w:rPr>
        <w:t>Proceedings of the National Academy of Sciences</w:t>
      </w:r>
      <w:r w:rsidRPr="00DF4FD0">
        <w:t xml:space="preserve"> 2016;N.A(N.A):N.A.</w:t>
      </w:r>
    </w:p>
    <w:p w14:paraId="05BE575F" w14:textId="77777777" w:rsidR="00DF4FD0" w:rsidRPr="00DF4FD0" w:rsidRDefault="00DF4FD0" w:rsidP="00DF4FD0">
      <w:pPr>
        <w:pStyle w:val="EndNoteBibliography"/>
        <w:ind w:left="720" w:hanging="720"/>
      </w:pPr>
      <w:r w:rsidRPr="00DF4FD0">
        <w:t xml:space="preserve">15. Sasson I. Trends in life expectancy and lifespan variation by educational attainment: United States, 1990–2010. </w:t>
      </w:r>
      <w:r w:rsidRPr="00DF4FD0">
        <w:rPr>
          <w:i/>
        </w:rPr>
        <w:t>Demography</w:t>
      </w:r>
      <w:r w:rsidRPr="00DF4FD0">
        <w:t xml:space="preserve"> 2016;53(2):269-93.</w:t>
      </w:r>
    </w:p>
    <w:p w14:paraId="506EB444" w14:textId="77777777" w:rsidR="00DF4FD0" w:rsidRPr="00DF4FD0" w:rsidRDefault="00DF4FD0" w:rsidP="00DF4FD0">
      <w:pPr>
        <w:pStyle w:val="EndNoteBibliography"/>
        <w:ind w:left="720" w:hanging="720"/>
      </w:pPr>
      <w:r w:rsidRPr="00DF4FD0">
        <w:t xml:space="preserve">16. van Raalte AA, Martikainen P, Myrskylä M. Lifespan variation by occupational class: compression or stagnation over time? </w:t>
      </w:r>
      <w:r w:rsidRPr="00DF4FD0">
        <w:rPr>
          <w:i/>
        </w:rPr>
        <w:t>Demography</w:t>
      </w:r>
      <w:r w:rsidRPr="00DF4FD0">
        <w:t xml:space="preserve"> 2014;51(1):73-95.</w:t>
      </w:r>
    </w:p>
    <w:p w14:paraId="0B448240" w14:textId="77777777" w:rsidR="00DF4FD0" w:rsidRPr="00DF4FD0" w:rsidRDefault="00DF4FD0" w:rsidP="00DF4FD0">
      <w:pPr>
        <w:pStyle w:val="EndNoteBibliography"/>
        <w:ind w:left="720" w:hanging="720"/>
      </w:pPr>
      <w:r w:rsidRPr="00DF4FD0">
        <w:t xml:space="preserve">17. Flores M, Villarreal A. Exploring the spatial diffusion of homicides in Mexican municipalities through exploratory spatial data analysis. </w:t>
      </w:r>
      <w:r w:rsidRPr="00DF4FD0">
        <w:rPr>
          <w:i/>
        </w:rPr>
        <w:t>Cityscape</w:t>
      </w:r>
      <w:r w:rsidRPr="00DF4FD0">
        <w:t xml:space="preserve"> 2015;17(1):35.</w:t>
      </w:r>
    </w:p>
    <w:p w14:paraId="0566F0D7" w14:textId="77777777" w:rsidR="00DF4FD0" w:rsidRPr="00DF4FD0" w:rsidRDefault="00DF4FD0" w:rsidP="00DF4FD0">
      <w:pPr>
        <w:pStyle w:val="EndNoteBibliography"/>
        <w:ind w:left="720" w:hanging="720"/>
      </w:pPr>
      <w:r w:rsidRPr="00DF4FD0">
        <w:t xml:space="preserve">18. Espinal-Enríquez J, Larralde H. Analysis of México’s Narco-War Network (2007–2011). </w:t>
      </w:r>
      <w:r w:rsidRPr="00DF4FD0">
        <w:rPr>
          <w:i/>
        </w:rPr>
        <w:t>PloS one</w:t>
      </w:r>
      <w:r w:rsidRPr="00DF4FD0">
        <w:t xml:space="preserve"> 2015;10(5):e0126503.</w:t>
      </w:r>
    </w:p>
    <w:p w14:paraId="0133646D" w14:textId="77777777" w:rsidR="00DF4FD0" w:rsidRPr="00DF4FD0" w:rsidRDefault="00DF4FD0" w:rsidP="00DF4FD0">
      <w:pPr>
        <w:pStyle w:val="EndNoteBibliography"/>
        <w:ind w:left="720" w:hanging="720"/>
      </w:pPr>
      <w:r w:rsidRPr="00DF4FD0">
        <w:t xml:space="preserve">19. González-Pier E, Barraza-Lloréns M, Beyeler N, et al. Mexico's path towards the Sustainable Development Goal for health: an assessment of the feasibility of reducing premature mortality by 40% by 2030. </w:t>
      </w:r>
      <w:r w:rsidRPr="00DF4FD0">
        <w:rPr>
          <w:i/>
        </w:rPr>
        <w:t>The Lancet Global Health</w:t>
      </w:r>
      <w:r w:rsidRPr="00DF4FD0">
        <w:t xml:space="preserve"> 2016;4(10):e714-e25.</w:t>
      </w:r>
    </w:p>
    <w:p w14:paraId="42C62C13" w14:textId="77777777" w:rsidR="00DF4FD0" w:rsidRPr="00DF4FD0" w:rsidRDefault="00DF4FD0" w:rsidP="00DF4FD0">
      <w:pPr>
        <w:pStyle w:val="EndNoteBibliography"/>
        <w:ind w:left="720" w:hanging="720"/>
      </w:pPr>
      <w:r w:rsidRPr="00DF4FD0">
        <w:t xml:space="preserve">20. Sepúlveda J, Bustreo F, Tapia R, et al. Improvement of child survival in Mexico: the diagonal approach. </w:t>
      </w:r>
      <w:r w:rsidRPr="00DF4FD0">
        <w:rPr>
          <w:i/>
        </w:rPr>
        <w:t>The Lancet</w:t>
      </w:r>
      <w:r w:rsidRPr="00DF4FD0">
        <w:t xml:space="preserve"> 2006;368(9551):2017-27.</w:t>
      </w:r>
    </w:p>
    <w:p w14:paraId="573DA9C3" w14:textId="77777777" w:rsidR="00DF4FD0" w:rsidRPr="00DF4FD0" w:rsidRDefault="00DF4FD0" w:rsidP="00DF4FD0">
      <w:pPr>
        <w:pStyle w:val="EndNoteBibliography"/>
        <w:ind w:left="720" w:hanging="720"/>
      </w:pPr>
      <w:r w:rsidRPr="00DF4FD0">
        <w:lastRenderedPageBreak/>
        <w:t xml:space="preserve">21. Vaupel JW, Canudas-Romo V. Decomposing change in life expectancy: A bouquet of formulas in honor of Nathan Keyfitz’s 90th birthday. </w:t>
      </w:r>
      <w:r w:rsidRPr="00DF4FD0">
        <w:rPr>
          <w:i/>
        </w:rPr>
        <w:t>Demography</w:t>
      </w:r>
      <w:r w:rsidRPr="00DF4FD0">
        <w:t xml:space="preserve"> 2003;40(2):201-16.</w:t>
      </w:r>
    </w:p>
    <w:p w14:paraId="6D7F6466" w14:textId="77777777" w:rsidR="00DF4FD0" w:rsidRPr="00DF4FD0" w:rsidRDefault="00DF4FD0" w:rsidP="00DF4FD0">
      <w:pPr>
        <w:pStyle w:val="EndNoteBibliography"/>
        <w:ind w:left="720" w:hanging="720"/>
      </w:pPr>
      <w:r w:rsidRPr="00DF4FD0">
        <w:t xml:space="preserve">22. Shkolnikov VM, Andreev EM, Zhang Z, et al. Losses of expected lifetime in the United States and other developed countries: methods and empirical analyses. </w:t>
      </w:r>
      <w:r w:rsidRPr="00DF4FD0">
        <w:rPr>
          <w:i/>
        </w:rPr>
        <w:t>Demography</w:t>
      </w:r>
      <w:r w:rsidRPr="00DF4FD0">
        <w:t xml:space="preserve"> 2011;48(1):211-39.</w:t>
      </w:r>
    </w:p>
    <w:p w14:paraId="49435C57" w14:textId="7C426051" w:rsidR="00DF4FD0" w:rsidRPr="00DF4FD0" w:rsidRDefault="00DF4FD0" w:rsidP="00DF4FD0">
      <w:pPr>
        <w:pStyle w:val="EndNoteBibliography"/>
        <w:ind w:left="720" w:hanging="720"/>
      </w:pPr>
      <w:r w:rsidRPr="00DF4FD0">
        <w:t xml:space="preserve">23. INEGI. National Institute of Statistics: Micro-data files on mortality data 1995-2015 2017 [Available from: </w:t>
      </w:r>
      <w:hyperlink r:id="rId10" w:history="1">
        <w:r w:rsidRPr="00DF4FD0">
          <w:rPr>
            <w:rStyle w:val="Hyperlink"/>
          </w:rPr>
          <w:t>http://www.beta.inegi.org.mx/proyectos/registros/vitales/mortalidad/default.html</w:t>
        </w:r>
      </w:hyperlink>
      <w:r w:rsidRPr="00DF4FD0">
        <w:t xml:space="preserve"> accessed 21/4/2017 2017.</w:t>
      </w:r>
    </w:p>
    <w:p w14:paraId="060DDC00" w14:textId="0261BAC1" w:rsidR="00DF4FD0" w:rsidRPr="00DF4FD0" w:rsidRDefault="00DF4FD0" w:rsidP="00DF4FD0">
      <w:pPr>
        <w:pStyle w:val="EndNoteBibliography"/>
        <w:ind w:left="720" w:hanging="720"/>
      </w:pPr>
      <w:r w:rsidRPr="00DF4FD0">
        <w:t xml:space="preserve">24. CONAPO. Mexican Population Council: Population estimates. 2017 [Available from: </w:t>
      </w:r>
      <w:hyperlink r:id="rId11" w:history="1">
        <w:r w:rsidRPr="00DF4FD0">
          <w:rPr>
            <w:rStyle w:val="Hyperlink"/>
          </w:rPr>
          <w:t>https://datos.gob.mx/busca/dataset/activity/proyecciones-de-la-poblacion-de-mexico</w:t>
        </w:r>
      </w:hyperlink>
      <w:r w:rsidRPr="00DF4FD0">
        <w:t xml:space="preserve"> accessed 21/4/2017 2017.</w:t>
      </w:r>
    </w:p>
    <w:p w14:paraId="26AEC7AB" w14:textId="77777777" w:rsidR="00DF4FD0" w:rsidRPr="00DF4FD0" w:rsidRDefault="00DF4FD0" w:rsidP="00DF4FD0">
      <w:pPr>
        <w:pStyle w:val="EndNoteBibliography"/>
        <w:ind w:left="720" w:hanging="720"/>
      </w:pPr>
      <w:r w:rsidRPr="00DF4FD0">
        <w:t xml:space="preserve">25. Franco-Marina F, Lozano R, Villa B, et al. La mortalidad en México, 2000-2004. Muertes Evitables: magnitud, distribución y tendencias. </w:t>
      </w:r>
      <w:r w:rsidRPr="00DF4FD0">
        <w:rPr>
          <w:i/>
        </w:rPr>
        <w:t>Dirección General de Información en Salud, Secretaría de Salud México</w:t>
      </w:r>
      <w:r w:rsidRPr="00DF4FD0">
        <w:t xml:space="preserve"> 2006:2.</w:t>
      </w:r>
    </w:p>
    <w:p w14:paraId="7A5A0EDD" w14:textId="77777777" w:rsidR="00DF4FD0" w:rsidRPr="00DF4FD0" w:rsidRDefault="00DF4FD0" w:rsidP="00DF4FD0">
      <w:pPr>
        <w:pStyle w:val="EndNoteBibliography"/>
        <w:ind w:left="720" w:hanging="720"/>
      </w:pPr>
      <w:r w:rsidRPr="00DF4FD0">
        <w:t xml:space="preserve">26. Nolte E, McKee CM. Measuring the health of nations: updating an earlier analysis. </w:t>
      </w:r>
      <w:r w:rsidRPr="00DF4FD0">
        <w:rPr>
          <w:i/>
        </w:rPr>
        <w:t>Health affairs</w:t>
      </w:r>
      <w:r w:rsidRPr="00DF4FD0">
        <w:t xml:space="preserve"> 2008;27(1):58-71.</w:t>
      </w:r>
    </w:p>
    <w:p w14:paraId="4F2C3617" w14:textId="77777777" w:rsidR="00DF4FD0" w:rsidRPr="00DF4FD0" w:rsidRDefault="00DF4FD0" w:rsidP="00DF4FD0">
      <w:pPr>
        <w:pStyle w:val="EndNoteBibliography"/>
        <w:ind w:left="720" w:hanging="720"/>
      </w:pPr>
      <w:r w:rsidRPr="00DF4FD0">
        <w:t xml:space="preserve">27. Nolte E, McKee M. Measuring the health of nations: analysis of mortality amenable to health care. </w:t>
      </w:r>
      <w:r w:rsidRPr="00DF4FD0">
        <w:rPr>
          <w:i/>
        </w:rPr>
        <w:t>Bmj</w:t>
      </w:r>
      <w:r w:rsidRPr="00DF4FD0">
        <w:t xml:space="preserve"> 2003;327(7424):1129.</w:t>
      </w:r>
    </w:p>
    <w:p w14:paraId="24D5BA08" w14:textId="77777777" w:rsidR="00DF4FD0" w:rsidRPr="00DF4FD0" w:rsidRDefault="00DF4FD0" w:rsidP="00DF4FD0">
      <w:pPr>
        <w:pStyle w:val="EndNoteBibliography"/>
        <w:ind w:left="720" w:hanging="720"/>
      </w:pPr>
      <w:r w:rsidRPr="00DF4FD0">
        <w:t xml:space="preserve">28. Frías SM, Finkelhor D. Homicide of children and adolescents in Mexico (1990–2013). </w:t>
      </w:r>
      <w:r w:rsidRPr="00DF4FD0">
        <w:rPr>
          <w:i/>
        </w:rPr>
        <w:t>International Journal of Comparative and Applied Criminal Justice</w:t>
      </w:r>
      <w:r w:rsidRPr="00DF4FD0">
        <w:t xml:space="preserve"> 2017:1-17.</w:t>
      </w:r>
    </w:p>
    <w:p w14:paraId="00A2DD45" w14:textId="77777777" w:rsidR="00DF4FD0" w:rsidRPr="00DF4FD0" w:rsidRDefault="00DF4FD0" w:rsidP="00DF4FD0">
      <w:pPr>
        <w:pStyle w:val="EndNoteBibliography"/>
        <w:ind w:left="720" w:hanging="720"/>
      </w:pPr>
      <w:r w:rsidRPr="00DF4FD0">
        <w:t xml:space="preserve">29. van Raalte AA, Caswell H. Perturbation analysis of indices of lifespan variability. </w:t>
      </w:r>
      <w:r w:rsidRPr="00DF4FD0">
        <w:rPr>
          <w:i/>
        </w:rPr>
        <w:t>Demography</w:t>
      </w:r>
      <w:r w:rsidRPr="00DF4FD0">
        <w:t xml:space="preserve"> 2013;50(5):1615-40.</w:t>
      </w:r>
    </w:p>
    <w:p w14:paraId="799A6B6A" w14:textId="77777777" w:rsidR="00DF4FD0" w:rsidRPr="00DF4FD0" w:rsidRDefault="00DF4FD0" w:rsidP="00DF4FD0">
      <w:pPr>
        <w:pStyle w:val="EndNoteBibliography"/>
        <w:ind w:left="720" w:hanging="720"/>
      </w:pPr>
      <w:r w:rsidRPr="00DF4FD0">
        <w:t xml:space="preserve">30. Zhang Z, Vaupel JW. The age separating early deaths from late deaths. </w:t>
      </w:r>
      <w:r w:rsidRPr="00DF4FD0">
        <w:rPr>
          <w:i/>
        </w:rPr>
        <w:t>Demographic Research</w:t>
      </w:r>
      <w:r w:rsidRPr="00DF4FD0">
        <w:t xml:space="preserve"> 2009;20(29):721-30.</w:t>
      </w:r>
    </w:p>
    <w:p w14:paraId="0F9A276B" w14:textId="77777777" w:rsidR="00DF4FD0" w:rsidRPr="00DF4FD0" w:rsidRDefault="00DF4FD0" w:rsidP="00DF4FD0">
      <w:pPr>
        <w:pStyle w:val="EndNoteBibliography"/>
        <w:ind w:left="720" w:hanging="720"/>
      </w:pPr>
      <w:r w:rsidRPr="00DF4FD0">
        <w:t xml:space="preserve">31. Camarda CG. MortalitySmooth: An R Package for Smoothing Poisson Counts with P-Splines. </w:t>
      </w:r>
      <w:r w:rsidRPr="00DF4FD0">
        <w:rPr>
          <w:i/>
        </w:rPr>
        <w:t>Journal of Statistical Software</w:t>
      </w:r>
      <w:r w:rsidRPr="00DF4FD0">
        <w:t xml:space="preserve"> 2012;50:1-24.</w:t>
      </w:r>
    </w:p>
    <w:p w14:paraId="0D0D7CDE" w14:textId="77777777" w:rsidR="00DF4FD0" w:rsidRPr="00DF4FD0" w:rsidRDefault="00DF4FD0" w:rsidP="00DF4FD0">
      <w:pPr>
        <w:pStyle w:val="EndNoteBibliography"/>
        <w:ind w:left="720" w:hanging="720"/>
      </w:pPr>
      <w:r w:rsidRPr="00DF4FD0">
        <w:t>32. Preston SH, Heuveline P, Guillot M. Demography. Measuring and Modeling Population Processes: Blackwell 2001.</w:t>
      </w:r>
    </w:p>
    <w:p w14:paraId="03EB25FE" w14:textId="77777777" w:rsidR="00DF4FD0" w:rsidRPr="00DF4FD0" w:rsidRDefault="00DF4FD0" w:rsidP="00DF4FD0">
      <w:pPr>
        <w:pStyle w:val="EndNoteBibliography"/>
        <w:ind w:left="720" w:hanging="720"/>
      </w:pPr>
      <w:r w:rsidRPr="00DF4FD0">
        <w:t xml:space="preserve">33. Horiuchi S, Wilmoth JR, Pletcher SD. A decomposition method based on a model of continuous change. </w:t>
      </w:r>
      <w:r w:rsidRPr="00DF4FD0">
        <w:rPr>
          <w:i/>
        </w:rPr>
        <w:t>Demography</w:t>
      </w:r>
      <w:r w:rsidRPr="00DF4FD0">
        <w:t xml:space="preserve"> 2008;45(4):785-801.</w:t>
      </w:r>
    </w:p>
    <w:p w14:paraId="4F802FC8" w14:textId="77777777" w:rsidR="00DF4FD0" w:rsidRPr="00DF4FD0" w:rsidRDefault="00DF4FD0" w:rsidP="00DF4FD0">
      <w:pPr>
        <w:pStyle w:val="EndNoteBibliography"/>
        <w:ind w:left="720" w:hanging="720"/>
      </w:pPr>
      <w:r w:rsidRPr="00DF4FD0">
        <w:t>34. Team R Core. R: A language and environment for statistical computing. 2013</w:t>
      </w:r>
    </w:p>
    <w:p w14:paraId="63F156A8" w14:textId="77777777" w:rsidR="00DF4FD0" w:rsidRPr="00DF4FD0" w:rsidRDefault="00DF4FD0" w:rsidP="00DF4FD0">
      <w:pPr>
        <w:pStyle w:val="EndNoteBibliography"/>
        <w:ind w:left="720" w:hanging="720"/>
      </w:pPr>
      <w:r w:rsidRPr="00DF4FD0">
        <w:t xml:space="preserve">35. Knaul FM, González-Pier E, Gómez-Dantés O, et al. The quest for universal health coverage: achieving social protection for all in Mexico. </w:t>
      </w:r>
      <w:r w:rsidRPr="00DF4FD0">
        <w:rPr>
          <w:i/>
        </w:rPr>
        <w:t>The Lancet</w:t>
      </w:r>
      <w:r w:rsidRPr="00DF4FD0">
        <w:t xml:space="preserve"> 2012;380(9849):1259-79.</w:t>
      </w:r>
    </w:p>
    <w:p w14:paraId="6D979CC4" w14:textId="77777777" w:rsidR="00DF4FD0" w:rsidRPr="00DF4FD0" w:rsidRDefault="00DF4FD0" w:rsidP="00DF4FD0">
      <w:pPr>
        <w:pStyle w:val="EndNoteBibliography"/>
        <w:ind w:left="720" w:hanging="720"/>
      </w:pPr>
      <w:r w:rsidRPr="00DF4FD0">
        <w:t>36. Igarapé Institute. The world's most dangerous cities, 2017.</w:t>
      </w:r>
    </w:p>
    <w:p w14:paraId="7CDCB086" w14:textId="77777777" w:rsidR="00DF4FD0" w:rsidRPr="00DF4FD0" w:rsidRDefault="00DF4FD0" w:rsidP="00DF4FD0">
      <w:pPr>
        <w:pStyle w:val="EndNoteBibliography"/>
        <w:ind w:left="720" w:hanging="720"/>
      </w:pPr>
      <w:r w:rsidRPr="00DF4FD0">
        <w:t xml:space="preserve">37. Canudas-Romo V, Aburto JM, García-Guerrero VM, et al. Mexico's epidemic of violence and its public health significance on average length of life. </w:t>
      </w:r>
      <w:r w:rsidRPr="00DF4FD0">
        <w:rPr>
          <w:i/>
        </w:rPr>
        <w:t>Journal of epidemiology and community health</w:t>
      </w:r>
      <w:r w:rsidRPr="00DF4FD0">
        <w:t xml:space="preserve"> 2017;71(2):188-93.</w:t>
      </w:r>
    </w:p>
    <w:p w14:paraId="159EB2BE" w14:textId="1EA00B42"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lastRenderedPageBreak/>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lastRenderedPageBreak/>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62DB1C39" w:rsidR="00BD3A3C" w:rsidRPr="00852084" w:rsidRDefault="00960C6B" w:rsidP="00CB596C">
      <w:pPr>
        <w:rPr>
          <w:rFonts w:ascii="Times New Roman" w:eastAsiaTheme="minorEastAsia" w:hAnsi="Times New Roman" w:cs="Times New Roman"/>
          <w:b/>
        </w:rPr>
      </w:pPr>
      <w:r>
        <w:rPr>
          <w:noProof/>
        </w:rPr>
        <w:lastRenderedPageBreak/>
        <w:drawing>
          <wp:anchor distT="0" distB="0" distL="114300" distR="114300" simplePos="0" relativeHeight="251665408" behindDoc="0" locked="0" layoutInCell="1" allowOverlap="1" wp14:anchorId="112F22A0" wp14:editId="74D19159">
            <wp:simplePos x="0" y="0"/>
            <wp:positionH relativeFrom="column">
              <wp:posOffset>-829945</wp:posOffset>
            </wp:positionH>
            <wp:positionV relativeFrom="paragraph">
              <wp:posOffset>386080</wp:posOffset>
            </wp:positionV>
            <wp:extent cx="7586345" cy="43548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86345" cy="435483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24B5A82E"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82F4D" w14:textId="77777777" w:rsidR="00301C50" w:rsidRDefault="00301C50" w:rsidP="008626B5">
      <w:r>
        <w:separator/>
      </w:r>
    </w:p>
  </w:endnote>
  <w:endnote w:type="continuationSeparator" w:id="0">
    <w:p w14:paraId="3C0E9391" w14:textId="77777777" w:rsidR="00301C50" w:rsidRDefault="00301C50"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045F9728" w:rsidR="0072026A" w:rsidRDefault="0072026A">
        <w:pPr>
          <w:pStyle w:val="Footer"/>
          <w:jc w:val="right"/>
        </w:pPr>
        <w:r>
          <w:fldChar w:fldCharType="begin"/>
        </w:r>
        <w:r>
          <w:instrText xml:space="preserve"> PAGE   \* MERGEFORMAT </w:instrText>
        </w:r>
        <w:r>
          <w:fldChar w:fldCharType="separate"/>
        </w:r>
        <w:r w:rsidR="00DA013D">
          <w:rPr>
            <w:noProof/>
          </w:rPr>
          <w:t>3</w:t>
        </w:r>
        <w:r>
          <w:rPr>
            <w:noProof/>
          </w:rPr>
          <w:fldChar w:fldCharType="end"/>
        </w:r>
      </w:p>
    </w:sdtContent>
  </w:sdt>
  <w:p w14:paraId="1861A259" w14:textId="77777777" w:rsidR="0072026A" w:rsidRDefault="0072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07D80" w14:textId="77777777" w:rsidR="00301C50" w:rsidRDefault="00301C50" w:rsidP="008626B5">
      <w:r>
        <w:separator/>
      </w:r>
    </w:p>
  </w:footnote>
  <w:footnote w:type="continuationSeparator" w:id="0">
    <w:p w14:paraId="62C27DA8" w14:textId="77777777" w:rsidR="00301C50" w:rsidRDefault="00301C50"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72026A" w:rsidRPr="002E5219" w:rsidRDefault="0072026A"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72026A" w:rsidRPr="002E5219" w:rsidRDefault="00720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25CE"/>
    <w:rsid w:val="00023253"/>
    <w:rsid w:val="00024C0A"/>
    <w:rsid w:val="00027883"/>
    <w:rsid w:val="00034D1D"/>
    <w:rsid w:val="00035F7D"/>
    <w:rsid w:val="00037C6E"/>
    <w:rsid w:val="000401DA"/>
    <w:rsid w:val="000510ED"/>
    <w:rsid w:val="00053745"/>
    <w:rsid w:val="00053A64"/>
    <w:rsid w:val="00053E52"/>
    <w:rsid w:val="00057052"/>
    <w:rsid w:val="000610F5"/>
    <w:rsid w:val="000623C6"/>
    <w:rsid w:val="000652F3"/>
    <w:rsid w:val="0007098C"/>
    <w:rsid w:val="00070F33"/>
    <w:rsid w:val="0007160B"/>
    <w:rsid w:val="000751FF"/>
    <w:rsid w:val="00075A85"/>
    <w:rsid w:val="00093F2C"/>
    <w:rsid w:val="00096021"/>
    <w:rsid w:val="00096625"/>
    <w:rsid w:val="0009676B"/>
    <w:rsid w:val="000976B1"/>
    <w:rsid w:val="000A06F0"/>
    <w:rsid w:val="000A204A"/>
    <w:rsid w:val="000A2B79"/>
    <w:rsid w:val="000A305E"/>
    <w:rsid w:val="000A379B"/>
    <w:rsid w:val="000A3AF0"/>
    <w:rsid w:val="000A4E0C"/>
    <w:rsid w:val="000A7C70"/>
    <w:rsid w:val="000B0B26"/>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6DA"/>
    <w:rsid w:val="000F6E84"/>
    <w:rsid w:val="00102234"/>
    <w:rsid w:val="00102266"/>
    <w:rsid w:val="00103644"/>
    <w:rsid w:val="00114117"/>
    <w:rsid w:val="001154AB"/>
    <w:rsid w:val="00115CC5"/>
    <w:rsid w:val="00120902"/>
    <w:rsid w:val="00121776"/>
    <w:rsid w:val="00123B85"/>
    <w:rsid w:val="0013165F"/>
    <w:rsid w:val="00133BA8"/>
    <w:rsid w:val="00133EFE"/>
    <w:rsid w:val="00135876"/>
    <w:rsid w:val="0013634E"/>
    <w:rsid w:val="00142693"/>
    <w:rsid w:val="001427B0"/>
    <w:rsid w:val="001438E2"/>
    <w:rsid w:val="00143AA0"/>
    <w:rsid w:val="00146D70"/>
    <w:rsid w:val="00147564"/>
    <w:rsid w:val="00147C2A"/>
    <w:rsid w:val="00151B70"/>
    <w:rsid w:val="001520C4"/>
    <w:rsid w:val="0015223E"/>
    <w:rsid w:val="001533CA"/>
    <w:rsid w:val="001554F3"/>
    <w:rsid w:val="00161D5F"/>
    <w:rsid w:val="00166E6F"/>
    <w:rsid w:val="001678BD"/>
    <w:rsid w:val="001727D8"/>
    <w:rsid w:val="001740BF"/>
    <w:rsid w:val="0017529C"/>
    <w:rsid w:val="0018100B"/>
    <w:rsid w:val="001815A2"/>
    <w:rsid w:val="00183773"/>
    <w:rsid w:val="00184A14"/>
    <w:rsid w:val="00185A04"/>
    <w:rsid w:val="00185EDC"/>
    <w:rsid w:val="00186759"/>
    <w:rsid w:val="00186C59"/>
    <w:rsid w:val="00190B5F"/>
    <w:rsid w:val="0019263E"/>
    <w:rsid w:val="00195368"/>
    <w:rsid w:val="001957A2"/>
    <w:rsid w:val="00196B2F"/>
    <w:rsid w:val="00196DF0"/>
    <w:rsid w:val="001A1137"/>
    <w:rsid w:val="001B4A59"/>
    <w:rsid w:val="001B5964"/>
    <w:rsid w:val="001B5AE5"/>
    <w:rsid w:val="001C18C8"/>
    <w:rsid w:val="001C5C3B"/>
    <w:rsid w:val="001E1AEB"/>
    <w:rsid w:val="001E1FC5"/>
    <w:rsid w:val="001E3927"/>
    <w:rsid w:val="001E562B"/>
    <w:rsid w:val="001E58D9"/>
    <w:rsid w:val="001F2AD2"/>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5755C"/>
    <w:rsid w:val="00261A8C"/>
    <w:rsid w:val="00267B7B"/>
    <w:rsid w:val="00274C60"/>
    <w:rsid w:val="00280918"/>
    <w:rsid w:val="00281965"/>
    <w:rsid w:val="00282F01"/>
    <w:rsid w:val="0028674F"/>
    <w:rsid w:val="00287473"/>
    <w:rsid w:val="00292D6F"/>
    <w:rsid w:val="00292DD8"/>
    <w:rsid w:val="00292FB1"/>
    <w:rsid w:val="00293569"/>
    <w:rsid w:val="00293E5A"/>
    <w:rsid w:val="00294234"/>
    <w:rsid w:val="00296F8E"/>
    <w:rsid w:val="00297BED"/>
    <w:rsid w:val="002A3461"/>
    <w:rsid w:val="002B24D2"/>
    <w:rsid w:val="002B3A7F"/>
    <w:rsid w:val="002B5CC4"/>
    <w:rsid w:val="002B5E56"/>
    <w:rsid w:val="002B6154"/>
    <w:rsid w:val="002C2018"/>
    <w:rsid w:val="002C5B6D"/>
    <w:rsid w:val="002E059C"/>
    <w:rsid w:val="002E12AE"/>
    <w:rsid w:val="002E3E60"/>
    <w:rsid w:val="002E5219"/>
    <w:rsid w:val="002E5917"/>
    <w:rsid w:val="002E6166"/>
    <w:rsid w:val="002E61E9"/>
    <w:rsid w:val="002E68F7"/>
    <w:rsid w:val="002F1B38"/>
    <w:rsid w:val="002F3ACA"/>
    <w:rsid w:val="002F5300"/>
    <w:rsid w:val="002F639F"/>
    <w:rsid w:val="00301966"/>
    <w:rsid w:val="00301C50"/>
    <w:rsid w:val="003032B4"/>
    <w:rsid w:val="00305655"/>
    <w:rsid w:val="00306181"/>
    <w:rsid w:val="00307FE9"/>
    <w:rsid w:val="003100BB"/>
    <w:rsid w:val="00312221"/>
    <w:rsid w:val="00312C8E"/>
    <w:rsid w:val="003145A2"/>
    <w:rsid w:val="00314B6E"/>
    <w:rsid w:val="00315CD1"/>
    <w:rsid w:val="00322AB3"/>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474E"/>
    <w:rsid w:val="00355B18"/>
    <w:rsid w:val="0035669C"/>
    <w:rsid w:val="003576E6"/>
    <w:rsid w:val="00357D2E"/>
    <w:rsid w:val="0036116F"/>
    <w:rsid w:val="00361AF1"/>
    <w:rsid w:val="0036394E"/>
    <w:rsid w:val="003715B3"/>
    <w:rsid w:val="00374DAD"/>
    <w:rsid w:val="00375441"/>
    <w:rsid w:val="003811B1"/>
    <w:rsid w:val="00381F01"/>
    <w:rsid w:val="0038240D"/>
    <w:rsid w:val="00382A4A"/>
    <w:rsid w:val="00385EAB"/>
    <w:rsid w:val="00387E6D"/>
    <w:rsid w:val="00393D2F"/>
    <w:rsid w:val="0039481A"/>
    <w:rsid w:val="00395379"/>
    <w:rsid w:val="003A0237"/>
    <w:rsid w:val="003A0827"/>
    <w:rsid w:val="003A160D"/>
    <w:rsid w:val="003A7066"/>
    <w:rsid w:val="003B0A16"/>
    <w:rsid w:val="003B0AF3"/>
    <w:rsid w:val="003B0FB1"/>
    <w:rsid w:val="003B1E7D"/>
    <w:rsid w:val="003B2D6E"/>
    <w:rsid w:val="003B54D7"/>
    <w:rsid w:val="003B591E"/>
    <w:rsid w:val="003B6459"/>
    <w:rsid w:val="003C207E"/>
    <w:rsid w:val="003C2485"/>
    <w:rsid w:val="003C5029"/>
    <w:rsid w:val="003D32CF"/>
    <w:rsid w:val="003E1A3A"/>
    <w:rsid w:val="003E3B4F"/>
    <w:rsid w:val="003E60C1"/>
    <w:rsid w:val="003F41E2"/>
    <w:rsid w:val="00403FD3"/>
    <w:rsid w:val="00405E0B"/>
    <w:rsid w:val="00410FFF"/>
    <w:rsid w:val="004116BC"/>
    <w:rsid w:val="00413168"/>
    <w:rsid w:val="0041317F"/>
    <w:rsid w:val="00414CF4"/>
    <w:rsid w:val="00414E48"/>
    <w:rsid w:val="00421100"/>
    <w:rsid w:val="004218ED"/>
    <w:rsid w:val="00422417"/>
    <w:rsid w:val="00430B3C"/>
    <w:rsid w:val="00432140"/>
    <w:rsid w:val="00432525"/>
    <w:rsid w:val="00433C6C"/>
    <w:rsid w:val="004404A1"/>
    <w:rsid w:val="00442C84"/>
    <w:rsid w:val="0044355A"/>
    <w:rsid w:val="00444515"/>
    <w:rsid w:val="00444CE0"/>
    <w:rsid w:val="00451A34"/>
    <w:rsid w:val="00455FE1"/>
    <w:rsid w:val="004617D6"/>
    <w:rsid w:val="0046185B"/>
    <w:rsid w:val="004622FC"/>
    <w:rsid w:val="00463EC8"/>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215A"/>
    <w:rsid w:val="004B5FDD"/>
    <w:rsid w:val="004C093E"/>
    <w:rsid w:val="004C0E7A"/>
    <w:rsid w:val="004C1DC0"/>
    <w:rsid w:val="004C245D"/>
    <w:rsid w:val="004C34BA"/>
    <w:rsid w:val="004C4EA6"/>
    <w:rsid w:val="004C5111"/>
    <w:rsid w:val="004D01EE"/>
    <w:rsid w:val="004D1134"/>
    <w:rsid w:val="004D2DF3"/>
    <w:rsid w:val="004D3C1C"/>
    <w:rsid w:val="004D3F96"/>
    <w:rsid w:val="004D6A53"/>
    <w:rsid w:val="004D7A20"/>
    <w:rsid w:val="004E2A3E"/>
    <w:rsid w:val="004E568D"/>
    <w:rsid w:val="004F13CE"/>
    <w:rsid w:val="004F3A00"/>
    <w:rsid w:val="004F43B3"/>
    <w:rsid w:val="004F4E17"/>
    <w:rsid w:val="005047CB"/>
    <w:rsid w:val="00505200"/>
    <w:rsid w:val="00506554"/>
    <w:rsid w:val="00506D6A"/>
    <w:rsid w:val="0051024E"/>
    <w:rsid w:val="005127DC"/>
    <w:rsid w:val="00515843"/>
    <w:rsid w:val="00521967"/>
    <w:rsid w:val="005248E9"/>
    <w:rsid w:val="00524AC0"/>
    <w:rsid w:val="00525247"/>
    <w:rsid w:val="0053188E"/>
    <w:rsid w:val="00532DD6"/>
    <w:rsid w:val="00534541"/>
    <w:rsid w:val="005358D0"/>
    <w:rsid w:val="0053670C"/>
    <w:rsid w:val="00540C98"/>
    <w:rsid w:val="00541E1F"/>
    <w:rsid w:val="005445D9"/>
    <w:rsid w:val="00547C30"/>
    <w:rsid w:val="00556473"/>
    <w:rsid w:val="00556B92"/>
    <w:rsid w:val="00561463"/>
    <w:rsid w:val="0056326E"/>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6B06"/>
    <w:rsid w:val="0059737B"/>
    <w:rsid w:val="005A1F91"/>
    <w:rsid w:val="005B02EC"/>
    <w:rsid w:val="005B0662"/>
    <w:rsid w:val="005B25D2"/>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826"/>
    <w:rsid w:val="005F7F34"/>
    <w:rsid w:val="00603B99"/>
    <w:rsid w:val="00610BF4"/>
    <w:rsid w:val="00611D68"/>
    <w:rsid w:val="006158DC"/>
    <w:rsid w:val="006218DF"/>
    <w:rsid w:val="00621A23"/>
    <w:rsid w:val="00623083"/>
    <w:rsid w:val="00624AC6"/>
    <w:rsid w:val="00627B45"/>
    <w:rsid w:val="006324D9"/>
    <w:rsid w:val="006343C1"/>
    <w:rsid w:val="006366C1"/>
    <w:rsid w:val="00637015"/>
    <w:rsid w:val="00637267"/>
    <w:rsid w:val="00637765"/>
    <w:rsid w:val="00637863"/>
    <w:rsid w:val="0064442B"/>
    <w:rsid w:val="0065150E"/>
    <w:rsid w:val="00651FF8"/>
    <w:rsid w:val="006556AD"/>
    <w:rsid w:val="00657D87"/>
    <w:rsid w:val="00660553"/>
    <w:rsid w:val="00664278"/>
    <w:rsid w:val="0066668B"/>
    <w:rsid w:val="00670A82"/>
    <w:rsid w:val="00673358"/>
    <w:rsid w:val="006763A3"/>
    <w:rsid w:val="00680D32"/>
    <w:rsid w:val="006825DF"/>
    <w:rsid w:val="00684228"/>
    <w:rsid w:val="0069185B"/>
    <w:rsid w:val="006949EE"/>
    <w:rsid w:val="00695911"/>
    <w:rsid w:val="00696F3D"/>
    <w:rsid w:val="006A1571"/>
    <w:rsid w:val="006A1BDD"/>
    <w:rsid w:val="006A2302"/>
    <w:rsid w:val="006A307B"/>
    <w:rsid w:val="006A67ED"/>
    <w:rsid w:val="006A773F"/>
    <w:rsid w:val="006B17D9"/>
    <w:rsid w:val="006B3821"/>
    <w:rsid w:val="006B5AD0"/>
    <w:rsid w:val="006B646A"/>
    <w:rsid w:val="006B6A6C"/>
    <w:rsid w:val="006B7362"/>
    <w:rsid w:val="006C002F"/>
    <w:rsid w:val="006C0220"/>
    <w:rsid w:val="006C0332"/>
    <w:rsid w:val="006C0C3F"/>
    <w:rsid w:val="006D27D1"/>
    <w:rsid w:val="006D2C6C"/>
    <w:rsid w:val="006D2D24"/>
    <w:rsid w:val="006D3ED7"/>
    <w:rsid w:val="006D4C44"/>
    <w:rsid w:val="006D63B1"/>
    <w:rsid w:val="006D74BF"/>
    <w:rsid w:val="006D7692"/>
    <w:rsid w:val="006E2679"/>
    <w:rsid w:val="006E2894"/>
    <w:rsid w:val="006E5308"/>
    <w:rsid w:val="006E7E57"/>
    <w:rsid w:val="006F2D06"/>
    <w:rsid w:val="006F31FB"/>
    <w:rsid w:val="006F3B14"/>
    <w:rsid w:val="006F75DC"/>
    <w:rsid w:val="00701C71"/>
    <w:rsid w:val="007021A3"/>
    <w:rsid w:val="007029C5"/>
    <w:rsid w:val="007039A4"/>
    <w:rsid w:val="00703EDC"/>
    <w:rsid w:val="00705321"/>
    <w:rsid w:val="00706116"/>
    <w:rsid w:val="00706CC9"/>
    <w:rsid w:val="00711638"/>
    <w:rsid w:val="007142DA"/>
    <w:rsid w:val="00714651"/>
    <w:rsid w:val="00714F65"/>
    <w:rsid w:val="0072026A"/>
    <w:rsid w:val="00721BA4"/>
    <w:rsid w:val="00724004"/>
    <w:rsid w:val="007307BC"/>
    <w:rsid w:val="00734C87"/>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86F58"/>
    <w:rsid w:val="00787E6C"/>
    <w:rsid w:val="0079067C"/>
    <w:rsid w:val="00797EDD"/>
    <w:rsid w:val="007A2B3B"/>
    <w:rsid w:val="007A35CE"/>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36D4"/>
    <w:rsid w:val="007F3CD3"/>
    <w:rsid w:val="007F4762"/>
    <w:rsid w:val="007F4E3F"/>
    <w:rsid w:val="00800EDF"/>
    <w:rsid w:val="00802F99"/>
    <w:rsid w:val="00804357"/>
    <w:rsid w:val="008107BE"/>
    <w:rsid w:val="00813155"/>
    <w:rsid w:val="008143C4"/>
    <w:rsid w:val="00814E48"/>
    <w:rsid w:val="0081698F"/>
    <w:rsid w:val="0082005B"/>
    <w:rsid w:val="00821A9E"/>
    <w:rsid w:val="00823A5D"/>
    <w:rsid w:val="008251BD"/>
    <w:rsid w:val="00825E78"/>
    <w:rsid w:val="0083171D"/>
    <w:rsid w:val="00831DA6"/>
    <w:rsid w:val="00837878"/>
    <w:rsid w:val="008412A2"/>
    <w:rsid w:val="00841CDF"/>
    <w:rsid w:val="00842F0B"/>
    <w:rsid w:val="008445DA"/>
    <w:rsid w:val="008505EE"/>
    <w:rsid w:val="00852084"/>
    <w:rsid w:val="00852D81"/>
    <w:rsid w:val="00855DAF"/>
    <w:rsid w:val="0085740F"/>
    <w:rsid w:val="00857D7E"/>
    <w:rsid w:val="008626B5"/>
    <w:rsid w:val="008650AF"/>
    <w:rsid w:val="00877607"/>
    <w:rsid w:val="008818A6"/>
    <w:rsid w:val="008818CF"/>
    <w:rsid w:val="0088336A"/>
    <w:rsid w:val="00885957"/>
    <w:rsid w:val="00885DB7"/>
    <w:rsid w:val="00891AF9"/>
    <w:rsid w:val="00893012"/>
    <w:rsid w:val="008937A3"/>
    <w:rsid w:val="008946C0"/>
    <w:rsid w:val="00897FA5"/>
    <w:rsid w:val="008A0DA5"/>
    <w:rsid w:val="008A1093"/>
    <w:rsid w:val="008A175B"/>
    <w:rsid w:val="008A20E2"/>
    <w:rsid w:val="008A34A9"/>
    <w:rsid w:val="008A35B4"/>
    <w:rsid w:val="008A443A"/>
    <w:rsid w:val="008A51C5"/>
    <w:rsid w:val="008A6589"/>
    <w:rsid w:val="008B1ED9"/>
    <w:rsid w:val="008B2672"/>
    <w:rsid w:val="008B2F40"/>
    <w:rsid w:val="008B35B9"/>
    <w:rsid w:val="008B3A13"/>
    <w:rsid w:val="008B5B0F"/>
    <w:rsid w:val="008C09D6"/>
    <w:rsid w:val="008C0FF6"/>
    <w:rsid w:val="008C2CFB"/>
    <w:rsid w:val="008C378D"/>
    <w:rsid w:val="008C5F7F"/>
    <w:rsid w:val="008C659C"/>
    <w:rsid w:val="008D5573"/>
    <w:rsid w:val="008D5DA4"/>
    <w:rsid w:val="008D6171"/>
    <w:rsid w:val="008D6987"/>
    <w:rsid w:val="008D790D"/>
    <w:rsid w:val="008D7C06"/>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3A26"/>
    <w:rsid w:val="00911683"/>
    <w:rsid w:val="00911DE4"/>
    <w:rsid w:val="0091402A"/>
    <w:rsid w:val="0091488C"/>
    <w:rsid w:val="00914E84"/>
    <w:rsid w:val="00920B4E"/>
    <w:rsid w:val="009221FB"/>
    <w:rsid w:val="009262CB"/>
    <w:rsid w:val="00926C45"/>
    <w:rsid w:val="00927ECF"/>
    <w:rsid w:val="00930804"/>
    <w:rsid w:val="00933C00"/>
    <w:rsid w:val="00935B8D"/>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60C6B"/>
    <w:rsid w:val="00964D75"/>
    <w:rsid w:val="00965D77"/>
    <w:rsid w:val="00967947"/>
    <w:rsid w:val="00970888"/>
    <w:rsid w:val="00973C05"/>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6A1F"/>
    <w:rsid w:val="009B6B02"/>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1273"/>
    <w:rsid w:val="00A33271"/>
    <w:rsid w:val="00A34284"/>
    <w:rsid w:val="00A427BE"/>
    <w:rsid w:val="00A4414C"/>
    <w:rsid w:val="00A47AC7"/>
    <w:rsid w:val="00A47C1C"/>
    <w:rsid w:val="00A47DA0"/>
    <w:rsid w:val="00A47DE8"/>
    <w:rsid w:val="00A5046F"/>
    <w:rsid w:val="00A51624"/>
    <w:rsid w:val="00A519CD"/>
    <w:rsid w:val="00A60E9F"/>
    <w:rsid w:val="00A67AA2"/>
    <w:rsid w:val="00A711AD"/>
    <w:rsid w:val="00A7176F"/>
    <w:rsid w:val="00A72E0F"/>
    <w:rsid w:val="00A76246"/>
    <w:rsid w:val="00A76E62"/>
    <w:rsid w:val="00A77AA9"/>
    <w:rsid w:val="00A82186"/>
    <w:rsid w:val="00A830E0"/>
    <w:rsid w:val="00A840F1"/>
    <w:rsid w:val="00A85533"/>
    <w:rsid w:val="00A85929"/>
    <w:rsid w:val="00A86A02"/>
    <w:rsid w:val="00A86F6F"/>
    <w:rsid w:val="00A91859"/>
    <w:rsid w:val="00A93DF5"/>
    <w:rsid w:val="00AA207C"/>
    <w:rsid w:val="00AA5BA4"/>
    <w:rsid w:val="00AA63FC"/>
    <w:rsid w:val="00AB333A"/>
    <w:rsid w:val="00AB3C7B"/>
    <w:rsid w:val="00AC08BE"/>
    <w:rsid w:val="00AC3941"/>
    <w:rsid w:val="00AC3979"/>
    <w:rsid w:val="00AC45C1"/>
    <w:rsid w:val="00AD43CB"/>
    <w:rsid w:val="00AD66A7"/>
    <w:rsid w:val="00AD6EB1"/>
    <w:rsid w:val="00AD79ED"/>
    <w:rsid w:val="00AE2253"/>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61FD1"/>
    <w:rsid w:val="00B62339"/>
    <w:rsid w:val="00B62851"/>
    <w:rsid w:val="00B6359B"/>
    <w:rsid w:val="00B6532B"/>
    <w:rsid w:val="00B70301"/>
    <w:rsid w:val="00B73C4D"/>
    <w:rsid w:val="00B7663B"/>
    <w:rsid w:val="00B83524"/>
    <w:rsid w:val="00B85FDC"/>
    <w:rsid w:val="00B8633E"/>
    <w:rsid w:val="00B8703A"/>
    <w:rsid w:val="00B87A2F"/>
    <w:rsid w:val="00B9218A"/>
    <w:rsid w:val="00B94BE0"/>
    <w:rsid w:val="00B97962"/>
    <w:rsid w:val="00B97C33"/>
    <w:rsid w:val="00B97FBB"/>
    <w:rsid w:val="00BA1202"/>
    <w:rsid w:val="00BA1A73"/>
    <w:rsid w:val="00BA4E8F"/>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DD1"/>
    <w:rsid w:val="00BF45A8"/>
    <w:rsid w:val="00BF5F73"/>
    <w:rsid w:val="00C05A7D"/>
    <w:rsid w:val="00C108E9"/>
    <w:rsid w:val="00C12FF7"/>
    <w:rsid w:val="00C140D9"/>
    <w:rsid w:val="00C14DC8"/>
    <w:rsid w:val="00C14FBD"/>
    <w:rsid w:val="00C15EEE"/>
    <w:rsid w:val="00C17271"/>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5E"/>
    <w:rsid w:val="00C722C6"/>
    <w:rsid w:val="00C7277A"/>
    <w:rsid w:val="00C72FBB"/>
    <w:rsid w:val="00C773CF"/>
    <w:rsid w:val="00C77F42"/>
    <w:rsid w:val="00C84930"/>
    <w:rsid w:val="00C85599"/>
    <w:rsid w:val="00C8691D"/>
    <w:rsid w:val="00C937CC"/>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D472D"/>
    <w:rsid w:val="00CD6629"/>
    <w:rsid w:val="00CE14DA"/>
    <w:rsid w:val="00CE1553"/>
    <w:rsid w:val="00CE2949"/>
    <w:rsid w:val="00CE41BF"/>
    <w:rsid w:val="00CE6001"/>
    <w:rsid w:val="00CE7213"/>
    <w:rsid w:val="00CE7FCB"/>
    <w:rsid w:val="00CE7FF5"/>
    <w:rsid w:val="00CF06E6"/>
    <w:rsid w:val="00CF0F0D"/>
    <w:rsid w:val="00CF1697"/>
    <w:rsid w:val="00CF24C5"/>
    <w:rsid w:val="00CF2A81"/>
    <w:rsid w:val="00CF4C73"/>
    <w:rsid w:val="00D013FD"/>
    <w:rsid w:val="00D02A5C"/>
    <w:rsid w:val="00D0478C"/>
    <w:rsid w:val="00D05647"/>
    <w:rsid w:val="00D11EC2"/>
    <w:rsid w:val="00D1436F"/>
    <w:rsid w:val="00D14AE6"/>
    <w:rsid w:val="00D171DD"/>
    <w:rsid w:val="00D2173D"/>
    <w:rsid w:val="00D3096E"/>
    <w:rsid w:val="00D31124"/>
    <w:rsid w:val="00D34ACD"/>
    <w:rsid w:val="00D35CCF"/>
    <w:rsid w:val="00D36996"/>
    <w:rsid w:val="00D36E7E"/>
    <w:rsid w:val="00D3712D"/>
    <w:rsid w:val="00D37CEC"/>
    <w:rsid w:val="00D4032F"/>
    <w:rsid w:val="00D4210D"/>
    <w:rsid w:val="00D43270"/>
    <w:rsid w:val="00D4447B"/>
    <w:rsid w:val="00D461FC"/>
    <w:rsid w:val="00D52A49"/>
    <w:rsid w:val="00D53A0F"/>
    <w:rsid w:val="00D55053"/>
    <w:rsid w:val="00D557AA"/>
    <w:rsid w:val="00D557F4"/>
    <w:rsid w:val="00D57231"/>
    <w:rsid w:val="00D5785B"/>
    <w:rsid w:val="00D60944"/>
    <w:rsid w:val="00D60BC5"/>
    <w:rsid w:val="00D637C5"/>
    <w:rsid w:val="00D6429C"/>
    <w:rsid w:val="00D658A8"/>
    <w:rsid w:val="00D733CE"/>
    <w:rsid w:val="00D73619"/>
    <w:rsid w:val="00D739EB"/>
    <w:rsid w:val="00D76997"/>
    <w:rsid w:val="00D8183C"/>
    <w:rsid w:val="00D823B0"/>
    <w:rsid w:val="00D8276B"/>
    <w:rsid w:val="00D84AE2"/>
    <w:rsid w:val="00D90ECA"/>
    <w:rsid w:val="00D917FF"/>
    <w:rsid w:val="00D91C57"/>
    <w:rsid w:val="00D96550"/>
    <w:rsid w:val="00D972C8"/>
    <w:rsid w:val="00DA013D"/>
    <w:rsid w:val="00DA09EC"/>
    <w:rsid w:val="00DA20B7"/>
    <w:rsid w:val="00DB19E0"/>
    <w:rsid w:val="00DB1D38"/>
    <w:rsid w:val="00DB1E25"/>
    <w:rsid w:val="00DB1E2E"/>
    <w:rsid w:val="00DB1F4B"/>
    <w:rsid w:val="00DB3634"/>
    <w:rsid w:val="00DB3C58"/>
    <w:rsid w:val="00DB5614"/>
    <w:rsid w:val="00DC1F34"/>
    <w:rsid w:val="00DC4AB2"/>
    <w:rsid w:val="00DC64D8"/>
    <w:rsid w:val="00DC6E30"/>
    <w:rsid w:val="00DE10FD"/>
    <w:rsid w:val="00DE1726"/>
    <w:rsid w:val="00DE2041"/>
    <w:rsid w:val="00DE6713"/>
    <w:rsid w:val="00DE7EE0"/>
    <w:rsid w:val="00DF0906"/>
    <w:rsid w:val="00DF3CA7"/>
    <w:rsid w:val="00DF4FD0"/>
    <w:rsid w:val="00DF62C2"/>
    <w:rsid w:val="00E008D6"/>
    <w:rsid w:val="00E0162E"/>
    <w:rsid w:val="00E03959"/>
    <w:rsid w:val="00E10F2E"/>
    <w:rsid w:val="00E11BB9"/>
    <w:rsid w:val="00E21F36"/>
    <w:rsid w:val="00E22012"/>
    <w:rsid w:val="00E32FC8"/>
    <w:rsid w:val="00E3461A"/>
    <w:rsid w:val="00E34DC0"/>
    <w:rsid w:val="00E360C2"/>
    <w:rsid w:val="00E3719C"/>
    <w:rsid w:val="00E4747F"/>
    <w:rsid w:val="00E478D7"/>
    <w:rsid w:val="00E54FCA"/>
    <w:rsid w:val="00E63975"/>
    <w:rsid w:val="00E6439C"/>
    <w:rsid w:val="00E670F8"/>
    <w:rsid w:val="00E67EAE"/>
    <w:rsid w:val="00E70C29"/>
    <w:rsid w:val="00E70CB2"/>
    <w:rsid w:val="00E77D66"/>
    <w:rsid w:val="00E816C3"/>
    <w:rsid w:val="00E83AB5"/>
    <w:rsid w:val="00E83D54"/>
    <w:rsid w:val="00E84B2F"/>
    <w:rsid w:val="00E855E0"/>
    <w:rsid w:val="00E85FEE"/>
    <w:rsid w:val="00E87D13"/>
    <w:rsid w:val="00E91351"/>
    <w:rsid w:val="00E92AFB"/>
    <w:rsid w:val="00E943AC"/>
    <w:rsid w:val="00E97C32"/>
    <w:rsid w:val="00EA1A0F"/>
    <w:rsid w:val="00EA4EB0"/>
    <w:rsid w:val="00EA65B4"/>
    <w:rsid w:val="00EA6F17"/>
    <w:rsid w:val="00EB0090"/>
    <w:rsid w:val="00EB1435"/>
    <w:rsid w:val="00EB25AE"/>
    <w:rsid w:val="00EB5AAE"/>
    <w:rsid w:val="00EB6526"/>
    <w:rsid w:val="00EC2274"/>
    <w:rsid w:val="00EC7EE5"/>
    <w:rsid w:val="00ED10EE"/>
    <w:rsid w:val="00ED464F"/>
    <w:rsid w:val="00ED4DE8"/>
    <w:rsid w:val="00ED5363"/>
    <w:rsid w:val="00ED6F62"/>
    <w:rsid w:val="00EE0AF6"/>
    <w:rsid w:val="00EE13A8"/>
    <w:rsid w:val="00EE6066"/>
    <w:rsid w:val="00EE60B6"/>
    <w:rsid w:val="00EF3E82"/>
    <w:rsid w:val="00EF4641"/>
    <w:rsid w:val="00EF6D66"/>
    <w:rsid w:val="00EF6E0B"/>
    <w:rsid w:val="00F01698"/>
    <w:rsid w:val="00F03235"/>
    <w:rsid w:val="00F03ADE"/>
    <w:rsid w:val="00F04F11"/>
    <w:rsid w:val="00F0651A"/>
    <w:rsid w:val="00F10FC9"/>
    <w:rsid w:val="00F129F8"/>
    <w:rsid w:val="00F17DF1"/>
    <w:rsid w:val="00F2459F"/>
    <w:rsid w:val="00F25F63"/>
    <w:rsid w:val="00F26C7F"/>
    <w:rsid w:val="00F275D1"/>
    <w:rsid w:val="00F303FF"/>
    <w:rsid w:val="00F35065"/>
    <w:rsid w:val="00F40207"/>
    <w:rsid w:val="00F46946"/>
    <w:rsid w:val="00F51F22"/>
    <w:rsid w:val="00F57059"/>
    <w:rsid w:val="00F626E3"/>
    <w:rsid w:val="00F64CA6"/>
    <w:rsid w:val="00F64CC0"/>
    <w:rsid w:val="00F66652"/>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2726"/>
    <w:rsid w:val="00FC6AAC"/>
    <w:rsid w:val="00FC6D85"/>
    <w:rsid w:val="00FC74C6"/>
    <w:rsid w:val="00FD0062"/>
    <w:rsid w:val="00FD0196"/>
    <w:rsid w:val="00FD5865"/>
    <w:rsid w:val="00FE0D88"/>
    <w:rsid w:val="00FE120C"/>
    <w:rsid w:val="00FE468B"/>
    <w:rsid w:val="00FE5108"/>
    <w:rsid w:val="00FE6BB4"/>
    <w:rsid w:val="00FF1BEB"/>
    <w:rsid w:val="00FF1D56"/>
    <w:rsid w:val="00FF562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styleId="Mention">
    <w:name w:val="Mention"/>
    <w:basedOn w:val="DefaultParagraphFont"/>
    <w:uiPriority w:val="99"/>
    <w:semiHidden/>
    <w:unhideWhenUsed/>
    <w:rsid w:val="00012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beta.inegi.org.mx/proyectos/registros/vitales/mortalidad/defaul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4FBBB-5250-4999-9F05-3BA2AAD0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12874</Words>
  <Characters>73386</Characters>
  <Application>Microsoft Office Word</Application>
  <DocSecurity>0</DocSecurity>
  <Lines>611</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81</cp:revision>
  <dcterms:created xsi:type="dcterms:W3CDTF">2018-01-24T16:54:00Z</dcterms:created>
  <dcterms:modified xsi:type="dcterms:W3CDTF">2018-02-05T15:26:00Z</dcterms:modified>
</cp:coreProperties>
</file>