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9872578"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991CA3" w:rsidRPr="008155D7">
        <w:rPr>
          <w:rFonts w:ascii="Times New Roman" w:hAnsi="Times New Roman" w:cs="Times New Roman"/>
          <w:b/>
          <w:sz w:val="24"/>
          <w:szCs w:val="24"/>
          <w:lang w:val="en-GB"/>
        </w:rPr>
        <w:t xml:space="preserve"> in Mexico, 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A5E11C1"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violence, lifespan variation, life expectancy, demography</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0794962E" w14:textId="7B41D6AD" w:rsidR="000D6E25" w:rsidRPr="008155D7" w:rsidRDefault="000D6E25" w:rsidP="007C17E2">
      <w:pPr>
        <w:rPr>
          <w:rFonts w:ascii="Times New Roman" w:hAnsi="Times New Roman" w:cs="Times New Roman"/>
          <w:b/>
          <w:sz w:val="24"/>
          <w:szCs w:val="24"/>
          <w:lang w:val="en-GB"/>
        </w:rPr>
      </w:pPr>
    </w:p>
    <w:p w14:paraId="6A5217AF" w14:textId="77777777"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tbl>
      <w:tblPr>
        <w:tblW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0" w:author="Hiram Beltran-Sanchez" w:date="2018-04-13T10:03:00Z">
          <w:tblPr>
            <w:tblW w:w="2020" w:type="dxa"/>
            <w:tblLook w:val="04A0" w:firstRow="1" w:lastRow="0" w:firstColumn="1" w:lastColumn="0" w:noHBand="0" w:noVBand="1"/>
          </w:tblPr>
        </w:tblPrChange>
      </w:tblPr>
      <w:tblGrid>
        <w:gridCol w:w="1345"/>
        <w:gridCol w:w="990"/>
        <w:tblGridChange w:id="1">
          <w:tblGrid>
            <w:gridCol w:w="1060"/>
            <w:gridCol w:w="960"/>
          </w:tblGrid>
        </w:tblGridChange>
      </w:tblGrid>
      <w:tr w:rsidR="00004154" w:rsidRPr="00004154" w14:paraId="3403113D" w14:textId="77777777" w:rsidTr="00004154">
        <w:trPr>
          <w:trHeight w:val="300"/>
          <w:ins w:id="2" w:author="Hiram Beltran-Sanchez" w:date="2018-04-13T10:02:00Z"/>
          <w:trPrChange w:id="3" w:author="Hiram Beltran-Sanchez" w:date="2018-04-13T10:03:00Z">
            <w:trPr>
              <w:trHeight w:val="300"/>
            </w:trPr>
          </w:trPrChange>
        </w:trPr>
        <w:tc>
          <w:tcPr>
            <w:tcW w:w="1345" w:type="dxa"/>
            <w:shd w:val="clear" w:color="auto" w:fill="auto"/>
            <w:noWrap/>
            <w:vAlign w:val="bottom"/>
            <w:hideMark/>
            <w:tcPrChange w:id="4" w:author="Hiram Beltran-Sanchez" w:date="2018-04-13T10:03:00Z">
              <w:tcPr>
                <w:tcW w:w="1060" w:type="dxa"/>
                <w:tcBorders>
                  <w:top w:val="nil"/>
                  <w:left w:val="nil"/>
                  <w:bottom w:val="nil"/>
                  <w:right w:val="nil"/>
                </w:tcBorders>
                <w:shd w:val="clear" w:color="auto" w:fill="auto"/>
                <w:noWrap/>
                <w:vAlign w:val="bottom"/>
                <w:hideMark/>
              </w:tcPr>
            </w:tcPrChange>
          </w:tcPr>
          <w:p w14:paraId="1DE57F8F" w14:textId="77777777" w:rsidR="00004154" w:rsidRPr="00004154" w:rsidRDefault="00004154" w:rsidP="00004154">
            <w:pPr>
              <w:rPr>
                <w:ins w:id="5" w:author="Hiram Beltran-Sanchez" w:date="2018-04-13T10:02:00Z"/>
                <w:rFonts w:ascii="Calibri" w:eastAsia="Times New Roman" w:hAnsi="Calibri" w:cs="Times New Roman"/>
                <w:color w:val="000000"/>
              </w:rPr>
            </w:pPr>
            <w:commentRangeStart w:id="6"/>
            <w:ins w:id="7" w:author="Hiram Beltran-Sanchez" w:date="2018-04-13T10:02:00Z">
              <w:r w:rsidRPr="00004154">
                <w:rPr>
                  <w:rFonts w:ascii="Calibri" w:eastAsia="Times New Roman" w:hAnsi="Calibri" w:cs="Times New Roman"/>
                  <w:color w:val="000000"/>
                </w:rPr>
                <w:t>intro</w:t>
              </w:r>
            </w:ins>
            <w:commentRangeEnd w:id="6"/>
            <w:ins w:id="8" w:author="Hiram Beltran-Sanchez" w:date="2018-04-13T10:03:00Z">
              <w:r>
                <w:rPr>
                  <w:rStyle w:val="CommentReference"/>
                </w:rPr>
                <w:commentReference w:id="6"/>
              </w:r>
            </w:ins>
          </w:p>
        </w:tc>
        <w:tc>
          <w:tcPr>
            <w:tcW w:w="990" w:type="dxa"/>
            <w:shd w:val="clear" w:color="auto" w:fill="auto"/>
            <w:noWrap/>
            <w:vAlign w:val="bottom"/>
            <w:hideMark/>
            <w:tcPrChange w:id="10" w:author="Hiram Beltran-Sanchez" w:date="2018-04-13T10:03:00Z">
              <w:tcPr>
                <w:tcW w:w="960" w:type="dxa"/>
                <w:tcBorders>
                  <w:top w:val="nil"/>
                  <w:left w:val="nil"/>
                  <w:bottom w:val="nil"/>
                  <w:right w:val="nil"/>
                </w:tcBorders>
                <w:shd w:val="clear" w:color="auto" w:fill="auto"/>
                <w:noWrap/>
                <w:vAlign w:val="bottom"/>
                <w:hideMark/>
              </w:tcPr>
            </w:tcPrChange>
          </w:tcPr>
          <w:p w14:paraId="085B5CC8" w14:textId="77777777" w:rsidR="00004154" w:rsidRPr="00004154" w:rsidRDefault="00004154" w:rsidP="00004154">
            <w:pPr>
              <w:jc w:val="right"/>
              <w:rPr>
                <w:ins w:id="11" w:author="Hiram Beltran-Sanchez" w:date="2018-04-13T10:02:00Z"/>
                <w:rFonts w:ascii="Calibri" w:eastAsia="Times New Roman" w:hAnsi="Calibri" w:cs="Times New Roman"/>
                <w:color w:val="000000"/>
              </w:rPr>
            </w:pPr>
            <w:ins w:id="12" w:author="Hiram Beltran-Sanchez" w:date="2018-04-13T10:02:00Z">
              <w:r w:rsidRPr="00004154">
                <w:rPr>
                  <w:rFonts w:ascii="Calibri" w:eastAsia="Times New Roman" w:hAnsi="Calibri" w:cs="Times New Roman"/>
                  <w:color w:val="000000"/>
                </w:rPr>
                <w:t>746</w:t>
              </w:r>
            </w:ins>
          </w:p>
        </w:tc>
      </w:tr>
      <w:tr w:rsidR="00004154" w:rsidRPr="00004154" w14:paraId="11B071B0" w14:textId="77777777" w:rsidTr="00004154">
        <w:trPr>
          <w:trHeight w:val="300"/>
          <w:ins w:id="13" w:author="Hiram Beltran-Sanchez" w:date="2018-04-13T10:02:00Z"/>
          <w:trPrChange w:id="14" w:author="Hiram Beltran-Sanchez" w:date="2018-04-13T10:03:00Z">
            <w:trPr>
              <w:trHeight w:val="300"/>
            </w:trPr>
          </w:trPrChange>
        </w:trPr>
        <w:tc>
          <w:tcPr>
            <w:tcW w:w="1345" w:type="dxa"/>
            <w:shd w:val="clear" w:color="auto" w:fill="auto"/>
            <w:noWrap/>
            <w:vAlign w:val="bottom"/>
            <w:hideMark/>
            <w:tcPrChange w:id="15" w:author="Hiram Beltran-Sanchez" w:date="2018-04-13T10:03:00Z">
              <w:tcPr>
                <w:tcW w:w="1060" w:type="dxa"/>
                <w:tcBorders>
                  <w:top w:val="nil"/>
                  <w:left w:val="nil"/>
                  <w:bottom w:val="nil"/>
                  <w:right w:val="nil"/>
                </w:tcBorders>
                <w:shd w:val="clear" w:color="auto" w:fill="auto"/>
                <w:noWrap/>
                <w:vAlign w:val="bottom"/>
                <w:hideMark/>
              </w:tcPr>
            </w:tcPrChange>
          </w:tcPr>
          <w:p w14:paraId="74B92DEB" w14:textId="77777777" w:rsidR="00004154" w:rsidRPr="00004154" w:rsidRDefault="00004154" w:rsidP="00004154">
            <w:pPr>
              <w:rPr>
                <w:ins w:id="16" w:author="Hiram Beltran-Sanchez" w:date="2018-04-13T10:02:00Z"/>
                <w:rFonts w:ascii="Calibri" w:eastAsia="Times New Roman" w:hAnsi="Calibri" w:cs="Times New Roman"/>
                <w:color w:val="000000"/>
              </w:rPr>
            </w:pPr>
            <w:ins w:id="17" w:author="Hiram Beltran-Sanchez" w:date="2018-04-13T10:02:00Z">
              <w:r w:rsidRPr="00004154">
                <w:rPr>
                  <w:rFonts w:ascii="Calibri" w:eastAsia="Times New Roman" w:hAnsi="Calibri" w:cs="Times New Roman"/>
                  <w:color w:val="000000"/>
                </w:rPr>
                <w:t>methods</w:t>
              </w:r>
            </w:ins>
          </w:p>
        </w:tc>
        <w:tc>
          <w:tcPr>
            <w:tcW w:w="990" w:type="dxa"/>
            <w:shd w:val="clear" w:color="auto" w:fill="auto"/>
            <w:noWrap/>
            <w:vAlign w:val="bottom"/>
            <w:hideMark/>
            <w:tcPrChange w:id="18" w:author="Hiram Beltran-Sanchez" w:date="2018-04-13T10:03:00Z">
              <w:tcPr>
                <w:tcW w:w="960" w:type="dxa"/>
                <w:tcBorders>
                  <w:top w:val="nil"/>
                  <w:left w:val="nil"/>
                  <w:bottom w:val="nil"/>
                  <w:right w:val="nil"/>
                </w:tcBorders>
                <w:shd w:val="clear" w:color="auto" w:fill="auto"/>
                <w:noWrap/>
                <w:vAlign w:val="bottom"/>
                <w:hideMark/>
              </w:tcPr>
            </w:tcPrChange>
          </w:tcPr>
          <w:p w14:paraId="7F238BA0" w14:textId="77777777" w:rsidR="00004154" w:rsidRPr="00004154" w:rsidRDefault="00004154" w:rsidP="00004154">
            <w:pPr>
              <w:jc w:val="right"/>
              <w:rPr>
                <w:ins w:id="19" w:author="Hiram Beltran-Sanchez" w:date="2018-04-13T10:02:00Z"/>
                <w:rFonts w:ascii="Calibri" w:eastAsia="Times New Roman" w:hAnsi="Calibri" w:cs="Times New Roman"/>
                <w:color w:val="000000"/>
              </w:rPr>
            </w:pPr>
            <w:ins w:id="20" w:author="Hiram Beltran-Sanchez" w:date="2018-04-13T10:02:00Z">
              <w:r w:rsidRPr="00004154">
                <w:rPr>
                  <w:rFonts w:ascii="Calibri" w:eastAsia="Times New Roman" w:hAnsi="Calibri" w:cs="Times New Roman"/>
                  <w:color w:val="000000"/>
                </w:rPr>
                <w:t>580</w:t>
              </w:r>
            </w:ins>
          </w:p>
        </w:tc>
      </w:tr>
      <w:tr w:rsidR="00004154" w:rsidRPr="00004154" w14:paraId="1B83AF74" w14:textId="77777777" w:rsidTr="00004154">
        <w:trPr>
          <w:trHeight w:val="300"/>
          <w:ins w:id="21" w:author="Hiram Beltran-Sanchez" w:date="2018-04-13T10:02:00Z"/>
          <w:trPrChange w:id="22" w:author="Hiram Beltran-Sanchez" w:date="2018-04-13T10:03:00Z">
            <w:trPr>
              <w:trHeight w:val="300"/>
            </w:trPr>
          </w:trPrChange>
        </w:trPr>
        <w:tc>
          <w:tcPr>
            <w:tcW w:w="1345" w:type="dxa"/>
            <w:shd w:val="clear" w:color="auto" w:fill="auto"/>
            <w:noWrap/>
            <w:vAlign w:val="bottom"/>
            <w:hideMark/>
            <w:tcPrChange w:id="23" w:author="Hiram Beltran-Sanchez" w:date="2018-04-13T10:03:00Z">
              <w:tcPr>
                <w:tcW w:w="1060" w:type="dxa"/>
                <w:tcBorders>
                  <w:top w:val="nil"/>
                  <w:left w:val="nil"/>
                  <w:bottom w:val="nil"/>
                  <w:right w:val="nil"/>
                </w:tcBorders>
                <w:shd w:val="clear" w:color="auto" w:fill="auto"/>
                <w:noWrap/>
                <w:vAlign w:val="bottom"/>
                <w:hideMark/>
              </w:tcPr>
            </w:tcPrChange>
          </w:tcPr>
          <w:p w14:paraId="39062A74" w14:textId="77777777" w:rsidR="00004154" w:rsidRPr="00004154" w:rsidRDefault="00004154" w:rsidP="00004154">
            <w:pPr>
              <w:rPr>
                <w:ins w:id="24" w:author="Hiram Beltran-Sanchez" w:date="2018-04-13T10:02:00Z"/>
                <w:rFonts w:ascii="Calibri" w:eastAsia="Times New Roman" w:hAnsi="Calibri" w:cs="Times New Roman"/>
                <w:color w:val="000000"/>
              </w:rPr>
            </w:pPr>
            <w:ins w:id="25" w:author="Hiram Beltran-Sanchez" w:date="2018-04-13T10:02:00Z">
              <w:r w:rsidRPr="00004154">
                <w:rPr>
                  <w:rFonts w:ascii="Calibri" w:eastAsia="Times New Roman" w:hAnsi="Calibri" w:cs="Times New Roman"/>
                  <w:color w:val="000000"/>
                </w:rPr>
                <w:t>results</w:t>
              </w:r>
            </w:ins>
          </w:p>
        </w:tc>
        <w:tc>
          <w:tcPr>
            <w:tcW w:w="990" w:type="dxa"/>
            <w:shd w:val="clear" w:color="auto" w:fill="auto"/>
            <w:noWrap/>
            <w:vAlign w:val="bottom"/>
            <w:hideMark/>
            <w:tcPrChange w:id="26" w:author="Hiram Beltran-Sanchez" w:date="2018-04-13T10:03:00Z">
              <w:tcPr>
                <w:tcW w:w="960" w:type="dxa"/>
                <w:tcBorders>
                  <w:top w:val="nil"/>
                  <w:left w:val="nil"/>
                  <w:bottom w:val="nil"/>
                  <w:right w:val="nil"/>
                </w:tcBorders>
                <w:shd w:val="clear" w:color="auto" w:fill="auto"/>
                <w:noWrap/>
                <w:vAlign w:val="bottom"/>
                <w:hideMark/>
              </w:tcPr>
            </w:tcPrChange>
          </w:tcPr>
          <w:p w14:paraId="3C9782DA" w14:textId="77777777" w:rsidR="00004154" w:rsidRPr="00004154" w:rsidRDefault="00004154" w:rsidP="00004154">
            <w:pPr>
              <w:jc w:val="right"/>
              <w:rPr>
                <w:ins w:id="27" w:author="Hiram Beltran-Sanchez" w:date="2018-04-13T10:02:00Z"/>
                <w:rFonts w:ascii="Calibri" w:eastAsia="Times New Roman" w:hAnsi="Calibri" w:cs="Times New Roman"/>
                <w:color w:val="000000"/>
              </w:rPr>
            </w:pPr>
            <w:ins w:id="28" w:author="Hiram Beltran-Sanchez" w:date="2018-04-13T10:02:00Z">
              <w:r w:rsidRPr="00004154">
                <w:rPr>
                  <w:rFonts w:ascii="Calibri" w:eastAsia="Times New Roman" w:hAnsi="Calibri" w:cs="Times New Roman"/>
                  <w:color w:val="000000"/>
                </w:rPr>
                <w:t>1167</w:t>
              </w:r>
            </w:ins>
          </w:p>
        </w:tc>
      </w:tr>
      <w:tr w:rsidR="00004154" w:rsidRPr="00004154" w14:paraId="7F68D499" w14:textId="77777777" w:rsidTr="00004154">
        <w:trPr>
          <w:trHeight w:val="300"/>
          <w:ins w:id="29" w:author="Hiram Beltran-Sanchez" w:date="2018-04-13T10:02:00Z"/>
          <w:trPrChange w:id="30" w:author="Hiram Beltran-Sanchez" w:date="2018-04-13T10:03:00Z">
            <w:trPr>
              <w:trHeight w:val="300"/>
            </w:trPr>
          </w:trPrChange>
        </w:trPr>
        <w:tc>
          <w:tcPr>
            <w:tcW w:w="1345" w:type="dxa"/>
            <w:shd w:val="clear" w:color="auto" w:fill="auto"/>
            <w:noWrap/>
            <w:vAlign w:val="bottom"/>
            <w:hideMark/>
            <w:tcPrChange w:id="31" w:author="Hiram Beltran-Sanchez" w:date="2018-04-13T10:03:00Z">
              <w:tcPr>
                <w:tcW w:w="1060" w:type="dxa"/>
                <w:tcBorders>
                  <w:top w:val="nil"/>
                  <w:left w:val="nil"/>
                  <w:bottom w:val="nil"/>
                  <w:right w:val="nil"/>
                </w:tcBorders>
                <w:shd w:val="clear" w:color="auto" w:fill="auto"/>
                <w:noWrap/>
                <w:vAlign w:val="bottom"/>
                <w:hideMark/>
              </w:tcPr>
            </w:tcPrChange>
          </w:tcPr>
          <w:p w14:paraId="25EEA8D8" w14:textId="77777777" w:rsidR="00004154" w:rsidRPr="00004154" w:rsidRDefault="00004154" w:rsidP="00004154">
            <w:pPr>
              <w:rPr>
                <w:ins w:id="32" w:author="Hiram Beltran-Sanchez" w:date="2018-04-13T10:02:00Z"/>
                <w:rFonts w:ascii="Calibri" w:eastAsia="Times New Roman" w:hAnsi="Calibri" w:cs="Times New Roman"/>
                <w:color w:val="000000"/>
              </w:rPr>
            </w:pPr>
            <w:ins w:id="33" w:author="Hiram Beltran-Sanchez" w:date="2018-04-13T10:02:00Z">
              <w:r w:rsidRPr="00004154">
                <w:rPr>
                  <w:rFonts w:ascii="Calibri" w:eastAsia="Times New Roman" w:hAnsi="Calibri" w:cs="Times New Roman"/>
                  <w:color w:val="000000"/>
                </w:rPr>
                <w:t>discussion</w:t>
              </w:r>
            </w:ins>
          </w:p>
        </w:tc>
        <w:tc>
          <w:tcPr>
            <w:tcW w:w="990" w:type="dxa"/>
            <w:shd w:val="clear" w:color="auto" w:fill="auto"/>
            <w:noWrap/>
            <w:vAlign w:val="bottom"/>
            <w:hideMark/>
            <w:tcPrChange w:id="34" w:author="Hiram Beltran-Sanchez" w:date="2018-04-13T10:03:00Z">
              <w:tcPr>
                <w:tcW w:w="960" w:type="dxa"/>
                <w:tcBorders>
                  <w:top w:val="nil"/>
                  <w:left w:val="nil"/>
                  <w:bottom w:val="nil"/>
                  <w:right w:val="nil"/>
                </w:tcBorders>
                <w:shd w:val="clear" w:color="auto" w:fill="auto"/>
                <w:noWrap/>
                <w:vAlign w:val="bottom"/>
                <w:hideMark/>
              </w:tcPr>
            </w:tcPrChange>
          </w:tcPr>
          <w:p w14:paraId="4FD026AF" w14:textId="77777777" w:rsidR="00004154" w:rsidRPr="00004154" w:rsidRDefault="00004154" w:rsidP="00004154">
            <w:pPr>
              <w:jc w:val="right"/>
              <w:rPr>
                <w:ins w:id="35" w:author="Hiram Beltran-Sanchez" w:date="2018-04-13T10:02:00Z"/>
                <w:rFonts w:ascii="Calibri" w:eastAsia="Times New Roman" w:hAnsi="Calibri" w:cs="Times New Roman"/>
                <w:color w:val="000000"/>
              </w:rPr>
            </w:pPr>
            <w:ins w:id="36" w:author="Hiram Beltran-Sanchez" w:date="2018-04-13T10:02:00Z">
              <w:r w:rsidRPr="00004154">
                <w:rPr>
                  <w:rFonts w:ascii="Calibri" w:eastAsia="Times New Roman" w:hAnsi="Calibri" w:cs="Times New Roman"/>
                  <w:color w:val="000000"/>
                </w:rPr>
                <w:t>937</w:t>
              </w:r>
            </w:ins>
          </w:p>
        </w:tc>
      </w:tr>
      <w:tr w:rsidR="00004154" w:rsidRPr="00004154" w14:paraId="51BBBFF1" w14:textId="77777777" w:rsidTr="00004154">
        <w:trPr>
          <w:trHeight w:val="300"/>
          <w:ins w:id="37" w:author="Hiram Beltran-Sanchez" w:date="2018-04-13T10:02:00Z"/>
          <w:trPrChange w:id="38" w:author="Hiram Beltran-Sanchez" w:date="2018-04-13T10:03:00Z">
            <w:trPr>
              <w:trHeight w:val="300"/>
            </w:trPr>
          </w:trPrChange>
        </w:trPr>
        <w:tc>
          <w:tcPr>
            <w:tcW w:w="1345" w:type="dxa"/>
            <w:shd w:val="clear" w:color="auto" w:fill="auto"/>
            <w:noWrap/>
            <w:vAlign w:val="bottom"/>
            <w:hideMark/>
            <w:tcPrChange w:id="39" w:author="Hiram Beltran-Sanchez" w:date="2018-04-13T10:03:00Z">
              <w:tcPr>
                <w:tcW w:w="1060" w:type="dxa"/>
                <w:tcBorders>
                  <w:top w:val="nil"/>
                  <w:left w:val="nil"/>
                  <w:bottom w:val="nil"/>
                  <w:right w:val="nil"/>
                </w:tcBorders>
                <w:shd w:val="clear" w:color="auto" w:fill="auto"/>
                <w:noWrap/>
                <w:vAlign w:val="bottom"/>
                <w:hideMark/>
              </w:tcPr>
            </w:tcPrChange>
          </w:tcPr>
          <w:p w14:paraId="73B0E74B" w14:textId="77777777" w:rsidR="00004154" w:rsidRPr="00004154" w:rsidRDefault="00004154" w:rsidP="00004154">
            <w:pPr>
              <w:jc w:val="right"/>
              <w:rPr>
                <w:ins w:id="40" w:author="Hiram Beltran-Sanchez" w:date="2018-04-13T10:02:00Z"/>
                <w:rFonts w:ascii="Calibri" w:eastAsia="Times New Roman" w:hAnsi="Calibri" w:cs="Times New Roman"/>
                <w:color w:val="000000"/>
              </w:rPr>
            </w:pPr>
          </w:p>
        </w:tc>
        <w:tc>
          <w:tcPr>
            <w:tcW w:w="990" w:type="dxa"/>
            <w:shd w:val="clear" w:color="auto" w:fill="auto"/>
            <w:noWrap/>
            <w:vAlign w:val="bottom"/>
            <w:hideMark/>
            <w:tcPrChange w:id="41" w:author="Hiram Beltran-Sanchez" w:date="2018-04-13T10:03:00Z">
              <w:tcPr>
                <w:tcW w:w="960" w:type="dxa"/>
                <w:tcBorders>
                  <w:top w:val="nil"/>
                  <w:left w:val="nil"/>
                  <w:bottom w:val="nil"/>
                  <w:right w:val="nil"/>
                </w:tcBorders>
                <w:shd w:val="clear" w:color="auto" w:fill="auto"/>
                <w:noWrap/>
                <w:vAlign w:val="bottom"/>
                <w:hideMark/>
              </w:tcPr>
            </w:tcPrChange>
          </w:tcPr>
          <w:p w14:paraId="64A60FDF" w14:textId="77777777" w:rsidR="00004154" w:rsidRPr="00004154" w:rsidRDefault="00004154" w:rsidP="00004154">
            <w:pPr>
              <w:jc w:val="right"/>
              <w:rPr>
                <w:ins w:id="42" w:author="Hiram Beltran-Sanchez" w:date="2018-04-13T10:02:00Z"/>
                <w:rFonts w:ascii="Calibri" w:eastAsia="Times New Roman" w:hAnsi="Calibri" w:cs="Times New Roman"/>
                <w:color w:val="000000"/>
              </w:rPr>
            </w:pPr>
            <w:ins w:id="43" w:author="Hiram Beltran-Sanchez" w:date="2018-04-13T10:02:00Z">
              <w:r w:rsidRPr="00004154">
                <w:rPr>
                  <w:rFonts w:ascii="Calibri" w:eastAsia="Times New Roman" w:hAnsi="Calibri" w:cs="Times New Roman"/>
                  <w:color w:val="000000"/>
                </w:rPr>
                <w:t>3430</w:t>
              </w:r>
            </w:ins>
          </w:p>
        </w:tc>
      </w:tr>
    </w:tbl>
    <w:p w14:paraId="05F9AE61" w14:textId="77777777" w:rsidR="00590148" w:rsidRPr="008155D7" w:rsidRDefault="00590148" w:rsidP="007C17E2">
      <w:pPr>
        <w:rPr>
          <w:rFonts w:ascii="Times New Roman" w:hAnsi="Times New Roman" w:cs="Times New Roman"/>
          <w:b/>
          <w:sz w:val="24"/>
          <w:szCs w:val="24"/>
          <w:lang w:val="en-GB"/>
        </w:rPr>
      </w:pPr>
    </w:p>
    <w:p w14:paraId="56A36E98" w14:textId="77777777" w:rsidR="00590148" w:rsidRPr="008155D7" w:rsidRDefault="00590148" w:rsidP="007C17E2">
      <w:pPr>
        <w:rPr>
          <w:rFonts w:ascii="Times New Roman" w:hAnsi="Times New Roman" w:cs="Times New Roman"/>
          <w:b/>
          <w:sz w:val="24"/>
          <w:szCs w:val="24"/>
          <w:lang w:val="en-GB"/>
        </w:rPr>
      </w:pPr>
    </w:p>
    <w:p w14:paraId="56D68F44" w14:textId="77777777" w:rsidR="00590148" w:rsidRPr="008155D7" w:rsidRDefault="00590148" w:rsidP="007C17E2">
      <w:pPr>
        <w:rPr>
          <w:rFonts w:ascii="Times New Roman" w:hAnsi="Times New Roman" w:cs="Times New Roman"/>
          <w:b/>
          <w:sz w:val="24"/>
          <w:szCs w:val="24"/>
          <w:lang w:val="en-GB"/>
        </w:rPr>
      </w:pPr>
    </w:p>
    <w:p w14:paraId="0042F993" w14:textId="77777777" w:rsidR="00590148" w:rsidRPr="008155D7" w:rsidRDefault="00590148" w:rsidP="007C17E2">
      <w:pPr>
        <w:rPr>
          <w:rFonts w:ascii="Times New Roman" w:hAnsi="Times New Roman" w:cs="Times New Roman"/>
          <w:b/>
          <w:sz w:val="24"/>
          <w:szCs w:val="24"/>
          <w:lang w:val="en-GB"/>
        </w:rPr>
      </w:pPr>
    </w:p>
    <w:p w14:paraId="246D3606" w14:textId="77777777" w:rsidR="00590148" w:rsidRPr="008155D7" w:rsidRDefault="00590148" w:rsidP="007C17E2">
      <w:pPr>
        <w:rPr>
          <w:rFonts w:ascii="Times New Roman" w:hAnsi="Times New Roman" w:cs="Times New Roman"/>
          <w:b/>
          <w:sz w:val="24"/>
          <w:szCs w:val="24"/>
          <w:lang w:val="en-GB"/>
        </w:rPr>
      </w:pPr>
    </w:p>
    <w:p w14:paraId="0CBE51CF" w14:textId="77777777" w:rsidR="00590148" w:rsidRPr="008155D7" w:rsidRDefault="00590148" w:rsidP="007C17E2">
      <w:pPr>
        <w:rPr>
          <w:rFonts w:ascii="Times New Roman" w:hAnsi="Times New Roman" w:cs="Times New Roman"/>
          <w:b/>
          <w:sz w:val="24"/>
          <w:szCs w:val="24"/>
          <w:lang w:val="en-GB"/>
        </w:rPr>
      </w:pPr>
    </w:p>
    <w:p w14:paraId="7C553AF4" w14:textId="77777777" w:rsidR="00590148" w:rsidRPr="008155D7" w:rsidRDefault="00590148" w:rsidP="007C17E2">
      <w:pPr>
        <w:rPr>
          <w:rFonts w:ascii="Times New Roman" w:hAnsi="Times New Roman" w:cs="Times New Roman"/>
          <w:b/>
          <w:sz w:val="24"/>
          <w:szCs w:val="24"/>
          <w:lang w:val="en-GB"/>
        </w:rPr>
      </w:pPr>
    </w:p>
    <w:p w14:paraId="6CC38ACA" w14:textId="77777777" w:rsidR="00590148" w:rsidRPr="008155D7" w:rsidRDefault="00590148" w:rsidP="007C17E2">
      <w:pPr>
        <w:rPr>
          <w:rFonts w:ascii="Times New Roman" w:hAnsi="Times New Roman" w:cs="Times New Roman"/>
          <w:b/>
          <w:sz w:val="24"/>
          <w:szCs w:val="24"/>
          <w:lang w:val="en-GB"/>
        </w:rPr>
      </w:pPr>
    </w:p>
    <w:p w14:paraId="24B053CE" w14:textId="77777777" w:rsidR="00590148" w:rsidRPr="008155D7" w:rsidRDefault="00590148" w:rsidP="007C17E2">
      <w:pPr>
        <w:rPr>
          <w:rFonts w:ascii="Times New Roman" w:hAnsi="Times New Roman" w:cs="Times New Roman"/>
          <w:b/>
          <w:sz w:val="24"/>
          <w:szCs w:val="24"/>
          <w:lang w:val="en-GB"/>
        </w:rPr>
      </w:pPr>
    </w:p>
    <w:p w14:paraId="1B8BD962" w14:textId="77777777" w:rsidR="00590148" w:rsidRPr="008155D7" w:rsidRDefault="00590148" w:rsidP="007C17E2">
      <w:pPr>
        <w:rPr>
          <w:rFonts w:ascii="Times New Roman" w:hAnsi="Times New Roman" w:cs="Times New Roman"/>
          <w:b/>
          <w:sz w:val="24"/>
          <w:szCs w:val="24"/>
          <w:lang w:val="en-GB"/>
        </w:rPr>
      </w:pPr>
    </w:p>
    <w:p w14:paraId="5F1F4C62" w14:textId="77777777" w:rsidR="00590148" w:rsidRPr="008155D7" w:rsidRDefault="00590148" w:rsidP="007C17E2">
      <w:pPr>
        <w:rPr>
          <w:rFonts w:ascii="Times New Roman" w:hAnsi="Times New Roman" w:cs="Times New Roman"/>
          <w:b/>
          <w:sz w:val="24"/>
          <w:szCs w:val="24"/>
          <w:lang w:val="en-GB"/>
        </w:rPr>
      </w:pPr>
    </w:p>
    <w:p w14:paraId="4EC225E4" w14:textId="77777777" w:rsidR="00590148" w:rsidRPr="008155D7" w:rsidRDefault="00590148" w:rsidP="007C17E2">
      <w:pPr>
        <w:rPr>
          <w:rFonts w:ascii="Times New Roman" w:hAnsi="Times New Roman" w:cs="Times New Roman"/>
          <w:b/>
          <w:sz w:val="24"/>
          <w:szCs w:val="24"/>
          <w:lang w:val="en-GB"/>
        </w:rPr>
      </w:pPr>
    </w:p>
    <w:p w14:paraId="093470F3" w14:textId="77777777" w:rsidR="00590148" w:rsidRPr="008155D7" w:rsidRDefault="00590148" w:rsidP="007C17E2">
      <w:pPr>
        <w:rPr>
          <w:rFonts w:ascii="Times New Roman" w:hAnsi="Times New Roman" w:cs="Times New Roman"/>
          <w:b/>
          <w:sz w:val="24"/>
          <w:szCs w:val="24"/>
          <w:lang w:val="en-GB"/>
        </w:rPr>
      </w:pPr>
    </w:p>
    <w:p w14:paraId="3BDDDAF1" w14:textId="77777777" w:rsidR="00590148" w:rsidRPr="008155D7" w:rsidRDefault="00590148" w:rsidP="007C17E2">
      <w:pPr>
        <w:rPr>
          <w:rFonts w:ascii="Times New Roman" w:hAnsi="Times New Roman" w:cs="Times New Roman"/>
          <w:b/>
          <w:sz w:val="24"/>
          <w:szCs w:val="24"/>
          <w:lang w:val="en-GB"/>
        </w:rPr>
      </w:pPr>
    </w:p>
    <w:p w14:paraId="49252006" w14:textId="77777777" w:rsidR="00590148" w:rsidRPr="008155D7" w:rsidRDefault="00590148" w:rsidP="007C17E2">
      <w:pPr>
        <w:rPr>
          <w:rFonts w:ascii="Times New Roman" w:hAnsi="Times New Roman" w:cs="Times New Roman"/>
          <w:b/>
          <w:sz w:val="24"/>
          <w:szCs w:val="24"/>
          <w:lang w:val="en-GB"/>
        </w:rPr>
      </w:pPr>
    </w:p>
    <w:p w14:paraId="304A632B" w14:textId="77777777" w:rsidR="00590148" w:rsidRPr="008155D7" w:rsidRDefault="00590148" w:rsidP="007C17E2">
      <w:pPr>
        <w:rPr>
          <w:rFonts w:ascii="Times New Roman" w:hAnsi="Times New Roman" w:cs="Times New Roman"/>
          <w:b/>
          <w:sz w:val="24"/>
          <w:szCs w:val="24"/>
          <w:lang w:val="en-GB"/>
        </w:rPr>
      </w:pPr>
    </w:p>
    <w:p w14:paraId="30CB2C0F" w14:textId="77777777" w:rsidR="00590148" w:rsidRPr="008155D7" w:rsidRDefault="00590148" w:rsidP="007C17E2">
      <w:pPr>
        <w:rPr>
          <w:rFonts w:ascii="Times New Roman" w:hAnsi="Times New Roman" w:cs="Times New Roman"/>
          <w:b/>
          <w:sz w:val="24"/>
          <w:szCs w:val="24"/>
          <w:lang w:val="en-GB"/>
        </w:rPr>
      </w:pPr>
    </w:p>
    <w:p w14:paraId="7D660134" w14:textId="77777777" w:rsidR="00590148" w:rsidRPr="008155D7" w:rsidRDefault="00590148" w:rsidP="007C17E2">
      <w:pPr>
        <w:rPr>
          <w:rFonts w:ascii="Times New Roman" w:hAnsi="Times New Roman" w:cs="Times New Roman"/>
          <w:b/>
          <w:sz w:val="24"/>
          <w:szCs w:val="24"/>
          <w:lang w:val="en-GB"/>
        </w:rPr>
      </w:pPr>
    </w:p>
    <w:p w14:paraId="4D492C37" w14:textId="77777777" w:rsidR="00590148" w:rsidRPr="008155D7" w:rsidRDefault="00590148" w:rsidP="007C17E2">
      <w:pPr>
        <w:rPr>
          <w:rFonts w:ascii="Times New Roman" w:hAnsi="Times New Roman" w:cs="Times New Roman"/>
          <w:b/>
          <w:sz w:val="24"/>
          <w:szCs w:val="24"/>
          <w:lang w:val="en-GB"/>
        </w:rPr>
      </w:pPr>
    </w:p>
    <w:p w14:paraId="0B320B6E" w14:textId="5ECDA436" w:rsidR="008A443A" w:rsidRPr="008155D7" w:rsidRDefault="008A443A" w:rsidP="002E059C">
      <w:pPr>
        <w:rPr>
          <w:rFonts w:ascii="Times New Roman" w:hAnsi="Times New Roman" w:cs="Times New Roman"/>
          <w:b/>
          <w:sz w:val="24"/>
          <w:szCs w:val="24"/>
          <w:lang w:val="en-GB"/>
        </w:rPr>
      </w:pPr>
    </w:p>
    <w:p w14:paraId="1221A574" w14:textId="77777777" w:rsidR="008F2E6B" w:rsidRPr="008155D7" w:rsidRDefault="008F2E6B" w:rsidP="002E059C">
      <w:pPr>
        <w:rPr>
          <w:rFonts w:ascii="Times New Roman" w:hAnsi="Times New Roman" w:cs="Times New Roman"/>
          <w:b/>
          <w:sz w:val="24"/>
          <w:szCs w:val="24"/>
          <w:lang w:val="en-GB"/>
        </w:rPr>
      </w:pPr>
    </w:p>
    <w:p w14:paraId="35ADB87C" w14:textId="77777777" w:rsidR="0020305D" w:rsidRPr="008155D7" w:rsidRDefault="0020305D" w:rsidP="002E059C">
      <w:pPr>
        <w:rPr>
          <w:rFonts w:ascii="Times New Roman" w:hAnsi="Times New Roman" w:cs="Times New Roman"/>
          <w:b/>
          <w:sz w:val="24"/>
          <w:szCs w:val="24"/>
          <w:lang w:val="en-GB"/>
        </w:rPr>
      </w:pPr>
    </w:p>
    <w:p w14:paraId="5AC75371" w14:textId="77777777" w:rsidR="0020305D" w:rsidRPr="008155D7" w:rsidRDefault="0020305D" w:rsidP="002E059C">
      <w:pPr>
        <w:rPr>
          <w:rFonts w:ascii="Times New Roman" w:hAnsi="Times New Roman" w:cs="Times New Roman"/>
          <w:b/>
          <w:sz w:val="24"/>
          <w:szCs w:val="24"/>
          <w:lang w:val="en-GB"/>
        </w:rPr>
      </w:pPr>
    </w:p>
    <w:p w14:paraId="19ED3F73" w14:textId="5672F405" w:rsidR="00590148" w:rsidRPr="00AC047B" w:rsidRDefault="007C17E2" w:rsidP="00CE7850">
      <w:pPr>
        <w:jc w:val="both"/>
        <w:rPr>
          <w:rFonts w:ascii="Times New Roman" w:hAnsi="Times New Roman" w:cs="Times New Roman"/>
          <w:b/>
          <w:lang w:val="en-GB"/>
        </w:rPr>
      </w:pPr>
      <w:r w:rsidRPr="00AC047B">
        <w:rPr>
          <w:rFonts w:ascii="Times New Roman" w:hAnsi="Times New Roman" w:cs="Times New Roman"/>
          <w:b/>
          <w:lang w:val="en-GB"/>
        </w:rPr>
        <w:t>Abstract</w:t>
      </w:r>
    </w:p>
    <w:p w14:paraId="7CA315B6" w14:textId="39925471" w:rsidR="002C0C2B" w:rsidRPr="00AC047B" w:rsidRDefault="002C0C2B" w:rsidP="00CE7850">
      <w:pPr>
        <w:jc w:val="both"/>
        <w:rPr>
          <w:rFonts w:ascii="Times New Roman" w:hAnsi="Times New Roman" w:cs="Times New Roman"/>
          <w:b/>
          <w:lang w:val="en-GB"/>
        </w:rPr>
      </w:pPr>
      <w:r w:rsidRPr="00AC047B">
        <w:rPr>
          <w:rFonts w:ascii="Times New Roman" w:hAnsi="Times New Roman" w:cs="Times New Roman"/>
          <w:b/>
          <w:lang w:val="en-GB"/>
        </w:rPr>
        <w:t>Background</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Mexico experienced an unprecedented rise of violence after 2005 related to the war on drugs.</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The net effect of this rise on lifespan inequality and life expectancy in the last decade is unknown.</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We</w:t>
      </w:r>
      <w:r w:rsidRPr="00AC047B">
        <w:rPr>
          <w:rFonts w:ascii="Times New Roman" w:hAnsi="Times New Roman" w:cs="Times New Roman"/>
          <w:lang w:val="en-GB"/>
        </w:rPr>
        <w:t xml:space="preserve"> quantify the effect of </w:t>
      </w:r>
      <w:r w:rsidR="00B027F9">
        <w:rPr>
          <w:rFonts w:ascii="Times New Roman" w:hAnsi="Times New Roman" w:cs="Times New Roman"/>
          <w:lang w:val="en-GB"/>
        </w:rPr>
        <w:t xml:space="preserve">rising </w:t>
      </w:r>
      <w:r w:rsidRPr="00AC047B">
        <w:rPr>
          <w:rFonts w:ascii="Times New Roman" w:hAnsi="Times New Roman" w:cs="Times New Roman"/>
          <w:lang w:val="en-GB"/>
        </w:rPr>
        <w:t xml:space="preserve">homicides on </w:t>
      </w:r>
      <w:r w:rsidR="003B180C" w:rsidRPr="00AC047B">
        <w:rPr>
          <w:rFonts w:ascii="Times New Roman" w:hAnsi="Times New Roman" w:cs="Times New Roman"/>
          <w:lang w:val="en-GB"/>
        </w:rPr>
        <w:t>lifespan inequality and average lifespan</w:t>
      </w:r>
      <w:r w:rsidRPr="00AC047B">
        <w:rPr>
          <w:rFonts w:ascii="Times New Roman" w:hAnsi="Times New Roman" w:cs="Times New Roman"/>
          <w:lang w:val="en-GB"/>
        </w:rPr>
        <w:t xml:space="preserve"> in Mexico </w:t>
      </w:r>
      <w:r w:rsidR="00B027F9">
        <w:rPr>
          <w:rFonts w:ascii="Times New Roman" w:hAnsi="Times New Roman" w:cs="Times New Roman"/>
          <w:lang w:val="en-GB"/>
        </w:rPr>
        <w:t xml:space="preserve">from </w:t>
      </w:r>
      <w:r w:rsidRPr="00AC047B">
        <w:rPr>
          <w:rFonts w:ascii="Times New Roman" w:hAnsi="Times New Roman" w:cs="Times New Roman"/>
          <w:lang w:val="en-GB"/>
        </w:rPr>
        <w:t xml:space="preserve">2005 </w:t>
      </w:r>
      <w:r w:rsidR="00B027F9">
        <w:rPr>
          <w:rFonts w:ascii="Times New Roman" w:hAnsi="Times New Roman" w:cs="Times New Roman"/>
          <w:lang w:val="en-GB"/>
        </w:rPr>
        <w:t>to</w:t>
      </w:r>
      <w:r w:rsidRPr="00AC047B">
        <w:rPr>
          <w:rFonts w:ascii="Times New Roman" w:hAnsi="Times New Roman" w:cs="Times New Roman"/>
          <w:lang w:val="en-GB"/>
        </w:rPr>
        <w:t xml:space="preserve"> 2015</w:t>
      </w:r>
      <w:r w:rsidR="003B180C" w:rsidRPr="00AC047B">
        <w:rPr>
          <w:rFonts w:ascii="Times New Roman" w:hAnsi="Times New Roman" w:cs="Times New Roman"/>
          <w:lang w:val="en-GB"/>
        </w:rPr>
        <w:t>.</w:t>
      </w:r>
    </w:p>
    <w:p w14:paraId="4A597EF9" w14:textId="62AC5234" w:rsidR="002C0C2B" w:rsidRPr="00AC047B" w:rsidRDefault="002C0C2B" w:rsidP="00CE7850">
      <w:pPr>
        <w:jc w:val="both"/>
        <w:rPr>
          <w:rFonts w:ascii="Times New Roman" w:hAnsi="Times New Roman" w:cs="Times New Roman"/>
          <w:lang w:val="en-GB"/>
        </w:rPr>
      </w:pPr>
      <w:r w:rsidRPr="00AC047B">
        <w:rPr>
          <w:rFonts w:ascii="Times New Roman" w:hAnsi="Times New Roman" w:cs="Times New Roman"/>
          <w:b/>
          <w:lang w:val="en-GB"/>
        </w:rPr>
        <w:t xml:space="preserve">Methods </w:t>
      </w:r>
      <w:r w:rsidRPr="00AC047B">
        <w:rPr>
          <w:rFonts w:ascii="Times New Roman" w:hAnsi="Times New Roman" w:cs="Times New Roman"/>
          <w:lang w:val="en-GB"/>
        </w:rPr>
        <w:t>A cross-sectional retrospective demographic analysis</w:t>
      </w:r>
      <w:r w:rsidR="00B027F9">
        <w:rPr>
          <w:rFonts w:ascii="Times New Roman" w:hAnsi="Times New Roman" w:cs="Times New Roman"/>
          <w:lang w:val="en-GB"/>
        </w:rPr>
        <w:t xml:space="preserve"> with</w:t>
      </w:r>
      <w:r w:rsidRPr="00AC047B">
        <w:rPr>
          <w:rFonts w:ascii="Times New Roman" w:hAnsi="Times New Roman" w:cs="Times New Roman"/>
          <w:lang w:val="en-GB"/>
        </w:rPr>
        <w:t xml:space="preserve"> mortality</w:t>
      </w:r>
      <w:r w:rsidR="004B3105">
        <w:rPr>
          <w:rFonts w:ascii="Times New Roman" w:hAnsi="Times New Roman" w:cs="Times New Roman"/>
          <w:lang w:val="en-GB"/>
        </w:rPr>
        <w:t xml:space="preserve"> data</w:t>
      </w:r>
      <w:r w:rsidRPr="00AC047B">
        <w:rPr>
          <w:rFonts w:ascii="Times New Roman" w:hAnsi="Times New Roman" w:cs="Times New Roman"/>
          <w:lang w:val="en-GB"/>
        </w:rPr>
        <w:t xml:space="preserve"> by cause of </w:t>
      </w:r>
      <w:r w:rsidR="00445072">
        <w:rPr>
          <w:rFonts w:ascii="Times New Roman" w:hAnsi="Times New Roman" w:cs="Times New Roman"/>
          <w:lang w:val="en-GB"/>
        </w:rPr>
        <w:t xml:space="preserve">death </w:t>
      </w:r>
      <w:r w:rsidRPr="00AC047B">
        <w:rPr>
          <w:rFonts w:ascii="Times New Roman" w:hAnsi="Times New Roman" w:cs="Times New Roman"/>
          <w:lang w:val="en-GB"/>
        </w:rPr>
        <w:t>was performed. Life expectancy and lifespan inequality conditional on surviving to age 15, as measured by years of life lost, with age</w:t>
      </w:r>
      <w:r w:rsidR="00B027F9">
        <w:rPr>
          <w:rFonts w:ascii="Times New Roman" w:hAnsi="Times New Roman" w:cs="Times New Roman"/>
          <w:lang w:val="en-GB"/>
        </w:rPr>
        <w:t>-</w:t>
      </w:r>
      <w:r w:rsidRPr="00AC047B">
        <w:rPr>
          <w:rFonts w:ascii="Times New Roman" w:hAnsi="Times New Roman" w:cs="Times New Roman"/>
          <w:lang w:val="en-GB"/>
        </w:rPr>
        <w:t xml:space="preserve"> and cause-specific contributions of medically amenable conditions, diabetes, ischemic heart diseases, </w:t>
      </w:r>
      <w:r w:rsidR="003B180C" w:rsidRPr="00AC047B">
        <w:rPr>
          <w:rFonts w:ascii="Times New Roman" w:hAnsi="Times New Roman" w:cs="Times New Roman"/>
          <w:lang w:val="en-GB"/>
        </w:rPr>
        <w:t>traffic accidents and</w:t>
      </w:r>
      <w:r w:rsidRPr="00AC047B">
        <w:rPr>
          <w:rFonts w:ascii="Times New Roman" w:hAnsi="Times New Roman" w:cs="Times New Roman"/>
          <w:lang w:val="en-GB"/>
        </w:rPr>
        <w:t xml:space="preserve"> homicides to the changes between 1995 and 2015 were calculated. National and subnational (32 states) populations by sex were analysed.</w:t>
      </w:r>
    </w:p>
    <w:p w14:paraId="33E46F2E" w14:textId="3C2498E9" w:rsidR="002C0C2B" w:rsidRPr="00AC047B" w:rsidRDefault="002C0C2B" w:rsidP="00CE7850">
      <w:pPr>
        <w:jc w:val="both"/>
        <w:rPr>
          <w:rFonts w:ascii="Times New Roman" w:hAnsi="Times New Roman" w:cs="Times New Roman"/>
          <w:b/>
          <w:lang w:val="en-GB"/>
        </w:rPr>
      </w:pPr>
      <w:r w:rsidRPr="00AC047B">
        <w:rPr>
          <w:rFonts w:ascii="Times New Roman" w:hAnsi="Times New Roman" w:cs="Times New Roman"/>
          <w:b/>
          <w:lang w:val="en-GB"/>
        </w:rPr>
        <w:t>Findings</w:t>
      </w:r>
      <w:r w:rsidRPr="00AC047B">
        <w:rPr>
          <w:rFonts w:ascii="Times New Roman" w:hAnsi="Times New Roman" w:cs="Times New Roman"/>
          <w:lang w:val="en-GB"/>
        </w:rPr>
        <w:t xml:space="preserve"> Mexican male life expectancy at age 15 increased </w:t>
      </w:r>
      <w:r w:rsidRPr="00AC047B">
        <w:rPr>
          <w:rFonts w:ascii="Times New Roman" w:eastAsiaTheme="minorEastAsia" w:hAnsi="Times New Roman" w:cs="Times New Roman"/>
          <w:lang w:val="en-GB"/>
        </w:rPr>
        <w:t>more than twic</w:t>
      </w:r>
      <w:r w:rsidR="008617C1">
        <w:rPr>
          <w:rFonts w:ascii="Times New Roman" w:eastAsiaTheme="minorEastAsia" w:hAnsi="Times New Roman" w:cs="Times New Roman"/>
          <w:lang w:val="en-GB"/>
        </w:rPr>
        <w:t>e in 1995-2005 (1</w:t>
      </w:r>
      <w:r w:rsidR="008617C1">
        <w:rPr>
          <w:color w:val="000000"/>
        </w:rPr>
        <w:t>·</w:t>
      </w:r>
      <w:r w:rsidR="008617C1">
        <w:rPr>
          <w:rFonts w:ascii="Times New Roman" w:eastAsiaTheme="minorEastAsia" w:hAnsi="Times New Roman" w:cs="Times New Roman"/>
          <w:lang w:val="en-GB"/>
        </w:rPr>
        <w:t>17 years) than in 2005-2015 (0</w:t>
      </w:r>
      <w:r w:rsidR="008617C1">
        <w:rPr>
          <w:color w:val="000000"/>
        </w:rPr>
        <w:t>·</w:t>
      </w:r>
      <w:r w:rsidRPr="00AC047B">
        <w:rPr>
          <w:rFonts w:ascii="Times New Roman" w:eastAsiaTheme="minorEastAsia" w:hAnsi="Times New Roman" w:cs="Times New Roman"/>
          <w:lang w:val="en-GB"/>
        </w:rPr>
        <w:t>55 years). Lifespan inequality</w:t>
      </w:r>
      <w:r w:rsidR="00B027F9">
        <w:rPr>
          <w:rFonts w:ascii="Times New Roman" w:eastAsiaTheme="minorEastAsia" w:hAnsi="Times New Roman" w:cs="Times New Roman"/>
          <w:lang w:val="en-GB"/>
        </w:rPr>
        <w:t xml:space="preserve"> </w:t>
      </w:r>
      <w:r w:rsidRPr="00AC047B">
        <w:rPr>
          <w:rFonts w:ascii="Times New Roman" w:eastAsiaTheme="minorEastAsia" w:hAnsi="Times New Roman" w:cs="Times New Roman"/>
          <w:lang w:val="en-GB"/>
        </w:rPr>
        <w:t xml:space="preserve">decreased by more than half a year </w:t>
      </w:r>
      <w:r w:rsidR="008617C1">
        <w:rPr>
          <w:rFonts w:ascii="Times New Roman" w:eastAsiaTheme="minorEastAsia" w:hAnsi="Times New Roman" w:cs="Times New Roman"/>
          <w:lang w:val="en-GB"/>
        </w:rPr>
        <w:t>for males in 1995-2005 (from 14</w:t>
      </w:r>
      <w:r w:rsidR="008617C1">
        <w:rPr>
          <w:color w:val="000000"/>
        </w:rPr>
        <w:t>·</w:t>
      </w:r>
      <w:r w:rsidR="008617C1">
        <w:rPr>
          <w:rFonts w:ascii="Times New Roman" w:eastAsiaTheme="minorEastAsia" w:hAnsi="Times New Roman" w:cs="Times New Roman"/>
          <w:lang w:val="en-GB"/>
        </w:rPr>
        <w:t>31 to 13</w:t>
      </w:r>
      <w:r w:rsidR="008617C1">
        <w:rPr>
          <w:color w:val="000000"/>
        </w:rPr>
        <w:t>·</w:t>
      </w:r>
      <w:r w:rsidRPr="00AC047B">
        <w:rPr>
          <w:rFonts w:ascii="Times New Roman" w:eastAsiaTheme="minorEastAsia" w:hAnsi="Times New Roman" w:cs="Times New Roman"/>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 Although the increase in homicide mortality affected lifespan inequality in all states after 2005, one state in the South was affected the most (about 1 year increase for males and two months for females in Guerrero).</w:t>
      </w:r>
    </w:p>
    <w:p w14:paraId="1A80671C" w14:textId="248F0331" w:rsidR="002C0C2B" w:rsidRDefault="002C0C2B" w:rsidP="00CE7850">
      <w:pPr>
        <w:jc w:val="both"/>
        <w:rPr>
          <w:rFonts w:ascii="Times New Roman" w:hAnsi="Times New Roman" w:cs="Times New Roman"/>
          <w:lang w:val="en-GB"/>
        </w:rPr>
      </w:pPr>
      <w:r w:rsidRPr="00AC047B">
        <w:rPr>
          <w:rFonts w:ascii="Times New Roman" w:hAnsi="Times New Roman" w:cs="Times New Roman"/>
          <w:b/>
          <w:lang w:val="en-GB"/>
        </w:rPr>
        <w:t>Interpretation</w:t>
      </w:r>
      <w:r w:rsidRPr="00AC047B">
        <w:rPr>
          <w:rFonts w:ascii="Times New Roman" w:hAnsi="Times New Roman" w:cs="Times New Roman"/>
          <w:lang w:val="en-GB"/>
        </w:rPr>
        <w:t xml:space="preserve"> After ten years of the unexpected increase of violence in Mexico, the country has not been able to reduce the levels homicides to those prior to 2005. </w:t>
      </w:r>
      <w:r w:rsidR="00280F12" w:rsidRPr="00AC047B">
        <w:rPr>
          <w:rFonts w:ascii="Times New Roman" w:hAnsi="Times New Roman" w:cs="Times New Roman"/>
          <w:lang w:val="en-GB"/>
        </w:rPr>
        <w:t>Thus</w:t>
      </w:r>
      <w:r w:rsidRPr="00AC047B">
        <w:rPr>
          <w:rFonts w:ascii="Times New Roman" w:hAnsi="Times New Roman" w:cs="Times New Roman"/>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7B92C5BD" w14:textId="69E0E827" w:rsidR="00C66F5B" w:rsidRPr="00C66F5B" w:rsidRDefault="00C66F5B" w:rsidP="00CE7850">
      <w:pPr>
        <w:jc w:val="both"/>
        <w:rPr>
          <w:rFonts w:ascii="Times New Roman" w:hAnsi="Times New Roman" w:cs="Times New Roman"/>
          <w:b/>
          <w:lang w:val="en-GB"/>
        </w:rPr>
      </w:pPr>
      <w:r w:rsidRPr="00C66F5B">
        <w:rPr>
          <w:rFonts w:ascii="Times New Roman" w:hAnsi="Times New Roman" w:cs="Times New Roman"/>
          <w:b/>
          <w:lang w:val="en-GB"/>
        </w:rPr>
        <w:t>Research in context</w:t>
      </w:r>
    </w:p>
    <w:p w14:paraId="34BD1676" w14:textId="77777777" w:rsidR="00C66F5B" w:rsidRPr="00C66F5B" w:rsidRDefault="00C66F5B" w:rsidP="00C66F5B">
      <w:pPr>
        <w:rPr>
          <w:rFonts w:ascii="Times New Roman" w:hAnsi="Times New Roman" w:cs="Times New Roman"/>
          <w:b/>
        </w:rPr>
      </w:pPr>
      <w:r w:rsidRPr="00C66F5B">
        <w:rPr>
          <w:rFonts w:ascii="Times New Roman" w:hAnsi="Times New Roman" w:cs="Times New Roman"/>
          <w:b/>
          <w:lang w:val="en-GB"/>
        </w:rPr>
        <w:t>Evidence before this study</w:t>
      </w:r>
      <w:r w:rsidRPr="00C66F5B">
        <w:rPr>
          <w:rFonts w:ascii="Times New Roman" w:hAnsi="Times New Roman" w:cs="Times New Roman"/>
          <w:b/>
        </w:rPr>
        <w:t xml:space="preserve"> </w:t>
      </w:r>
    </w:p>
    <w:p w14:paraId="74370BE9" w14:textId="159CA044" w:rsidR="00C66F5B" w:rsidRPr="00C66F5B" w:rsidRDefault="00C66F5B" w:rsidP="00C66F5B">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37D8A8A3" w14:textId="6E555458" w:rsidR="00C66F5B" w:rsidRPr="00E12E12" w:rsidRDefault="00C66F5B" w:rsidP="00CE7850">
      <w:pPr>
        <w:jc w:val="both"/>
        <w:rPr>
          <w:rFonts w:ascii="Times New Roman" w:hAnsi="Times New Roman" w:cs="Times New Roman"/>
          <w:b/>
          <w:lang w:val="en-GB"/>
        </w:rPr>
      </w:pPr>
      <w:r w:rsidRPr="00E12E12">
        <w:rPr>
          <w:rFonts w:ascii="Times New Roman" w:hAnsi="Times New Roman" w:cs="Times New Roman"/>
          <w:b/>
          <w:lang w:val="en-GB"/>
        </w:rPr>
        <w:t>Added value of this study</w:t>
      </w:r>
    </w:p>
    <w:p w14:paraId="5A91AA0E" w14:textId="15890161" w:rsidR="00C66F5B" w:rsidRPr="00E12E12" w:rsidRDefault="00C66F5B" w:rsidP="00E12E12">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4E5BE336" w14:textId="62FF965E" w:rsidR="00C66F5B" w:rsidRDefault="00C66F5B" w:rsidP="00CE7850">
      <w:pPr>
        <w:jc w:val="both"/>
        <w:rPr>
          <w:rFonts w:ascii="Times New Roman" w:hAnsi="Times New Roman" w:cs="Times New Roman"/>
          <w:b/>
          <w:lang w:val="en-GB"/>
        </w:rPr>
      </w:pPr>
      <w:r w:rsidRPr="00E12E12">
        <w:rPr>
          <w:rFonts w:ascii="Times New Roman" w:hAnsi="Times New Roman" w:cs="Times New Roman"/>
          <w:b/>
          <w:lang w:val="en-GB"/>
        </w:rPr>
        <w:t>Implications of all the available evidence</w:t>
      </w:r>
    </w:p>
    <w:p w14:paraId="02387123" w14:textId="0CAEB3FC" w:rsidR="00E12E12" w:rsidRDefault="00573352" w:rsidP="00CE7850">
      <w:pPr>
        <w:jc w:val="both"/>
        <w:rPr>
          <w:rFonts w:ascii="Times New Roman" w:eastAsiaTheme="minorEastAsia" w:hAnsi="Times New Roman" w:cs="Times New Roman"/>
          <w:lang w:val="en-GB"/>
        </w:rPr>
      </w:pPr>
      <w:r>
        <w:rPr>
          <w:rFonts w:ascii="Times New Roman" w:eastAsiaTheme="minorEastAsia" w:hAnsi="Times New Roman" w:cs="Times New Roman"/>
          <w:lang w:val="en-GB"/>
        </w:rPr>
        <w:t>The consequences</w:t>
      </w:r>
      <w:r w:rsidR="00E12E12" w:rsidRPr="008155D7">
        <w:rPr>
          <w:rFonts w:ascii="Times New Roman" w:eastAsiaTheme="minorEastAsia" w:hAnsi="Times New Roman" w:cs="Times New Roman"/>
          <w:lang w:val="en-GB"/>
        </w:rPr>
        <w:t xml:space="preserve"> of the ongoing violence in Mexico</w:t>
      </w:r>
      <w:r>
        <w:rPr>
          <w:rFonts w:ascii="Times New Roman" w:eastAsiaTheme="minorEastAsia" w:hAnsi="Times New Roman" w:cs="Times New Roman"/>
          <w:lang w:val="en-GB"/>
        </w:rPr>
        <w:t xml:space="preserve"> and </w:t>
      </w:r>
      <w:r w:rsidR="00E12E12" w:rsidRPr="008155D7">
        <w:rPr>
          <w:rFonts w:ascii="Times New Roman" w:eastAsiaTheme="minorEastAsia" w:hAnsi="Times New Roman" w:cs="Times New Roman"/>
          <w:lang w:val="en-GB"/>
        </w:rPr>
        <w:t>represent an urgent priority for comprehensive strategies to mitigate the impact on population health; importantly, new policies cannot continue to be dismissive of the extensive evidence documenting negative health impacts of the war on drugs on the population.</w:t>
      </w:r>
    </w:p>
    <w:p w14:paraId="253B90CB" w14:textId="13DA568E" w:rsidR="002D311C" w:rsidRDefault="002D311C" w:rsidP="00CE7850">
      <w:pPr>
        <w:jc w:val="both"/>
        <w:rPr>
          <w:rFonts w:ascii="Times New Roman" w:eastAsiaTheme="minorEastAsia" w:hAnsi="Times New Roman" w:cs="Times New Roman"/>
          <w:lang w:val="en-GB"/>
        </w:rPr>
      </w:pPr>
    </w:p>
    <w:p w14:paraId="3A3730AC" w14:textId="3B7E9EC7" w:rsidR="002D311C" w:rsidRPr="00E12E12" w:rsidRDefault="002D311C" w:rsidP="00CE7850">
      <w:pPr>
        <w:jc w:val="both"/>
        <w:rPr>
          <w:rFonts w:ascii="Times New Roman" w:hAnsi="Times New Roman" w:cs="Times New Roman"/>
          <w:b/>
          <w:lang w:val="en-GB"/>
        </w:rPr>
      </w:pPr>
      <w:r>
        <w:rPr>
          <w:rFonts w:ascii="Times New Roman" w:eastAsiaTheme="minorEastAsia" w:hAnsi="Times New Roman" w:cs="Times New Roman"/>
          <w:lang w:val="en-GB"/>
        </w:rPr>
        <w:t>Word count: 3540</w:t>
      </w:r>
    </w:p>
    <w:p w14:paraId="156D93D9" w14:textId="56E93CE4" w:rsidR="00556473" w:rsidRPr="008155D7" w:rsidRDefault="00556473" w:rsidP="00556473">
      <w:pPr>
        <w:rPr>
          <w:rFonts w:ascii="Times New Roman" w:hAnsi="Times New Roman" w:cs="Times New Roman"/>
          <w:sz w:val="24"/>
          <w:szCs w:val="24"/>
          <w:lang w:val="en-GB"/>
        </w:rPr>
      </w:pPr>
    </w:p>
    <w:p w14:paraId="1F4540E6" w14:textId="3AA7222C" w:rsidR="00CC0A4A" w:rsidRPr="008155D7" w:rsidRDefault="00556473" w:rsidP="003F7E36">
      <w:pPr>
        <w:rPr>
          <w:rFonts w:ascii="Times New Roman" w:hAnsi="Times New Roman" w:cs="Times New Roman"/>
          <w:sz w:val="24"/>
          <w:szCs w:val="24"/>
          <w:lang w:val="en-GB"/>
        </w:rPr>
      </w:pPr>
      <w:r w:rsidRPr="008155D7">
        <w:rPr>
          <w:rFonts w:ascii="Times New Roman" w:hAnsi="Times New Roman" w:cs="Times New Roman"/>
          <w:sz w:val="24"/>
          <w:szCs w:val="24"/>
          <w:lang w:val="en-GB"/>
        </w:rPr>
        <w:br w:type="page"/>
      </w:r>
      <w:r w:rsidR="00CC0A4A" w:rsidRPr="008155D7">
        <w:rPr>
          <w:rFonts w:ascii="Times New Roman" w:hAnsi="Times New Roman" w:cs="Times New Roman"/>
          <w:b/>
          <w:lang w:val="en-GB"/>
        </w:rPr>
        <w:lastRenderedPageBreak/>
        <w:t>Introduction</w:t>
      </w:r>
      <w:r w:rsidR="00611D68" w:rsidRPr="008155D7">
        <w:rPr>
          <w:rFonts w:ascii="Times New Roman" w:hAnsi="Times New Roman" w:cs="Times New Roman"/>
          <w:b/>
          <w:lang w:val="en-GB"/>
        </w:rPr>
        <w:t xml:space="preserve"> </w:t>
      </w:r>
    </w:p>
    <w:p w14:paraId="3ED78674" w14:textId="05F6C4D8" w:rsidR="009438D2" w:rsidRPr="008155D7" w:rsidRDefault="006A307B" w:rsidP="003F7E36">
      <w:pPr>
        <w:ind w:firstLine="720"/>
        <w:jc w:val="both"/>
        <w:rPr>
          <w:rFonts w:ascii="Times New Roman" w:hAnsi="Times New Roman" w:cs="Times New Roman"/>
          <w:lang w:val="en-GB"/>
        </w:rPr>
      </w:pPr>
      <w:r w:rsidRPr="008155D7">
        <w:rPr>
          <w:rFonts w:ascii="Times New Roman" w:hAnsi="Times New Roman" w:cs="Times New Roman"/>
          <w:lang w:val="en-GB"/>
        </w:rPr>
        <w:t xml:space="preserve">Violence </w:t>
      </w:r>
      <w:r w:rsidR="007539AB" w:rsidRPr="008155D7">
        <w:rPr>
          <w:rFonts w:ascii="Times New Roman" w:hAnsi="Times New Roman" w:cs="Times New Roman"/>
          <w:lang w:val="en-GB"/>
        </w:rPr>
        <w:t xml:space="preserve">has become </w:t>
      </w:r>
      <w:r w:rsidRPr="008155D7">
        <w:rPr>
          <w:rFonts w:ascii="Times New Roman" w:hAnsi="Times New Roman" w:cs="Times New Roman"/>
          <w:lang w:val="en-GB"/>
        </w:rPr>
        <w:t>a ma</w:t>
      </w:r>
      <w:r w:rsidR="007539AB" w:rsidRPr="008155D7">
        <w:rPr>
          <w:rFonts w:ascii="Times New Roman" w:hAnsi="Times New Roman" w:cs="Times New Roman"/>
          <w:lang w:val="en-GB"/>
        </w:rPr>
        <w:t>jor</w:t>
      </w:r>
      <w:r w:rsidRPr="008155D7">
        <w:rPr>
          <w:rFonts w:ascii="Times New Roman" w:hAnsi="Times New Roman" w:cs="Times New Roman"/>
          <w:lang w:val="en-GB"/>
        </w:rPr>
        <w:t xml:space="preserve"> public health issue in Latin America since the </w:t>
      </w:r>
      <w:r w:rsidR="00596B06" w:rsidRPr="008155D7">
        <w:rPr>
          <w:rFonts w:ascii="Times New Roman" w:hAnsi="Times New Roman" w:cs="Times New Roman"/>
          <w:lang w:val="en-GB"/>
        </w:rPr>
        <w:t>end</w:t>
      </w:r>
      <w:r w:rsidRPr="008155D7">
        <w:rPr>
          <w:rFonts w:ascii="Times New Roman" w:hAnsi="Times New Roman" w:cs="Times New Roman"/>
          <w:lang w:val="en-GB"/>
        </w:rPr>
        <w:t xml:space="preserve"> of the 20</w:t>
      </w:r>
      <w:r w:rsidRPr="008155D7">
        <w:rPr>
          <w:rFonts w:ascii="Times New Roman" w:hAnsi="Times New Roman" w:cs="Times New Roman"/>
          <w:vertAlign w:val="superscript"/>
          <w:lang w:val="en-GB"/>
        </w:rPr>
        <w:t>th</w:t>
      </w:r>
      <w:r w:rsidRPr="008155D7">
        <w:rPr>
          <w:rFonts w:ascii="Times New Roman" w:hAnsi="Times New Roman" w:cs="Times New Roman"/>
          <w:lang w:val="en-GB"/>
        </w:rPr>
        <w:t xml:space="preserve"> </w:t>
      </w:r>
      <w:r w:rsidR="00DB3C58" w:rsidRPr="008155D7">
        <w:rPr>
          <w:rFonts w:ascii="Times New Roman" w:hAnsi="Times New Roman" w:cs="Times New Roman"/>
          <w:lang w:val="en-GB"/>
        </w:rPr>
        <w:t>century</w:t>
      </w:r>
      <w:r w:rsidR="00012438" w:rsidRPr="008155D7">
        <w:rPr>
          <w:rFonts w:ascii="Times New Roman" w:hAnsi="Times New Roman" w:cs="Times New Roman"/>
          <w:lang w:val="en-GB"/>
        </w:rPr>
        <w:t>.</w:t>
      </w:r>
      <w:r w:rsidR="00765374"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w:t>
      </w:r>
      <w:r w:rsidR="00765374" w:rsidRPr="008155D7">
        <w:rPr>
          <w:rFonts w:ascii="Times New Roman" w:hAnsi="Times New Roman" w:cs="Times New Roman"/>
          <w:lang w:val="en-GB"/>
        </w:rPr>
        <w:fldChar w:fldCharType="end"/>
      </w:r>
      <w:r w:rsidR="00BD19E7" w:rsidRPr="008155D7">
        <w:rPr>
          <w:rFonts w:ascii="Times New Roman" w:hAnsi="Times New Roman" w:cs="Times New Roman"/>
          <w:lang w:val="en-GB"/>
        </w:rPr>
        <w:t xml:space="preserve"> T</w:t>
      </w:r>
      <w:r w:rsidR="00596B06" w:rsidRPr="008155D7">
        <w:rPr>
          <w:rFonts w:ascii="Times New Roman" w:hAnsi="Times New Roman" w:cs="Times New Roman"/>
          <w:lang w:val="en-GB"/>
        </w:rPr>
        <w:t xml:space="preserve">his region </w:t>
      </w:r>
      <w:r w:rsidR="007539AB" w:rsidRPr="008155D7">
        <w:rPr>
          <w:rFonts w:ascii="Times New Roman" w:hAnsi="Times New Roman" w:cs="Times New Roman"/>
          <w:lang w:val="en-GB"/>
        </w:rPr>
        <w:t xml:space="preserve">currently </w:t>
      </w:r>
      <w:r w:rsidR="00596B06" w:rsidRPr="008155D7">
        <w:rPr>
          <w:rFonts w:ascii="Times New Roman" w:hAnsi="Times New Roman" w:cs="Times New Roman"/>
          <w:lang w:val="en-GB"/>
        </w:rPr>
        <w:t>experience</w:t>
      </w:r>
      <w:r w:rsidR="00D05647" w:rsidRPr="008155D7">
        <w:rPr>
          <w:rFonts w:ascii="Times New Roman" w:hAnsi="Times New Roman" w:cs="Times New Roman"/>
          <w:lang w:val="en-GB"/>
        </w:rPr>
        <w:t>s</w:t>
      </w:r>
      <w:r w:rsidR="00596B06" w:rsidRPr="008155D7">
        <w:rPr>
          <w:rFonts w:ascii="Times New Roman" w:hAnsi="Times New Roman" w:cs="Times New Roman"/>
          <w:lang w:val="en-GB"/>
        </w:rPr>
        <w:t xml:space="preserve"> the highest hom</w:t>
      </w:r>
      <w:r w:rsidR="00BD19E7" w:rsidRPr="008155D7">
        <w:rPr>
          <w:rFonts w:ascii="Times New Roman" w:hAnsi="Times New Roman" w:cs="Times New Roman"/>
          <w:lang w:val="en-GB"/>
        </w:rPr>
        <w:t>i</w:t>
      </w:r>
      <w:r w:rsidR="008617C1">
        <w:rPr>
          <w:rFonts w:ascii="Times New Roman" w:hAnsi="Times New Roman" w:cs="Times New Roman"/>
          <w:lang w:val="en-GB"/>
        </w:rPr>
        <w:t>cide rate in the world (over 16</w:t>
      </w:r>
      <w:r w:rsidR="008617C1">
        <w:rPr>
          <w:color w:val="000000"/>
        </w:rPr>
        <w:t>·</w:t>
      </w:r>
      <w:r w:rsidR="00BD19E7" w:rsidRPr="008155D7">
        <w:rPr>
          <w:rFonts w:ascii="Times New Roman" w:hAnsi="Times New Roman" w:cs="Times New Roman"/>
          <w:lang w:val="en-GB"/>
        </w:rPr>
        <w:t>3</w:t>
      </w:r>
      <w:r w:rsidR="00596B06" w:rsidRPr="008155D7">
        <w:rPr>
          <w:rFonts w:ascii="Times New Roman" w:hAnsi="Times New Roman" w:cs="Times New Roman"/>
          <w:lang w:val="en-GB"/>
        </w:rPr>
        <w:t xml:space="preserve"> per 100,000 people)</w:t>
      </w:r>
      <w:r w:rsidR="009438D2" w:rsidRPr="008155D7">
        <w:rPr>
          <w:rFonts w:ascii="Times New Roman" w:hAnsi="Times New Roman" w:cs="Times New Roman"/>
          <w:lang w:val="en-GB"/>
        </w:rPr>
        <w:t>,</w:t>
      </w:r>
      <w:r w:rsidR="00D14AE6" w:rsidRPr="008155D7">
        <w:rPr>
          <w:rFonts w:ascii="Times New Roman" w:hAnsi="Times New Roman" w:cs="Times New Roman"/>
          <w:lang w:val="en-GB"/>
        </w:rPr>
        <w:t xml:space="preserve"> </w:t>
      </w:r>
      <w:r w:rsidR="007539AB" w:rsidRPr="008155D7">
        <w:rPr>
          <w:rFonts w:ascii="Times New Roman" w:hAnsi="Times New Roman" w:cs="Times New Roman"/>
          <w:lang w:val="en-GB"/>
        </w:rPr>
        <w:t>with</w:t>
      </w:r>
      <w:r w:rsidR="00BD19E7" w:rsidRPr="008155D7">
        <w:rPr>
          <w:rFonts w:ascii="Times New Roman" w:hAnsi="Times New Roman" w:cs="Times New Roman"/>
          <w:lang w:val="en-GB"/>
        </w:rPr>
        <w:t xml:space="preserve"> </w:t>
      </w:r>
      <w:r w:rsidR="007539AB" w:rsidRPr="008155D7">
        <w:rPr>
          <w:rFonts w:ascii="Times New Roman" w:hAnsi="Times New Roman" w:cs="Times New Roman"/>
          <w:lang w:val="en-GB"/>
        </w:rPr>
        <w:t>some</w:t>
      </w:r>
      <w:r w:rsidR="00BD19E7" w:rsidRPr="008155D7">
        <w:rPr>
          <w:rFonts w:ascii="Times New Roman" w:hAnsi="Times New Roman" w:cs="Times New Roman"/>
          <w:lang w:val="en-GB"/>
        </w:rPr>
        <w:t xml:space="preserve"> countries</w:t>
      </w:r>
      <w:r w:rsidR="000C4693" w:rsidRPr="008155D7">
        <w:rPr>
          <w:rFonts w:ascii="Times New Roman" w:hAnsi="Times New Roman" w:cs="Times New Roman"/>
          <w:lang w:val="en-GB"/>
        </w:rPr>
        <w:t xml:space="preserve"> in Central America, including Mexico</w:t>
      </w:r>
      <w:r w:rsidR="00BD19E7" w:rsidRPr="008155D7">
        <w:rPr>
          <w:rFonts w:ascii="Times New Roman" w:hAnsi="Times New Roman" w:cs="Times New Roman"/>
          <w:lang w:val="en-GB"/>
        </w:rPr>
        <w:t xml:space="preserve">, </w:t>
      </w:r>
      <w:r w:rsidR="00574CAF" w:rsidRPr="008155D7">
        <w:rPr>
          <w:rFonts w:ascii="Times New Roman" w:hAnsi="Times New Roman" w:cs="Times New Roman"/>
          <w:lang w:val="en-GB"/>
        </w:rPr>
        <w:t>undergo</w:t>
      </w:r>
      <w:r w:rsidR="007539AB" w:rsidRPr="008155D7">
        <w:rPr>
          <w:rFonts w:ascii="Times New Roman" w:hAnsi="Times New Roman" w:cs="Times New Roman"/>
          <w:lang w:val="en-GB"/>
        </w:rPr>
        <w:t>i</w:t>
      </w:r>
      <w:r w:rsidR="00574CAF" w:rsidRPr="008155D7">
        <w:rPr>
          <w:rFonts w:ascii="Times New Roman" w:hAnsi="Times New Roman" w:cs="Times New Roman"/>
          <w:lang w:val="en-GB"/>
        </w:rPr>
        <w:t>n</w:t>
      </w:r>
      <w:r w:rsidR="007539AB" w:rsidRPr="008155D7">
        <w:rPr>
          <w:rFonts w:ascii="Times New Roman" w:hAnsi="Times New Roman" w:cs="Times New Roman"/>
          <w:lang w:val="en-GB"/>
        </w:rPr>
        <w:t>g</w:t>
      </w:r>
      <w:r w:rsidR="00BD19E7" w:rsidRPr="008155D7">
        <w:rPr>
          <w:rFonts w:ascii="Times New Roman" w:hAnsi="Times New Roman" w:cs="Times New Roman"/>
          <w:lang w:val="en-GB"/>
        </w:rPr>
        <w:t xml:space="preserve"> an upsurge </w:t>
      </w:r>
      <w:r w:rsidR="007539AB" w:rsidRPr="008155D7">
        <w:rPr>
          <w:rFonts w:ascii="Times New Roman" w:hAnsi="Times New Roman" w:cs="Times New Roman"/>
          <w:lang w:val="en-GB"/>
        </w:rPr>
        <w:t>in</w:t>
      </w:r>
      <w:r w:rsidR="00BD19E7" w:rsidRPr="008155D7">
        <w:rPr>
          <w:rFonts w:ascii="Times New Roman" w:hAnsi="Times New Roman" w:cs="Times New Roman"/>
          <w:lang w:val="en-GB"/>
        </w:rPr>
        <w:t xml:space="preserve"> homicide</w:t>
      </w:r>
      <w:r w:rsidR="007539AB" w:rsidRPr="008155D7">
        <w:rPr>
          <w:rFonts w:ascii="Times New Roman" w:hAnsi="Times New Roman" w:cs="Times New Roman"/>
          <w:lang w:val="en-GB"/>
        </w:rPr>
        <w:t>s</w:t>
      </w:r>
      <w:r w:rsidR="00BD19E7" w:rsidRPr="008155D7">
        <w:rPr>
          <w:rFonts w:ascii="Times New Roman" w:hAnsi="Times New Roman" w:cs="Times New Roman"/>
          <w:lang w:val="en-GB"/>
        </w:rPr>
        <w:t xml:space="preserve"> </w:t>
      </w:r>
      <w:r w:rsidR="007539AB" w:rsidRPr="008155D7">
        <w:rPr>
          <w:rFonts w:ascii="Times New Roman" w:hAnsi="Times New Roman" w:cs="Times New Roman"/>
          <w:lang w:val="en-GB"/>
        </w:rPr>
        <w:t>since</w:t>
      </w:r>
      <w:r w:rsidR="00BD19E7" w:rsidRPr="008155D7">
        <w:rPr>
          <w:rFonts w:ascii="Times New Roman" w:hAnsi="Times New Roman" w:cs="Times New Roman"/>
          <w:lang w:val="en-GB"/>
        </w:rPr>
        <w:t xml:space="preserve"> the first </w:t>
      </w:r>
      <w:r w:rsidR="000A379B" w:rsidRPr="008155D7">
        <w:rPr>
          <w:rFonts w:ascii="Times New Roman" w:hAnsi="Times New Roman" w:cs="Times New Roman"/>
          <w:lang w:val="en-GB"/>
        </w:rPr>
        <w:t>years</w:t>
      </w:r>
      <w:r w:rsidR="00BD19E7" w:rsidRPr="008155D7">
        <w:rPr>
          <w:rFonts w:ascii="Times New Roman" w:hAnsi="Times New Roman" w:cs="Times New Roman"/>
          <w:lang w:val="en-GB"/>
        </w:rPr>
        <w:t xml:space="preserve"> of the 21</w:t>
      </w:r>
      <w:r w:rsidR="00BD19E7" w:rsidRPr="008155D7">
        <w:rPr>
          <w:rFonts w:ascii="Times New Roman" w:hAnsi="Times New Roman" w:cs="Times New Roman"/>
          <w:vertAlign w:val="superscript"/>
          <w:lang w:val="en-GB"/>
        </w:rPr>
        <w:t>st</w:t>
      </w:r>
      <w:r w:rsidR="00BD19E7" w:rsidRPr="008155D7">
        <w:rPr>
          <w:rFonts w:ascii="Times New Roman" w:hAnsi="Times New Roman" w:cs="Times New Roman"/>
          <w:lang w:val="en-GB"/>
        </w:rPr>
        <w:t xml:space="preserve"> century</w:t>
      </w:r>
      <w:r w:rsidR="00012438" w:rsidRPr="008155D7">
        <w:rPr>
          <w:rFonts w:ascii="Times New Roman" w:hAnsi="Times New Roman" w:cs="Times New Roman"/>
          <w:lang w:val="en-GB"/>
        </w:rPr>
        <w:t>.</w:t>
      </w:r>
      <w:r w:rsidR="00BD19E7"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2</w:t>
      </w:r>
      <w:r w:rsidR="00BD19E7" w:rsidRPr="008155D7">
        <w:rPr>
          <w:rFonts w:ascii="Times New Roman" w:hAnsi="Times New Roman" w:cs="Times New Roman"/>
          <w:lang w:val="en-GB"/>
        </w:rPr>
        <w:fldChar w:fldCharType="end"/>
      </w:r>
      <w:r w:rsidR="009E72AC" w:rsidRPr="008155D7">
        <w:rPr>
          <w:rFonts w:ascii="Times New Roman" w:hAnsi="Times New Roman" w:cs="Times New Roman"/>
          <w:lang w:val="en-GB"/>
        </w:rPr>
        <w:t xml:space="preserve"> In Mexico, </w:t>
      </w:r>
      <w:r w:rsidR="003D32CF" w:rsidRPr="008155D7">
        <w:rPr>
          <w:rFonts w:ascii="Times New Roman" w:hAnsi="Times New Roman" w:cs="Times New Roman"/>
          <w:lang w:val="en-GB"/>
        </w:rPr>
        <w:t xml:space="preserve">for example, </w:t>
      </w:r>
      <w:r w:rsidR="009E72AC" w:rsidRPr="008155D7">
        <w:rPr>
          <w:rFonts w:ascii="Times New Roman" w:hAnsi="Times New Roman" w:cs="Times New Roman"/>
          <w:lang w:val="en-GB"/>
        </w:rPr>
        <w:t>homicide rates double</w:t>
      </w:r>
      <w:r w:rsidR="008617C1">
        <w:rPr>
          <w:rFonts w:ascii="Times New Roman" w:hAnsi="Times New Roman" w:cs="Times New Roman"/>
          <w:lang w:val="en-GB"/>
        </w:rPr>
        <w:t>d between 2007 and 2012 (from 9</w:t>
      </w:r>
      <w:r w:rsidR="008617C1">
        <w:rPr>
          <w:color w:val="000000"/>
        </w:rPr>
        <w:t>·</w:t>
      </w:r>
      <w:r w:rsidR="008617C1">
        <w:rPr>
          <w:rFonts w:ascii="Times New Roman" w:hAnsi="Times New Roman" w:cs="Times New Roman"/>
          <w:lang w:val="en-GB"/>
        </w:rPr>
        <w:t>3 to 18</w:t>
      </w:r>
      <w:r w:rsidR="008617C1">
        <w:rPr>
          <w:color w:val="000000"/>
        </w:rPr>
        <w:t>·</w:t>
      </w:r>
      <w:r w:rsidR="009E72AC" w:rsidRPr="008155D7">
        <w:rPr>
          <w:rFonts w:ascii="Times New Roman" w:hAnsi="Times New Roman" w:cs="Times New Roman"/>
          <w:lang w:val="en-GB"/>
        </w:rPr>
        <w:t>6)</w:t>
      </w:r>
      <w:r w:rsidR="00012438" w:rsidRPr="008155D7">
        <w:rPr>
          <w:rFonts w:ascii="Times New Roman" w:hAnsi="Times New Roman" w:cs="Times New Roman"/>
          <w:lang w:val="en-GB"/>
        </w:rPr>
        <w:t>.</w:t>
      </w:r>
      <w:r w:rsidR="009E72A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3</w:t>
      </w:r>
      <w:r w:rsidR="009E72AC" w:rsidRPr="008155D7">
        <w:rPr>
          <w:rFonts w:ascii="Times New Roman" w:hAnsi="Times New Roman" w:cs="Times New Roman"/>
          <w:lang w:val="en-GB"/>
        </w:rPr>
        <w:fldChar w:fldCharType="end"/>
      </w:r>
      <w:r w:rsidR="00DA20B7" w:rsidRPr="008155D7">
        <w:rPr>
          <w:rFonts w:ascii="Times New Roman" w:hAnsi="Times New Roman" w:cs="Times New Roman"/>
          <w:lang w:val="en-GB"/>
        </w:rPr>
        <w:t xml:space="preserve"> </w:t>
      </w:r>
      <w:r w:rsidR="0000744F" w:rsidRPr="008155D7">
        <w:rPr>
          <w:rFonts w:ascii="Times New Roman" w:hAnsi="Times New Roman" w:cs="Times New Roman"/>
          <w:lang w:val="en-GB"/>
        </w:rPr>
        <w:t>As a result</w:t>
      </w:r>
      <w:r w:rsidR="000C4693" w:rsidRPr="008155D7">
        <w:rPr>
          <w:rFonts w:ascii="Times New Roman" w:hAnsi="Times New Roman" w:cs="Times New Roman"/>
          <w:lang w:val="en-GB"/>
        </w:rPr>
        <w:t xml:space="preserve"> of this increase, along with </w:t>
      </w:r>
      <w:r w:rsidR="003D32CF" w:rsidRPr="008155D7">
        <w:rPr>
          <w:rFonts w:ascii="Times New Roman" w:hAnsi="Times New Roman" w:cs="Times New Roman"/>
          <w:lang w:val="en-GB"/>
        </w:rPr>
        <w:t>an increasing</w:t>
      </w:r>
      <w:r w:rsidR="000C4693" w:rsidRPr="008155D7">
        <w:rPr>
          <w:rFonts w:ascii="Times New Roman" w:hAnsi="Times New Roman" w:cs="Times New Roman"/>
          <w:lang w:val="en-GB"/>
        </w:rPr>
        <w:t xml:space="preserve"> burden of diabetes</w:t>
      </w:r>
      <w:r w:rsidR="0000744F" w:rsidRPr="008155D7">
        <w:rPr>
          <w:rFonts w:ascii="Times New Roman" w:hAnsi="Times New Roman" w:cs="Times New Roman"/>
          <w:lang w:val="en-GB"/>
        </w:rPr>
        <w:t xml:space="preserve">, </w:t>
      </w:r>
      <w:r w:rsidR="009E72AC" w:rsidRPr="008155D7">
        <w:rPr>
          <w:rFonts w:ascii="Times New Roman" w:hAnsi="Times New Roman" w:cs="Times New Roman"/>
          <w:lang w:val="en-GB"/>
        </w:rPr>
        <w:t xml:space="preserve">male </w:t>
      </w:r>
      <w:r w:rsidR="0000744F" w:rsidRPr="008155D7">
        <w:rPr>
          <w:rFonts w:ascii="Times New Roman" w:hAnsi="Times New Roman" w:cs="Times New Roman"/>
          <w:lang w:val="en-GB"/>
        </w:rPr>
        <w:t xml:space="preserve">life expectancy </w:t>
      </w:r>
      <w:r w:rsidR="009E72AC" w:rsidRPr="008155D7">
        <w:rPr>
          <w:rFonts w:ascii="Times New Roman" w:hAnsi="Times New Roman" w:cs="Times New Roman"/>
          <w:lang w:val="en-GB"/>
        </w:rPr>
        <w:t>in Mexico stagnated in the period 2000-10</w:t>
      </w:r>
      <w:r w:rsidR="00012438" w:rsidRPr="008155D7">
        <w:rPr>
          <w:rFonts w:ascii="Times New Roman" w:hAnsi="Times New Roman" w:cs="Times New Roman"/>
          <w:lang w:val="en-GB"/>
        </w:rPr>
        <w:t>.</w:t>
      </w:r>
      <w:r w:rsidR="009E72A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4</w:t>
      </w:r>
      <w:r w:rsidR="009E72AC" w:rsidRPr="008155D7">
        <w:rPr>
          <w:rFonts w:ascii="Times New Roman" w:hAnsi="Times New Roman" w:cs="Times New Roman"/>
          <w:lang w:val="en-GB"/>
        </w:rPr>
        <w:fldChar w:fldCharType="end"/>
      </w:r>
      <w:r w:rsidR="009438D2" w:rsidRPr="008155D7">
        <w:rPr>
          <w:rFonts w:ascii="Times New Roman" w:hAnsi="Times New Roman" w:cs="Times New Roman"/>
          <w:lang w:val="en-GB"/>
        </w:rPr>
        <w:t xml:space="preserve"> At the subnational level, gains in life expectancy due to causes amenable to medical service throughout </w:t>
      </w:r>
      <w:r w:rsidR="00AC08BE" w:rsidRPr="008155D7">
        <w:rPr>
          <w:rFonts w:ascii="Times New Roman" w:hAnsi="Times New Roman" w:cs="Times New Roman"/>
          <w:lang w:val="en-GB"/>
        </w:rPr>
        <w:t xml:space="preserve">2000-10, such as infectious, </w:t>
      </w:r>
      <w:r w:rsidR="009438D2" w:rsidRPr="008155D7">
        <w:rPr>
          <w:rFonts w:ascii="Times New Roman" w:hAnsi="Times New Roman" w:cs="Times New Roman"/>
          <w:lang w:val="en-GB"/>
        </w:rPr>
        <w:t xml:space="preserve">respiratory diseases and birth conditions, </w:t>
      </w:r>
      <w:r w:rsidR="00B55311" w:rsidRPr="008155D7">
        <w:rPr>
          <w:rFonts w:ascii="Times New Roman" w:hAnsi="Times New Roman" w:cs="Times New Roman"/>
          <w:lang w:val="en-GB"/>
        </w:rPr>
        <w:t>were wiped out by the increase of homicide</w:t>
      </w:r>
      <w:r w:rsidR="0035731D" w:rsidRPr="008155D7">
        <w:rPr>
          <w:rFonts w:ascii="Times New Roman" w:hAnsi="Times New Roman" w:cs="Times New Roman"/>
          <w:lang w:val="en-GB"/>
        </w:rPr>
        <w:t xml:space="preserve"> after 2005</w:t>
      </w:r>
      <w:r w:rsidR="00B55311" w:rsidRPr="008155D7">
        <w:rPr>
          <w:rFonts w:ascii="Times New Roman" w:hAnsi="Times New Roman" w:cs="Times New Roman"/>
          <w:lang w:val="en-GB"/>
        </w:rPr>
        <w:t xml:space="preserve"> in e</w:t>
      </w:r>
      <w:r w:rsidR="00FA77CF" w:rsidRPr="008155D7">
        <w:rPr>
          <w:rFonts w:ascii="Times New Roman" w:hAnsi="Times New Roman" w:cs="Times New Roman"/>
          <w:lang w:val="en-GB"/>
        </w:rPr>
        <w:t>ach of the 32 states in Mexico</w:t>
      </w:r>
      <w:r w:rsidR="002F639F" w:rsidRPr="008155D7">
        <w:rPr>
          <w:rFonts w:ascii="Times New Roman" w:hAnsi="Times New Roman" w:cs="Times New Roman"/>
          <w:lang w:val="en-GB"/>
        </w:rPr>
        <w:t>,</w:t>
      </w:r>
      <w:r w:rsidR="00FA77CF" w:rsidRPr="008155D7">
        <w:rPr>
          <w:rFonts w:ascii="Times New Roman" w:hAnsi="Times New Roman" w:cs="Times New Roman"/>
          <w:lang w:val="en-GB"/>
        </w:rPr>
        <w:t xml:space="preserve"> </w:t>
      </w:r>
      <w:r w:rsidR="00B55311" w:rsidRPr="008155D7">
        <w:rPr>
          <w:rFonts w:ascii="Times New Roman" w:hAnsi="Times New Roman" w:cs="Times New Roman"/>
          <w:lang w:val="en-GB"/>
        </w:rPr>
        <w:t>with large regional variations</w:t>
      </w:r>
      <w:r w:rsidR="00012438" w:rsidRPr="008155D7">
        <w:rPr>
          <w:rFonts w:ascii="Times New Roman" w:hAnsi="Times New Roman" w:cs="Times New Roman"/>
          <w:lang w:val="en-GB"/>
        </w:rPr>
        <w:t>.</w:t>
      </w:r>
      <w:r w:rsidR="00B55311"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B55311" w:rsidRPr="008155D7">
        <w:rPr>
          <w:rFonts w:ascii="Times New Roman" w:hAnsi="Times New Roman" w:cs="Times New Roman"/>
          <w:lang w:val="en-GB"/>
        </w:rPr>
        <w:fldChar w:fldCharType="end"/>
      </w:r>
    </w:p>
    <w:p w14:paraId="4ECBAF45" w14:textId="154DC88E" w:rsidR="00B50407" w:rsidRPr="008155D7" w:rsidRDefault="00B55311" w:rsidP="003F7E36">
      <w:pPr>
        <w:ind w:firstLine="720"/>
        <w:jc w:val="both"/>
        <w:rPr>
          <w:rFonts w:ascii="Times New Roman" w:hAnsi="Times New Roman" w:cs="Times New Roman"/>
          <w:lang w:val="en-GB"/>
        </w:rPr>
      </w:pPr>
      <w:r w:rsidRPr="008155D7">
        <w:rPr>
          <w:rFonts w:ascii="Times New Roman" w:hAnsi="Times New Roman" w:cs="Times New Roman"/>
          <w:lang w:val="en-GB"/>
        </w:rPr>
        <w:t>Trends in life expectancy are important and have been studied in Mexico</w:t>
      </w:r>
      <w:r w:rsidR="000A379B" w:rsidRPr="008155D7">
        <w:rPr>
          <w:rFonts w:ascii="Times New Roman" w:hAnsi="Times New Roman" w:cs="Times New Roman"/>
          <w:lang w:val="en-GB"/>
        </w:rPr>
        <w:t xml:space="preserve"> and its states</w:t>
      </w:r>
      <w:r w:rsidR="00012438" w:rsidRPr="008155D7">
        <w:rPr>
          <w:rFonts w:ascii="Times New Roman" w:hAnsi="Times New Roman" w:cs="Times New Roman"/>
          <w:lang w:val="en-GB"/>
        </w:rPr>
        <w:t>.</w:t>
      </w:r>
      <w:r w:rsidRPr="008155D7">
        <w:rPr>
          <w:rFonts w:ascii="Times New Roman" w:hAnsi="Times New Roman" w:cs="Times New Roman"/>
          <w:lang w:val="en-GB"/>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sidRPr="008155D7">
        <w:rPr>
          <w:rFonts w:ascii="Times New Roman" w:hAnsi="Times New Roman" w:cs="Times New Roman"/>
          <w:lang w:val="en-GB"/>
        </w:rPr>
        <w:instrText xml:space="preserve"> ADDIN EN.CITE </w:instrText>
      </w:r>
      <w:r w:rsidR="00012438" w:rsidRPr="008155D7">
        <w:rPr>
          <w:rFonts w:ascii="Times New Roman" w:hAnsi="Times New Roman" w:cs="Times New Roman"/>
          <w:lang w:val="en-GB"/>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sidRPr="008155D7">
        <w:rPr>
          <w:rFonts w:ascii="Times New Roman" w:hAnsi="Times New Roman" w:cs="Times New Roman"/>
          <w:lang w:val="en-GB"/>
        </w:rPr>
        <w:instrText xml:space="preserve"> ADDIN EN.CITE.DATA </w:instrText>
      </w:r>
      <w:r w:rsidR="00012438" w:rsidRPr="008155D7">
        <w:rPr>
          <w:rFonts w:ascii="Times New Roman" w:hAnsi="Times New Roman" w:cs="Times New Roman"/>
          <w:lang w:val="en-GB"/>
        </w:rPr>
      </w:r>
      <w:r w:rsidR="00012438" w:rsidRPr="008155D7">
        <w:rPr>
          <w:rFonts w:ascii="Times New Roman" w:hAnsi="Times New Roman" w:cs="Times New Roman"/>
          <w:lang w:val="en-GB"/>
        </w:rPr>
        <w:fldChar w:fldCharType="end"/>
      </w:r>
      <w:r w:rsidRPr="008155D7">
        <w:rPr>
          <w:rFonts w:ascii="Times New Roman" w:hAnsi="Times New Roman" w:cs="Times New Roman"/>
          <w:lang w:val="en-GB"/>
        </w:rPr>
      </w:r>
      <w:r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4-6</w:t>
      </w:r>
      <w:r w:rsidRPr="008155D7">
        <w:rPr>
          <w:rFonts w:ascii="Times New Roman" w:hAnsi="Times New Roman" w:cs="Times New Roman"/>
          <w:lang w:val="en-GB"/>
        </w:rPr>
        <w:fldChar w:fldCharType="end"/>
      </w:r>
      <w:r w:rsidR="000A379B" w:rsidRPr="008155D7">
        <w:rPr>
          <w:rFonts w:ascii="Times New Roman" w:hAnsi="Times New Roman" w:cs="Times New Roman"/>
          <w:lang w:val="en-GB"/>
        </w:rPr>
        <w:t xml:space="preserve"> However, life expectancy masks substantial heterogeneity in individual mortality trajectories</w:t>
      </w:r>
      <w:r w:rsidR="00012438" w:rsidRPr="008155D7">
        <w:rPr>
          <w:rFonts w:ascii="Times New Roman" w:hAnsi="Times New Roman" w:cs="Times New Roman"/>
          <w:lang w:val="en-GB"/>
        </w:rPr>
        <w:t>,</w:t>
      </w:r>
      <w:r w:rsidR="004C1DC0"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&lt;EndNote&gt;&lt;Cite&gt;&lt;Author&gt;Edwards&lt;/Author&gt;&lt;Year&gt;2005&lt;/Year&gt;&lt;RecNum&gt;103&lt;/RecNum&gt;&lt;DisplayText&gt;&lt;style face="superscript"&gt;7,8&lt;/style&gt;&lt;/DisplayText&gt;&lt;record&gt;&lt;rec-number&gt;103&lt;/rec-number&gt;&lt;foreign-keys&gt;&lt;key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7,8</w:t>
      </w:r>
      <w:r w:rsidR="004C1DC0" w:rsidRPr="008155D7">
        <w:rPr>
          <w:rFonts w:ascii="Times New Roman" w:hAnsi="Times New Roman" w:cs="Times New Roman"/>
          <w:lang w:val="en-GB"/>
        </w:rPr>
        <w:fldChar w:fldCharType="end"/>
      </w:r>
      <w:r w:rsidR="004C1DC0" w:rsidRPr="008155D7">
        <w:rPr>
          <w:rFonts w:ascii="Times New Roman" w:hAnsi="Times New Roman" w:cs="Times New Roman"/>
          <w:lang w:val="en-GB"/>
        </w:rPr>
        <w:t xml:space="preserve"> ref</w:t>
      </w:r>
      <w:r w:rsidR="001C6D5A" w:rsidRPr="008155D7">
        <w:rPr>
          <w:rFonts w:ascii="Times New Roman" w:hAnsi="Times New Roman" w:cs="Times New Roman"/>
          <w:lang w:val="en-GB"/>
        </w:rPr>
        <w:t>erred here as lifespan inequality or lifespan variation</w:t>
      </w:r>
      <w:r w:rsidR="004C1DC0" w:rsidRPr="008155D7">
        <w:rPr>
          <w:rFonts w:ascii="Times New Roman" w:hAnsi="Times New Roman" w:cs="Times New Roman"/>
          <w:lang w:val="en-GB"/>
        </w:rPr>
        <w:t xml:space="preserve">. </w:t>
      </w:r>
      <w:r w:rsidR="003D32CF" w:rsidRPr="008155D7">
        <w:rPr>
          <w:rFonts w:ascii="Times New Roman" w:hAnsi="Times New Roman" w:cs="Times New Roman"/>
          <w:lang w:val="en-GB"/>
        </w:rPr>
        <w:t xml:space="preserve">Variability in </w:t>
      </w:r>
      <w:r w:rsidR="00DF62C2" w:rsidRPr="008155D7">
        <w:rPr>
          <w:rFonts w:ascii="Times New Roman" w:hAnsi="Times New Roman" w:cs="Times New Roman"/>
          <w:lang w:val="en-GB"/>
        </w:rPr>
        <w:t>age</w:t>
      </w:r>
      <w:r w:rsidR="003D32CF" w:rsidRPr="008155D7">
        <w:rPr>
          <w:rFonts w:ascii="Times New Roman" w:hAnsi="Times New Roman" w:cs="Times New Roman"/>
          <w:lang w:val="en-GB"/>
        </w:rPr>
        <w:t>s</w:t>
      </w:r>
      <w:r w:rsidR="00DF62C2" w:rsidRPr="008155D7">
        <w:rPr>
          <w:rFonts w:ascii="Times New Roman" w:hAnsi="Times New Roman" w:cs="Times New Roman"/>
          <w:lang w:val="en-GB"/>
        </w:rPr>
        <w:t xml:space="preserve">-at-death </w:t>
      </w:r>
      <w:r w:rsidR="00CC0A4A" w:rsidRPr="008155D7">
        <w:rPr>
          <w:rFonts w:ascii="Times New Roman" w:hAnsi="Times New Roman" w:cs="Times New Roman"/>
          <w:lang w:val="en-GB"/>
        </w:rPr>
        <w:t xml:space="preserve">has arisen as an important topic since it addresses the growing </w:t>
      </w:r>
      <w:r w:rsidR="00947BB1" w:rsidRPr="008155D7">
        <w:rPr>
          <w:rFonts w:ascii="Times New Roman" w:hAnsi="Times New Roman" w:cs="Times New Roman"/>
          <w:lang w:val="en-GB"/>
        </w:rPr>
        <w:t>interest in health inequalities</w:t>
      </w:r>
      <w:r w:rsidR="00E03959" w:rsidRPr="008155D7">
        <w:rPr>
          <w:rFonts w:ascii="Times New Roman" w:hAnsi="Times New Roman" w:cs="Times New Roman"/>
          <w:lang w:val="en-GB"/>
        </w:rPr>
        <w:t>.</w:t>
      </w:r>
      <w:r w:rsidR="00E03959"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&lt;EndNote&gt;&lt;Cite&gt;&lt;Author&gt;Tuljapurkar&lt;/Author&gt;&lt;Year&gt;2010&lt;/Year&gt;&lt;RecNum&gt;104&lt;/RecNum&gt;&lt;DisplayText&gt;&lt;style face="superscript"&gt;9,10&lt;/style&gt;&lt;/DisplayText&gt;&lt;record&gt;&lt;rec-number&gt;104&lt;/rec-number&gt;&lt;foreign-keys&gt;&lt;key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9,10</w:t>
      </w:r>
      <w:r w:rsidR="00E03959"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Studying both life expectancy and lifespan</w:t>
      </w:r>
      <w:r w:rsidR="001C6D5A" w:rsidRPr="008155D7">
        <w:rPr>
          <w:rFonts w:ascii="Times New Roman" w:hAnsi="Times New Roman" w:cs="Times New Roman"/>
          <w:lang w:val="en-GB"/>
        </w:rPr>
        <w:t xml:space="preserve"> inequality</w:t>
      </w:r>
      <w:r w:rsidR="00CC0A4A" w:rsidRPr="008155D7">
        <w:rPr>
          <w:rFonts w:ascii="Times New Roman" w:hAnsi="Times New Roman" w:cs="Times New Roman"/>
          <w:lang w:val="en-GB"/>
        </w:rPr>
        <w:t xml:space="preserve"> </w:t>
      </w:r>
      <w:r w:rsidR="005D18E2" w:rsidRPr="008155D7">
        <w:rPr>
          <w:rFonts w:ascii="Times New Roman" w:hAnsi="Times New Roman" w:cs="Times New Roman"/>
          <w:lang w:val="en-GB"/>
        </w:rPr>
        <w:t>adds an important</w:t>
      </w:r>
      <w:r w:rsidR="00603B99" w:rsidRPr="008155D7">
        <w:rPr>
          <w:rFonts w:ascii="Times New Roman" w:hAnsi="Times New Roman" w:cs="Times New Roman"/>
          <w:lang w:val="en-GB"/>
        </w:rPr>
        <w:t xml:space="preserve"> dimension to the study of population health </w:t>
      </w:r>
      <w:r w:rsidR="00D05647" w:rsidRPr="008155D7">
        <w:rPr>
          <w:rFonts w:ascii="Times New Roman" w:hAnsi="Times New Roman" w:cs="Times New Roman"/>
          <w:lang w:val="en-GB"/>
        </w:rPr>
        <w:t>because</w:t>
      </w:r>
      <w:r w:rsidR="00603B99" w:rsidRPr="008155D7">
        <w:rPr>
          <w:rFonts w:ascii="Times New Roman" w:hAnsi="Times New Roman" w:cs="Times New Roman"/>
          <w:lang w:val="en-GB"/>
        </w:rPr>
        <w:t xml:space="preserve"> these indicators represent</w:t>
      </w:r>
      <w:r w:rsidR="00D05647" w:rsidRPr="008155D7">
        <w:rPr>
          <w:rFonts w:ascii="Times New Roman" w:hAnsi="Times New Roman" w:cs="Times New Roman"/>
          <w:lang w:val="en-GB"/>
        </w:rPr>
        <w:t xml:space="preserve"> individuals</w:t>
      </w:r>
      <w:r w:rsidR="00603B99" w:rsidRPr="008155D7">
        <w:rPr>
          <w:rFonts w:ascii="Times New Roman" w:hAnsi="Times New Roman" w:cs="Times New Roman"/>
          <w:lang w:val="en-GB"/>
        </w:rPr>
        <w:t>’</w:t>
      </w:r>
      <w:r w:rsidR="00D05647" w:rsidRPr="008155D7">
        <w:rPr>
          <w:rFonts w:ascii="Times New Roman" w:hAnsi="Times New Roman" w:cs="Times New Roman"/>
          <w:lang w:val="en-GB"/>
        </w:rPr>
        <w:t xml:space="preserve"> </w:t>
      </w:r>
      <w:r w:rsidR="00CC0A4A" w:rsidRPr="008155D7">
        <w:rPr>
          <w:rFonts w:ascii="Times New Roman" w:hAnsi="Times New Roman" w:cs="Times New Roman"/>
          <w:lang w:val="en-GB"/>
        </w:rPr>
        <w:t>decisions based not only on their expected lifetime, but also o</w:t>
      </w:r>
      <w:r w:rsidR="00DF62C2" w:rsidRPr="008155D7">
        <w:rPr>
          <w:rFonts w:ascii="Times New Roman" w:hAnsi="Times New Roman" w:cs="Times New Roman"/>
          <w:lang w:val="en-GB"/>
        </w:rPr>
        <w:t>n the uncertainty in the</w:t>
      </w:r>
      <w:r w:rsidR="00D05647" w:rsidRPr="008155D7">
        <w:rPr>
          <w:rFonts w:ascii="Times New Roman" w:hAnsi="Times New Roman" w:cs="Times New Roman"/>
          <w:lang w:val="en-GB"/>
        </w:rPr>
        <w:t>ir</w:t>
      </w:r>
      <w:r w:rsidR="00DF62C2" w:rsidRPr="008155D7">
        <w:rPr>
          <w:rFonts w:ascii="Times New Roman" w:hAnsi="Times New Roman" w:cs="Times New Roman"/>
          <w:lang w:val="en-GB"/>
        </w:rPr>
        <w:t xml:space="preserve"> timing of death</w:t>
      </w:r>
      <w:r w:rsidR="00012438" w:rsidRPr="008155D7">
        <w:rPr>
          <w:rFonts w:ascii="Times New Roman" w:hAnsi="Times New Roman" w:cs="Times New Roman"/>
          <w:lang w:val="en-GB"/>
        </w:rPr>
        <w:t>.</w:t>
      </w:r>
      <w:r w:rsidR="00CC0A4A"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11</w:t>
      </w:r>
      <w:r w:rsidR="00CC0A4A"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w:t>
      </w:r>
      <w:r w:rsidR="00540C98" w:rsidRPr="008155D7">
        <w:rPr>
          <w:rFonts w:ascii="Times New Roman" w:hAnsi="Times New Roman" w:cs="Times New Roman"/>
          <w:lang w:val="en-GB"/>
        </w:rPr>
        <w:t>Most studies have found a negative association between these two measures, suggesting that as life</w:t>
      </w:r>
      <w:r w:rsidR="001C6D5A" w:rsidRPr="008155D7">
        <w:rPr>
          <w:rFonts w:ascii="Times New Roman" w:hAnsi="Times New Roman" w:cs="Times New Roman"/>
          <w:lang w:val="en-GB"/>
        </w:rPr>
        <w:t xml:space="preserve"> expectancy increases, inequality </w:t>
      </w:r>
      <w:r w:rsidR="00540C98" w:rsidRPr="008155D7">
        <w:rPr>
          <w:rFonts w:ascii="Times New Roman" w:hAnsi="Times New Roman" w:cs="Times New Roman"/>
          <w:lang w:val="en-GB"/>
        </w:rPr>
        <w:t>in lifespans decreases</w:t>
      </w:r>
      <w:r w:rsidR="00012438" w:rsidRPr="008155D7">
        <w:rPr>
          <w:rFonts w:ascii="Times New Roman" w:hAnsi="Times New Roman" w:cs="Times New Roman"/>
          <w:lang w:val="en-GB"/>
        </w:rPr>
        <w:t>.</w:t>
      </w:r>
      <w:r w:rsidR="00540C98" w:rsidRPr="008155D7">
        <w:rPr>
          <w:rFonts w:ascii="Times New Roman" w:hAnsi="Times New Roman" w:cs="Times New Roman"/>
          <w:lang w:val="en-GB"/>
        </w:rPr>
        <w:fldChar w:fldCharType="begin">
          <w:fldData xml:space="preserve">PEVuZE5vdGU+PENpdGU+PEF1dGhvcj5FbmdlbG1hbjwvQXV0aG9yPjxZZWFyPjIwMTA8L1llYXI+
PFJlY051bT4xNzwvUmVjTnVtPjxEaXNwbGF5VGV4dD48c3R5bGUgZmFjZT0ic3VwZXJzY3JpcHQi
PjgsMTItMTQ8L3N0eWxlPjwvRGlzcGxheVRleHQ+PHJlY29yZD48cmVjLW51bWJlcj4xNzwvcmVj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B027F9">
        <w:rPr>
          <w:rFonts w:ascii="Times New Roman" w:hAnsi="Times New Roman" w:cs="Times New Roman"/>
          <w:lang w:val="en-GB"/>
        </w:rPr>
        <w:instrText xml:space="preserve"> ADDIN EN.CITE </w:instrText>
      </w:r>
      <w:r w:rsidR="00B027F9">
        <w:rPr>
          <w:rFonts w:ascii="Times New Roman" w:hAnsi="Times New Roman" w:cs="Times New Roman"/>
          <w:lang w:val="en-GB"/>
        </w:rPr>
        <w:fldChar w:fldCharType="begin">
          <w:fldData xml:space="preserve">PEVuZE5vdGU+PENpdGU+PEF1dGhvcj5FbmdlbG1hbjwvQXV0aG9yPjxZZWFyPjIwMTA8L1llYXI+
PFJlY051bT4xNzwvUmVjTnVtPjxEaXNwbGF5VGV4dD48c3R5bGUgZmFjZT0ic3VwZXJzY3JpcHQi
PjgsMTItMTQ8L3N0eWxlPjwvRGlzcGxheVRleHQ+PHJlY29yZD48cmVjLW51bWJlcj4xNzwvcmVj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B027F9">
        <w:rPr>
          <w:rFonts w:ascii="Times New Roman" w:hAnsi="Times New Roman" w:cs="Times New Roman"/>
          <w:lang w:val="en-GB"/>
        </w:rPr>
        <w:instrText xml:space="preserve"> ADDIN EN.CITE.DATA </w:instrText>
      </w:r>
      <w:r w:rsidR="00B027F9">
        <w:rPr>
          <w:rFonts w:ascii="Times New Roman" w:hAnsi="Times New Roman" w:cs="Times New Roman"/>
          <w:lang w:val="en-GB"/>
        </w:rPr>
      </w:r>
      <w:r w:rsidR="00B027F9">
        <w:rPr>
          <w:rFonts w:ascii="Times New Roman" w:hAnsi="Times New Roman" w:cs="Times New Roman"/>
          <w:lang w:val="en-GB"/>
        </w:rPr>
        <w:fldChar w:fldCharType="end"/>
      </w:r>
      <w:r w:rsidR="00540C98" w:rsidRPr="008155D7">
        <w:rPr>
          <w:rFonts w:ascii="Times New Roman" w:hAnsi="Times New Roman" w:cs="Times New Roman"/>
          <w:lang w:val="en-GB"/>
        </w:rPr>
      </w:r>
      <w:r w:rsidR="00540C98"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8,12-14</w:t>
      </w:r>
      <w:r w:rsidR="00540C98" w:rsidRPr="008155D7">
        <w:rPr>
          <w:rFonts w:ascii="Times New Roman" w:hAnsi="Times New Roman" w:cs="Times New Roman"/>
          <w:lang w:val="en-GB"/>
        </w:rPr>
        <w:fldChar w:fldCharType="end"/>
      </w:r>
      <w:r w:rsidR="00540C98" w:rsidRPr="008155D7">
        <w:rPr>
          <w:rFonts w:ascii="Times New Roman" w:hAnsi="Times New Roman" w:cs="Times New Roman"/>
          <w:lang w:val="en-GB"/>
        </w:rPr>
        <w:t xml:space="preserve"> However, at the subnational level increases in </w:t>
      </w:r>
      <w:r w:rsidR="00486385" w:rsidRPr="008155D7">
        <w:rPr>
          <w:rFonts w:ascii="Times New Roman" w:hAnsi="Times New Roman" w:cs="Times New Roman"/>
          <w:lang w:val="en-GB"/>
        </w:rPr>
        <w:t xml:space="preserve">lifespan </w:t>
      </w:r>
      <w:r w:rsidR="00540C98" w:rsidRPr="008155D7">
        <w:rPr>
          <w:rFonts w:ascii="Times New Roman" w:hAnsi="Times New Roman" w:cs="Times New Roman"/>
          <w:lang w:val="en-GB"/>
        </w:rPr>
        <w:t xml:space="preserve">variation </w:t>
      </w:r>
      <w:r w:rsidR="00486385" w:rsidRPr="008155D7">
        <w:rPr>
          <w:rFonts w:ascii="Times New Roman" w:hAnsi="Times New Roman" w:cs="Times New Roman"/>
          <w:lang w:val="en-GB"/>
        </w:rPr>
        <w:t xml:space="preserve">may simultaneously </w:t>
      </w:r>
      <w:r w:rsidR="00540C98" w:rsidRPr="008155D7">
        <w:rPr>
          <w:rFonts w:ascii="Times New Roman" w:hAnsi="Times New Roman" w:cs="Times New Roman"/>
          <w:lang w:val="en-GB"/>
        </w:rPr>
        <w:t>occur with increases in life expectancy</w:t>
      </w:r>
      <w:r w:rsidR="00BE1569" w:rsidRPr="008155D7">
        <w:rPr>
          <w:rFonts w:ascii="Times New Roman" w:hAnsi="Times New Roman" w:cs="Times New Roman"/>
          <w:lang w:val="en-GB"/>
        </w:rPr>
        <w:t>, mostly due to a slowdown in mortality improvements in working ages</w:t>
      </w:r>
      <w:r w:rsidR="00486385" w:rsidRPr="008155D7">
        <w:rPr>
          <w:rFonts w:ascii="Times New Roman" w:hAnsi="Times New Roman" w:cs="Times New Roman"/>
          <w:lang w:val="en-GB"/>
        </w:rPr>
        <w:t xml:space="preserve"> (e.g., </w:t>
      </w:r>
      <w:r w:rsidR="00EC2274" w:rsidRPr="008155D7">
        <w:rPr>
          <w:rFonts w:ascii="Times New Roman" w:hAnsi="Times New Roman" w:cs="Times New Roman"/>
          <w:lang w:val="en-GB"/>
        </w:rPr>
        <w:t>premature mortality)</w:t>
      </w:r>
      <w:r w:rsidR="006D74BF" w:rsidRPr="008155D7">
        <w:rPr>
          <w:rFonts w:ascii="Times New Roman" w:hAnsi="Times New Roman" w:cs="Times New Roman"/>
          <w:lang w:val="en-GB"/>
        </w:rPr>
        <w:t>.</w:t>
      </w:r>
      <w:r w:rsidR="00BE1569"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&lt;EndNote&gt;&lt;Cite&gt;&lt;Author&gt;Sasson&lt;/Author&gt;&lt;Year&gt;2016&lt;/Year&gt;&lt;RecNum&gt;105&lt;/RecNum&gt;&lt;DisplayText&gt;&lt;style face="superscript"&gt;15,16&lt;/style&gt;&lt;/DisplayText&gt;&lt;record&gt;&lt;rec-number&gt;105&lt;/rec-number&gt;&lt;foreign-keys&gt;&lt;key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15,16</w:t>
      </w:r>
      <w:r w:rsidR="00BE1569" w:rsidRPr="008155D7">
        <w:rPr>
          <w:rFonts w:ascii="Times New Roman" w:hAnsi="Times New Roman" w:cs="Times New Roman"/>
          <w:lang w:val="en-GB"/>
        </w:rPr>
        <w:fldChar w:fldCharType="end"/>
      </w:r>
      <w:r w:rsidR="001427B0" w:rsidRPr="008155D7">
        <w:rPr>
          <w:rFonts w:ascii="Times New Roman" w:hAnsi="Times New Roman" w:cs="Times New Roman"/>
          <w:lang w:val="en-GB"/>
        </w:rPr>
        <w:t xml:space="preserve"> </w:t>
      </w:r>
      <w:r w:rsidR="00EC2274" w:rsidRPr="008155D7">
        <w:rPr>
          <w:rFonts w:ascii="Times New Roman" w:hAnsi="Times New Roman" w:cs="Times New Roman"/>
          <w:lang w:val="en-GB"/>
        </w:rPr>
        <w:t xml:space="preserve">This is particularly </w:t>
      </w:r>
      <w:r w:rsidR="003E3B4F" w:rsidRPr="008155D7">
        <w:rPr>
          <w:rFonts w:ascii="Times New Roman" w:hAnsi="Times New Roman" w:cs="Times New Roman"/>
          <w:lang w:val="en-GB"/>
        </w:rPr>
        <w:t>relevant for</w:t>
      </w:r>
      <w:r w:rsidR="00EC2274" w:rsidRPr="008155D7">
        <w:rPr>
          <w:rFonts w:ascii="Times New Roman" w:hAnsi="Times New Roman" w:cs="Times New Roman"/>
          <w:lang w:val="en-GB"/>
        </w:rPr>
        <w:t xml:space="preserve"> countries</w:t>
      </w:r>
      <w:r w:rsidR="003E3B4F" w:rsidRPr="008155D7">
        <w:rPr>
          <w:rFonts w:ascii="Times New Roman" w:hAnsi="Times New Roman" w:cs="Times New Roman"/>
          <w:lang w:val="en-GB"/>
        </w:rPr>
        <w:t xml:space="preserve"> that have experienced an upsurge in homicides</w:t>
      </w:r>
      <w:r w:rsidR="00B23829" w:rsidRPr="008155D7">
        <w:rPr>
          <w:rFonts w:ascii="Times New Roman" w:hAnsi="Times New Roman" w:cs="Times New Roman"/>
          <w:lang w:val="en-GB"/>
        </w:rPr>
        <w:t>,</w:t>
      </w:r>
      <w:r w:rsidR="003E3B4F" w:rsidRPr="008155D7">
        <w:rPr>
          <w:rFonts w:ascii="Times New Roman" w:hAnsi="Times New Roman" w:cs="Times New Roman"/>
          <w:lang w:val="en-GB"/>
        </w:rPr>
        <w:t xml:space="preserve"> since</w:t>
      </w:r>
      <w:r w:rsidR="00EC2274" w:rsidRPr="008155D7">
        <w:rPr>
          <w:rFonts w:ascii="Times New Roman" w:hAnsi="Times New Roman" w:cs="Times New Roman"/>
          <w:lang w:val="en-GB"/>
        </w:rPr>
        <w:t xml:space="preserve"> th</w:t>
      </w:r>
      <w:r w:rsidR="003E3B4F" w:rsidRPr="008155D7">
        <w:rPr>
          <w:rFonts w:ascii="Times New Roman" w:hAnsi="Times New Roman" w:cs="Times New Roman"/>
          <w:lang w:val="en-GB"/>
        </w:rPr>
        <w:t>is</w:t>
      </w:r>
      <w:r w:rsidR="00EC2274" w:rsidRPr="008155D7">
        <w:rPr>
          <w:rFonts w:ascii="Times New Roman" w:hAnsi="Times New Roman" w:cs="Times New Roman"/>
          <w:lang w:val="en-GB"/>
        </w:rPr>
        <w:t xml:space="preserve"> increase has </w:t>
      </w:r>
      <w:r w:rsidR="003E3B4F" w:rsidRPr="008155D7">
        <w:rPr>
          <w:rFonts w:ascii="Times New Roman" w:hAnsi="Times New Roman" w:cs="Times New Roman"/>
          <w:lang w:val="en-GB"/>
        </w:rPr>
        <w:t xml:space="preserve">mainly </w:t>
      </w:r>
      <w:r w:rsidR="00EC2274" w:rsidRPr="008155D7">
        <w:rPr>
          <w:rFonts w:ascii="Times New Roman" w:hAnsi="Times New Roman" w:cs="Times New Roman"/>
          <w:lang w:val="en-GB"/>
        </w:rPr>
        <w:t>affected working age individuals.</w:t>
      </w:r>
    </w:p>
    <w:p w14:paraId="4A86524B" w14:textId="7B28B627" w:rsidR="00F626E3" w:rsidRPr="008155D7" w:rsidRDefault="00EC2274" w:rsidP="003F7E36">
      <w:pPr>
        <w:ind w:firstLine="720"/>
        <w:jc w:val="both"/>
        <w:rPr>
          <w:rFonts w:ascii="Times New Roman" w:hAnsi="Times New Roman" w:cs="Times New Roman"/>
          <w:lang w:val="en-GB"/>
        </w:rPr>
      </w:pPr>
      <w:r w:rsidRPr="008155D7">
        <w:rPr>
          <w:rFonts w:ascii="Times New Roman" w:hAnsi="Times New Roman" w:cs="Times New Roman"/>
          <w:lang w:val="en-GB"/>
        </w:rPr>
        <w:t xml:space="preserve"> </w:t>
      </w:r>
      <w:r w:rsidR="00D96550" w:rsidRPr="008155D7">
        <w:rPr>
          <w:rFonts w:ascii="Times New Roman" w:hAnsi="Times New Roman" w:cs="Times New Roman"/>
          <w:lang w:val="en-GB"/>
        </w:rPr>
        <w:t>In Mexico,</w:t>
      </w:r>
      <w:r w:rsidRPr="008155D7">
        <w:rPr>
          <w:rFonts w:ascii="Times New Roman" w:hAnsi="Times New Roman" w:cs="Times New Roman"/>
          <w:lang w:val="en-GB"/>
        </w:rPr>
        <w:t xml:space="preserve"> </w:t>
      </w:r>
      <w:r w:rsidR="00D96550" w:rsidRPr="008155D7">
        <w:rPr>
          <w:rFonts w:ascii="Times New Roman" w:hAnsi="Times New Roman" w:cs="Times New Roman"/>
          <w:lang w:val="en-GB"/>
        </w:rPr>
        <w:t>homicide mortality is concentrated between ages 15 and 50, affecting mainly males</w:t>
      </w:r>
      <w:r w:rsidR="00AF1F3F" w:rsidRPr="008155D7">
        <w:rPr>
          <w:rFonts w:ascii="Times New Roman" w:hAnsi="Times New Roman" w:cs="Times New Roman"/>
          <w:lang w:val="en-GB"/>
        </w:rPr>
        <w:t>.</w:t>
      </w:r>
      <w:r w:rsidR="00AF1F3F" w:rsidRPr="008155D7">
        <w:rPr>
          <w:rFonts w:ascii="Times New Roman" w:hAnsi="Times New Roman" w:cs="Times New Roman"/>
          <w:lang w:val="en-GB"/>
        </w:rPr>
        <w:fldChar w:fldCharType="begin"/>
      </w:r>
      <w:r w:rsidR="00AF1F3F" w:rsidRPr="008155D7">
        <w:rPr>
          <w:rFonts w:ascii="Times New Roman" w:hAnsi="Times New Roman" w:cs="Times New Roman"/>
          <w:lang w:val="en-GB"/>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8155D7">
        <w:rPr>
          <w:rFonts w:ascii="Times New Roman" w:hAnsi="Times New Roman" w:cs="Times New Roman"/>
          <w:lang w:val="en-GB"/>
        </w:rPr>
        <w:fldChar w:fldCharType="separate"/>
      </w:r>
      <w:r w:rsidR="00AF1F3F" w:rsidRPr="008155D7">
        <w:rPr>
          <w:rFonts w:ascii="Times New Roman" w:hAnsi="Times New Roman" w:cs="Times New Roman"/>
          <w:vertAlign w:val="superscript"/>
          <w:lang w:val="en-GB"/>
        </w:rPr>
        <w:t>3</w:t>
      </w:r>
      <w:r w:rsidR="00AF1F3F" w:rsidRPr="008155D7">
        <w:rPr>
          <w:rFonts w:ascii="Times New Roman" w:hAnsi="Times New Roman" w:cs="Times New Roman"/>
          <w:lang w:val="en-GB"/>
        </w:rPr>
        <w:fldChar w:fldCharType="end"/>
      </w:r>
      <w:r w:rsidR="0021742B" w:rsidRPr="008155D7">
        <w:rPr>
          <w:rFonts w:ascii="Times New Roman" w:hAnsi="Times New Roman" w:cs="Times New Roman"/>
          <w:lang w:val="en-GB"/>
        </w:rPr>
        <w:t xml:space="preserve"> We thus hypothesize that </w:t>
      </w:r>
      <w:r w:rsidR="00C7277A" w:rsidRPr="008155D7">
        <w:rPr>
          <w:rFonts w:ascii="Times New Roman" w:hAnsi="Times New Roman" w:cs="Times New Roman"/>
          <w:lang w:val="en-GB"/>
        </w:rPr>
        <w:t xml:space="preserve">the </w:t>
      </w:r>
      <w:r w:rsidR="0021742B" w:rsidRPr="008155D7">
        <w:rPr>
          <w:rFonts w:ascii="Times New Roman" w:hAnsi="Times New Roman" w:cs="Times New Roman"/>
          <w:lang w:val="en-GB"/>
        </w:rPr>
        <w:t xml:space="preserve">Mexican </w:t>
      </w:r>
      <w:r w:rsidR="00C7277A" w:rsidRPr="008155D7">
        <w:rPr>
          <w:rFonts w:ascii="Times New Roman" w:hAnsi="Times New Roman" w:cs="Times New Roman"/>
          <w:lang w:val="en-GB"/>
        </w:rPr>
        <w:t>population</w:t>
      </w:r>
      <w:r w:rsidR="0021742B" w:rsidRPr="008155D7">
        <w:rPr>
          <w:rFonts w:ascii="Times New Roman" w:hAnsi="Times New Roman" w:cs="Times New Roman"/>
          <w:lang w:val="en-GB"/>
        </w:rPr>
        <w:t xml:space="preserve"> may be experiencing increase</w:t>
      </w:r>
      <w:r w:rsidR="00C7277A" w:rsidRPr="008155D7">
        <w:rPr>
          <w:rFonts w:ascii="Times New Roman" w:hAnsi="Times New Roman" w:cs="Times New Roman"/>
          <w:lang w:val="en-GB"/>
        </w:rPr>
        <w:t>s</w:t>
      </w:r>
      <w:r w:rsidR="00DE532F" w:rsidRPr="008155D7">
        <w:rPr>
          <w:rFonts w:ascii="Times New Roman" w:hAnsi="Times New Roman" w:cs="Times New Roman"/>
          <w:lang w:val="en-GB"/>
        </w:rPr>
        <w:t xml:space="preserve"> in lifespan inequality </w:t>
      </w:r>
      <w:r w:rsidR="003B0AF3" w:rsidRPr="008155D7">
        <w:rPr>
          <w:rFonts w:ascii="Times New Roman" w:hAnsi="Times New Roman" w:cs="Times New Roman"/>
          <w:lang w:val="en-GB"/>
        </w:rPr>
        <w:t xml:space="preserve">due to the rise in homicides </w:t>
      </w:r>
      <w:r w:rsidR="0021742B" w:rsidRPr="008155D7">
        <w:rPr>
          <w:rFonts w:ascii="Times New Roman" w:hAnsi="Times New Roman" w:cs="Times New Roman"/>
          <w:lang w:val="en-GB"/>
        </w:rPr>
        <w:t xml:space="preserve">in tandem with </w:t>
      </w:r>
      <w:r w:rsidR="00AF1F3F" w:rsidRPr="008155D7">
        <w:rPr>
          <w:rFonts w:ascii="Times New Roman" w:hAnsi="Times New Roman" w:cs="Times New Roman"/>
          <w:lang w:val="en-GB"/>
        </w:rPr>
        <w:t>declines</w:t>
      </w:r>
      <w:r w:rsidR="0021742B" w:rsidRPr="008155D7">
        <w:rPr>
          <w:rFonts w:ascii="Times New Roman" w:hAnsi="Times New Roman" w:cs="Times New Roman"/>
          <w:lang w:val="en-GB"/>
        </w:rPr>
        <w:t xml:space="preserve"> in overall life expectancy at the subnational level.</w:t>
      </w:r>
      <w:r w:rsidR="00946318" w:rsidRPr="008155D7">
        <w:rPr>
          <w:rFonts w:ascii="Times New Roman" w:hAnsi="Times New Roman" w:cs="Times New Roman"/>
          <w:lang w:val="en-GB"/>
        </w:rPr>
        <w:t xml:space="preserve">  We </w:t>
      </w:r>
      <w:r w:rsidR="00F626E3" w:rsidRPr="008155D7">
        <w:rPr>
          <w:rFonts w:ascii="Times New Roman" w:hAnsi="Times New Roman" w:cs="Times New Roman"/>
          <w:lang w:val="en-GB"/>
        </w:rPr>
        <w:t xml:space="preserve">also </w:t>
      </w:r>
      <w:r w:rsidR="00946318" w:rsidRPr="008155D7">
        <w:rPr>
          <w:rFonts w:ascii="Times New Roman" w:hAnsi="Times New Roman" w:cs="Times New Roman"/>
          <w:lang w:val="en-GB"/>
        </w:rPr>
        <w:t>expect</w:t>
      </w:r>
      <w:r w:rsidR="00C7277A" w:rsidRPr="008155D7">
        <w:rPr>
          <w:rFonts w:ascii="Times New Roman" w:hAnsi="Times New Roman" w:cs="Times New Roman"/>
          <w:lang w:val="en-GB"/>
        </w:rPr>
        <w:t xml:space="preserve"> larger changes </w:t>
      </w:r>
      <w:r w:rsidR="00DE532F" w:rsidRPr="008155D7">
        <w:rPr>
          <w:rFonts w:ascii="Times New Roman" w:hAnsi="Times New Roman" w:cs="Times New Roman"/>
          <w:lang w:val="en-GB"/>
        </w:rPr>
        <w:t xml:space="preserve">in lifespan inequality </w:t>
      </w:r>
      <w:r w:rsidR="00637765" w:rsidRPr="008155D7">
        <w:rPr>
          <w:rFonts w:ascii="Times New Roman" w:hAnsi="Times New Roman" w:cs="Times New Roman"/>
          <w:lang w:val="en-GB"/>
        </w:rPr>
        <w:t>among men</w:t>
      </w:r>
      <w:r w:rsidR="00F626E3" w:rsidRPr="008155D7">
        <w:rPr>
          <w:rFonts w:ascii="Times New Roman" w:hAnsi="Times New Roman" w:cs="Times New Roman"/>
          <w:lang w:val="en-GB"/>
        </w:rPr>
        <w:t xml:space="preserve"> and</w:t>
      </w:r>
      <w:r w:rsidR="00C7277A" w:rsidRPr="008155D7">
        <w:rPr>
          <w:rFonts w:ascii="Times New Roman" w:hAnsi="Times New Roman" w:cs="Times New Roman"/>
          <w:lang w:val="en-GB"/>
        </w:rPr>
        <w:t xml:space="preserve"> </w:t>
      </w:r>
      <w:r w:rsidR="00506554" w:rsidRPr="008155D7">
        <w:rPr>
          <w:rFonts w:ascii="Times New Roman" w:hAnsi="Times New Roman" w:cs="Times New Roman"/>
          <w:lang w:val="en-GB"/>
        </w:rPr>
        <w:t>uneven variability</w:t>
      </w:r>
      <w:r w:rsidR="00637267" w:rsidRPr="008155D7">
        <w:rPr>
          <w:rFonts w:ascii="Times New Roman" w:hAnsi="Times New Roman" w:cs="Times New Roman"/>
          <w:lang w:val="en-GB"/>
        </w:rPr>
        <w:t xml:space="preserve"> across s</w:t>
      </w:r>
      <w:r w:rsidR="00946318" w:rsidRPr="008155D7">
        <w:rPr>
          <w:rFonts w:ascii="Times New Roman" w:hAnsi="Times New Roman" w:cs="Times New Roman"/>
          <w:lang w:val="en-GB"/>
        </w:rPr>
        <w:t>tates in the country due to the changing dynamic</w:t>
      </w:r>
      <w:r w:rsidR="00506554" w:rsidRPr="008155D7">
        <w:rPr>
          <w:rFonts w:ascii="Times New Roman" w:hAnsi="Times New Roman" w:cs="Times New Roman"/>
          <w:lang w:val="en-GB"/>
        </w:rPr>
        <w:t xml:space="preserve">s of </w:t>
      </w:r>
      <w:r w:rsidR="003B2D6E" w:rsidRPr="008155D7">
        <w:rPr>
          <w:rFonts w:ascii="Times New Roman" w:hAnsi="Times New Roman" w:cs="Times New Roman"/>
          <w:lang w:val="en-GB"/>
        </w:rPr>
        <w:t xml:space="preserve">violence and </w:t>
      </w:r>
      <w:r w:rsidR="00506554" w:rsidRPr="008155D7">
        <w:rPr>
          <w:rFonts w:ascii="Times New Roman" w:hAnsi="Times New Roman" w:cs="Times New Roman"/>
          <w:lang w:val="en-GB"/>
        </w:rPr>
        <w:t>homicides</w:t>
      </w:r>
      <w:r w:rsidR="00637765" w:rsidRPr="008155D7">
        <w:rPr>
          <w:rFonts w:ascii="Times New Roman" w:hAnsi="Times New Roman" w:cs="Times New Roman"/>
          <w:lang w:val="en-GB"/>
        </w:rPr>
        <w:t xml:space="preserve"> </w:t>
      </w:r>
      <w:r w:rsidR="003B2D6E" w:rsidRPr="008155D7">
        <w:rPr>
          <w:rFonts w:ascii="Times New Roman" w:hAnsi="Times New Roman" w:cs="Times New Roman"/>
          <w:lang w:val="en-GB"/>
        </w:rPr>
        <w:t>in Mexico</w:t>
      </w:r>
      <w:r w:rsidR="00AF1F3F" w:rsidRPr="008155D7">
        <w:rPr>
          <w:rFonts w:ascii="Times New Roman" w:hAnsi="Times New Roman" w:cs="Times New Roman"/>
          <w:lang w:val="en-GB"/>
        </w:rPr>
        <w:t>.</w:t>
      </w:r>
      <w:r w:rsidR="00737769"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17</w:t>
      </w:r>
      <w:r w:rsidR="00737769" w:rsidRPr="008155D7">
        <w:rPr>
          <w:rFonts w:ascii="Times New Roman" w:hAnsi="Times New Roman" w:cs="Times New Roman"/>
          <w:lang w:val="en-GB"/>
        </w:rPr>
        <w:fldChar w:fldCharType="end"/>
      </w:r>
      <w:r w:rsidR="00637765" w:rsidRPr="008155D7">
        <w:rPr>
          <w:rFonts w:ascii="Times New Roman" w:hAnsi="Times New Roman" w:cs="Times New Roman"/>
          <w:lang w:val="en-GB"/>
        </w:rPr>
        <w:t xml:space="preserve"> </w:t>
      </w:r>
      <w:r w:rsidR="006B5AD0" w:rsidRPr="008155D7">
        <w:rPr>
          <w:rFonts w:ascii="Times New Roman" w:hAnsi="Times New Roman" w:cs="Times New Roman"/>
          <w:lang w:val="en-GB"/>
        </w:rPr>
        <w:t>For instance, states in the Northern part of Mexico (e.g., Chihuahua, Durango and Sinaloa)  experienced  the largest losses in life expectancy due to homicides between 2005-10</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and it is likely they also exhibit</w:t>
      </w:r>
      <w:r w:rsidR="00D37A3C" w:rsidRPr="008155D7">
        <w:rPr>
          <w:rFonts w:ascii="Times New Roman" w:hAnsi="Times New Roman" w:cs="Times New Roman"/>
          <w:lang w:val="en-GB"/>
        </w:rPr>
        <w:t>ed</w:t>
      </w:r>
      <w:r w:rsidR="006B5AD0" w:rsidRPr="008155D7">
        <w:rPr>
          <w:rFonts w:ascii="Times New Roman" w:hAnsi="Times New Roman" w:cs="Times New Roman"/>
          <w:lang w:val="en-GB"/>
        </w:rPr>
        <w:t xml:space="preserve"> large lifespan variation</w:t>
      </w:r>
      <w:r w:rsidR="00D37A3C" w:rsidRPr="008155D7">
        <w:rPr>
          <w:rFonts w:ascii="Times New Roman" w:hAnsi="Times New Roman" w:cs="Times New Roman"/>
          <w:lang w:val="en-GB"/>
        </w:rPr>
        <w:t xml:space="preserve"> during that period</w:t>
      </w:r>
      <w:r w:rsidR="003B0AF3" w:rsidRPr="008155D7">
        <w:rPr>
          <w:rFonts w:ascii="Times New Roman" w:hAnsi="Times New Roman" w:cs="Times New Roman"/>
          <w:lang w:val="en-GB"/>
        </w:rPr>
        <w:t>,</w:t>
      </w:r>
      <w:r w:rsidR="006B5AD0" w:rsidRPr="008155D7">
        <w:rPr>
          <w:rFonts w:ascii="Times New Roman" w:hAnsi="Times New Roman" w:cs="Times New Roman"/>
          <w:lang w:val="en-GB"/>
        </w:rPr>
        <w:t xml:space="preserve"> although  this impact may </w:t>
      </w:r>
      <w:r w:rsidR="00D37A3C" w:rsidRPr="008155D7">
        <w:rPr>
          <w:rFonts w:ascii="Times New Roman" w:hAnsi="Times New Roman" w:cs="Times New Roman"/>
          <w:lang w:val="en-GB"/>
        </w:rPr>
        <w:t xml:space="preserve">now </w:t>
      </w:r>
      <w:r w:rsidR="006B5AD0" w:rsidRPr="008155D7">
        <w:rPr>
          <w:rFonts w:ascii="Times New Roman" w:hAnsi="Times New Roman" w:cs="Times New Roman"/>
          <w:lang w:val="en-GB"/>
        </w:rPr>
        <w:t>be larger in other states as homicides spread throughout the entire country in recent years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18</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However, since the more pronounced fluctuation in age-specific mortality occurred over working ages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it is unclear what the net effect </w:t>
      </w:r>
      <w:r w:rsidR="004A15D0" w:rsidRPr="008155D7">
        <w:rPr>
          <w:rFonts w:ascii="Times New Roman" w:hAnsi="Times New Roman" w:cs="Times New Roman"/>
          <w:lang w:val="en-GB"/>
        </w:rPr>
        <w:t xml:space="preserve">would be on lifespan inequality </w:t>
      </w:r>
      <w:r w:rsidR="006B5AD0" w:rsidRPr="008155D7">
        <w:rPr>
          <w:rFonts w:ascii="Times New Roman" w:hAnsi="Times New Roman" w:cs="Times New Roman"/>
          <w:lang w:val="en-GB"/>
        </w:rPr>
        <w:t xml:space="preserve">but it certainly had an effect on premature mortality. On the other hand, there have been mortality </w:t>
      </w:r>
      <w:r w:rsidR="00B23829" w:rsidRPr="008155D7">
        <w:rPr>
          <w:rFonts w:ascii="Times New Roman" w:hAnsi="Times New Roman" w:cs="Times New Roman"/>
          <w:lang w:val="en-GB"/>
        </w:rPr>
        <w:t xml:space="preserve">improvements in </w:t>
      </w:r>
      <w:r w:rsidR="00540E42" w:rsidRPr="008155D7">
        <w:rPr>
          <w:rFonts w:ascii="Times New Roman" w:hAnsi="Times New Roman" w:cs="Times New Roman"/>
          <w:lang w:val="en-GB"/>
        </w:rPr>
        <w:t>causes amenable to medical service</w:t>
      </w:r>
      <w:r w:rsidR="003B0AF3" w:rsidRPr="008155D7">
        <w:rPr>
          <w:rFonts w:ascii="Times New Roman" w:hAnsi="Times New Roman" w:cs="Times New Roman"/>
          <w:lang w:val="en-GB"/>
        </w:rPr>
        <w:t>,</w:t>
      </w:r>
      <w:r w:rsidR="006B5AD0" w:rsidRPr="008155D7">
        <w:rPr>
          <w:rFonts w:ascii="Times New Roman" w:hAnsi="Times New Roman" w:cs="Times New Roman"/>
          <w:lang w:val="en-GB"/>
        </w:rPr>
        <w:t xml:space="preserve"> which have been </w:t>
      </w:r>
      <w:r w:rsidR="00610BF4" w:rsidRPr="008155D7">
        <w:rPr>
          <w:rFonts w:ascii="Times New Roman" w:hAnsi="Times New Roman" w:cs="Times New Roman"/>
          <w:lang w:val="en-GB"/>
        </w:rPr>
        <w:t>Mexico’s</w:t>
      </w:r>
      <w:r w:rsidR="006B5AD0" w:rsidRPr="008155D7">
        <w:rPr>
          <w:rFonts w:ascii="Times New Roman" w:hAnsi="Times New Roman" w:cs="Times New Roman"/>
          <w:lang w:val="en-GB"/>
        </w:rPr>
        <w:t xml:space="preserve"> </w:t>
      </w:r>
      <w:r w:rsidR="00B23829" w:rsidRPr="008155D7">
        <w:rPr>
          <w:rFonts w:ascii="Times New Roman" w:hAnsi="Times New Roman" w:cs="Times New Roman"/>
          <w:lang w:val="en-GB"/>
        </w:rPr>
        <w:t xml:space="preserve">priority since the 1990s (e.g., </w:t>
      </w:r>
      <w:r w:rsidR="00540E42" w:rsidRPr="008155D7">
        <w:rPr>
          <w:rFonts w:ascii="Times New Roman" w:hAnsi="Times New Roman" w:cs="Times New Roman"/>
          <w:lang w:val="en-GB"/>
        </w:rPr>
        <w:t xml:space="preserve">infectious and respiratory </w:t>
      </w:r>
      <w:r w:rsidR="006B5AD0" w:rsidRPr="008155D7">
        <w:rPr>
          <w:rFonts w:ascii="Times New Roman" w:hAnsi="Times New Roman" w:cs="Times New Roman"/>
          <w:lang w:val="en-GB"/>
        </w:rPr>
        <w:t>conditions)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fldData xml:space="preserve">PEVuZE5vdGU+PENpdGU+PEF1dGhvcj5Hb256w6FsZXotUGllcjwvQXV0aG9yPjxZZWFyPjIwMTY8
L1llYXI+PFJlY051bT4xMDc8L1JlY051bT48RGlzcGxheVRleHQ+PHN0eWxlIGZhY2U9InN1cGVy
c2NyaXB0Ij4xOSwyMDwvc3R5bGU+PC9EaXNwbGF5VGV4dD48cmVjb3JkPjxyZWMtbnVtYmVyPjEw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B027F9">
        <w:rPr>
          <w:rFonts w:ascii="Times New Roman" w:hAnsi="Times New Roman" w:cs="Times New Roman"/>
          <w:lang w:val="en-GB"/>
        </w:rPr>
        <w:instrText xml:space="preserve"> ADDIN EN.CITE </w:instrText>
      </w:r>
      <w:r w:rsidR="00B027F9">
        <w:rPr>
          <w:rFonts w:ascii="Times New Roman" w:hAnsi="Times New Roman" w:cs="Times New Roman"/>
          <w:lang w:val="en-GB"/>
        </w:rPr>
        <w:fldChar w:fldCharType="begin">
          <w:fldData xml:space="preserve">PEVuZE5vdGU+PENpdGU+PEF1dGhvcj5Hb256w6FsZXotUGllcjwvQXV0aG9yPjxZZWFyPjIwMTY8
L1llYXI+PFJlY051bT4xMDc8L1JlY051bT48RGlzcGxheVRleHQ+PHN0eWxlIGZhY2U9InN1cGVy
c2NyaXB0Ij4xOSwyMDwvc3R5bGU+PC9EaXNwbGF5VGV4dD48cmVjb3JkPjxyZWMtbnVtYmVyPjEw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B027F9">
        <w:rPr>
          <w:rFonts w:ascii="Times New Roman" w:hAnsi="Times New Roman" w:cs="Times New Roman"/>
          <w:lang w:val="en-GB"/>
        </w:rPr>
        <w:instrText xml:space="preserve"> ADDIN EN.CITE.DATA </w:instrText>
      </w:r>
      <w:r w:rsidR="00B027F9">
        <w:rPr>
          <w:rFonts w:ascii="Times New Roman" w:hAnsi="Times New Roman" w:cs="Times New Roman"/>
          <w:lang w:val="en-GB"/>
        </w:rPr>
      </w:r>
      <w:r w:rsidR="00B027F9">
        <w:rPr>
          <w:rFonts w:ascii="Times New Roman" w:hAnsi="Times New Roman" w:cs="Times New Roman"/>
          <w:lang w:val="en-GB"/>
        </w:rPr>
        <w:fldChar w:fldCharType="end"/>
      </w:r>
      <w:r w:rsidR="006B5AD0" w:rsidRPr="008155D7">
        <w:rPr>
          <w:rFonts w:ascii="Times New Roman" w:hAnsi="Times New Roman" w:cs="Times New Roman"/>
          <w:lang w:val="en-GB"/>
        </w:rPr>
      </w:r>
      <w:r w:rsidR="006B5AD0"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19,20</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These improvements could have a substantial effect on reducing variation in lifespans, particularly in historically poor states, which are mostly concentrated in the South.  </w:t>
      </w:r>
    </w:p>
    <w:p w14:paraId="54F7F2D9" w14:textId="66EEA2D5" w:rsidR="009E6528" w:rsidRPr="008155D7" w:rsidRDefault="00914E84" w:rsidP="003F7E36">
      <w:pPr>
        <w:ind w:firstLine="720"/>
        <w:jc w:val="both"/>
        <w:rPr>
          <w:rFonts w:ascii="Times New Roman" w:hAnsi="Times New Roman" w:cs="Times New Roman"/>
          <w:lang w:val="en-GB"/>
        </w:rPr>
      </w:pPr>
      <w:r w:rsidRPr="008155D7">
        <w:rPr>
          <w:rFonts w:ascii="Times New Roman" w:hAnsi="Times New Roman" w:cs="Times New Roman"/>
          <w:lang w:val="en-GB"/>
        </w:rPr>
        <w:t>This paper makes three</w:t>
      </w:r>
      <w:r w:rsidR="00F626E3" w:rsidRPr="008155D7">
        <w:rPr>
          <w:rFonts w:ascii="Times New Roman" w:hAnsi="Times New Roman" w:cs="Times New Roman"/>
          <w:lang w:val="en-GB"/>
        </w:rPr>
        <w:t xml:space="preserve"> main contributions.  First, it contributes to the literature on </w:t>
      </w:r>
      <w:r w:rsidR="00805CCD" w:rsidRPr="008155D7">
        <w:rPr>
          <w:rFonts w:ascii="Times New Roman" w:hAnsi="Times New Roman" w:cs="Times New Roman"/>
          <w:lang w:val="en-GB"/>
        </w:rPr>
        <w:t xml:space="preserve">lifespan variation </w:t>
      </w:r>
      <w:r w:rsidR="00E92AFB" w:rsidRPr="008155D7">
        <w:rPr>
          <w:rFonts w:ascii="Times New Roman" w:hAnsi="Times New Roman" w:cs="Times New Roman"/>
          <w:lang w:val="en-GB"/>
        </w:rPr>
        <w:t>and inequalities in health</w:t>
      </w:r>
      <w:r w:rsidR="00F626E3" w:rsidRPr="008155D7">
        <w:rPr>
          <w:rFonts w:ascii="Times New Roman" w:hAnsi="Times New Roman" w:cs="Times New Roman"/>
          <w:lang w:val="en-GB"/>
        </w:rPr>
        <w:t xml:space="preserve"> </w:t>
      </w:r>
      <w:r w:rsidR="00A00FBA" w:rsidRPr="008155D7">
        <w:rPr>
          <w:rFonts w:ascii="Times New Roman" w:hAnsi="Times New Roman" w:cs="Times New Roman"/>
          <w:lang w:val="en-GB"/>
        </w:rPr>
        <w:t>in the context of rising homicides</w:t>
      </w:r>
      <w:r w:rsidR="00E92AFB" w:rsidRPr="008155D7">
        <w:rPr>
          <w:rFonts w:ascii="Times New Roman" w:hAnsi="Times New Roman" w:cs="Times New Roman"/>
          <w:lang w:val="en-GB"/>
        </w:rPr>
        <w:t>. Most literature in this area focuses on social determinants of health (e.g., socioeconomic status and health risk factors) as proximate determinants of lifespan vari</w:t>
      </w:r>
      <w:r w:rsidR="00805CCD" w:rsidRPr="008155D7">
        <w:rPr>
          <w:rFonts w:ascii="Times New Roman" w:hAnsi="Times New Roman" w:cs="Times New Roman"/>
          <w:lang w:val="en-GB"/>
        </w:rPr>
        <w:t>ation</w:t>
      </w:r>
      <w:r w:rsidR="00E92AFB" w:rsidRPr="008155D7">
        <w:rPr>
          <w:rFonts w:ascii="Times New Roman" w:hAnsi="Times New Roman" w:cs="Times New Roman"/>
          <w:lang w:val="en-GB"/>
        </w:rPr>
        <w:t xml:space="preserve"> and health inequality</w:t>
      </w:r>
      <w:r w:rsidR="00BC2AAA" w:rsidRPr="008155D7">
        <w:rPr>
          <w:rFonts w:ascii="Times New Roman" w:hAnsi="Times New Roman" w:cs="Times New Roman"/>
          <w:lang w:val="en-GB"/>
        </w:rPr>
        <w:t>.</w:t>
      </w:r>
      <w:r w:rsidR="0039481A" w:rsidRPr="008155D7">
        <w:rPr>
          <w:rFonts w:ascii="Times New Roman" w:hAnsi="Times New Roman" w:cs="Times New Roman"/>
          <w:lang w:val="en-GB"/>
        </w:rPr>
        <w:fldChar w:fldCharType="begin"/>
      </w:r>
      <w:r w:rsidR="0039481A" w:rsidRPr="008155D7">
        <w:rPr>
          <w:rFonts w:ascii="Times New Roman" w:hAnsi="Times New Roman" w:cs="Times New Roman"/>
          <w:lang w:val="en-GB"/>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8155D7">
        <w:rPr>
          <w:rFonts w:ascii="Times New Roman" w:hAnsi="Times New Roman" w:cs="Times New Roman"/>
          <w:lang w:val="en-GB"/>
        </w:rPr>
        <w:fldChar w:fldCharType="separate"/>
      </w:r>
      <w:r w:rsidR="0039481A" w:rsidRPr="008155D7">
        <w:rPr>
          <w:rFonts w:ascii="Times New Roman" w:hAnsi="Times New Roman" w:cs="Times New Roman"/>
          <w:vertAlign w:val="superscript"/>
          <w:lang w:val="en-GB"/>
        </w:rPr>
        <w:t>10</w:t>
      </w:r>
      <w:r w:rsidR="0039481A" w:rsidRPr="008155D7">
        <w:rPr>
          <w:rFonts w:ascii="Times New Roman" w:hAnsi="Times New Roman" w:cs="Times New Roman"/>
          <w:lang w:val="en-GB"/>
        </w:rPr>
        <w:fldChar w:fldCharType="end"/>
      </w:r>
      <w:r w:rsidR="00BC2AAA" w:rsidRPr="008155D7">
        <w:rPr>
          <w:rFonts w:ascii="Times New Roman" w:hAnsi="Times New Roman" w:cs="Times New Roman"/>
          <w:lang w:val="en-GB"/>
        </w:rPr>
        <w:t xml:space="preserve"> In contrast, our paper highlights the role of violence</w:t>
      </w:r>
      <w:r w:rsidR="00403FD3" w:rsidRPr="008155D7">
        <w:rPr>
          <w:rFonts w:ascii="Times New Roman" w:hAnsi="Times New Roman" w:cs="Times New Roman"/>
          <w:lang w:val="en-GB"/>
        </w:rPr>
        <w:t>,</w:t>
      </w:r>
      <w:r w:rsidR="00BC2AAA" w:rsidRPr="008155D7">
        <w:rPr>
          <w:rFonts w:ascii="Times New Roman" w:hAnsi="Times New Roman" w:cs="Times New Roman"/>
          <w:lang w:val="en-GB"/>
        </w:rPr>
        <w:t xml:space="preserve"> and its ultimate</w:t>
      </w:r>
      <w:r w:rsidR="00D37CEC" w:rsidRPr="008155D7">
        <w:rPr>
          <w:rFonts w:ascii="Times New Roman" w:hAnsi="Times New Roman" w:cs="Times New Roman"/>
          <w:lang w:val="en-GB"/>
        </w:rPr>
        <w:t xml:space="preserve"> consequence in the form of homicides</w:t>
      </w:r>
      <w:r w:rsidR="006D39F1" w:rsidRPr="008155D7">
        <w:rPr>
          <w:rFonts w:ascii="Times New Roman" w:hAnsi="Times New Roman" w:cs="Times New Roman"/>
          <w:lang w:val="en-GB"/>
        </w:rPr>
        <w:t>,</w:t>
      </w:r>
      <w:r w:rsidR="00D37CEC" w:rsidRPr="008155D7">
        <w:rPr>
          <w:rFonts w:ascii="Times New Roman" w:hAnsi="Times New Roman" w:cs="Times New Roman"/>
          <w:lang w:val="en-GB"/>
        </w:rPr>
        <w:t xml:space="preserve"> </w:t>
      </w:r>
      <w:r w:rsidR="00BC2AAA" w:rsidRPr="008155D7">
        <w:rPr>
          <w:rFonts w:ascii="Times New Roman" w:hAnsi="Times New Roman" w:cs="Times New Roman"/>
          <w:lang w:val="en-GB"/>
        </w:rPr>
        <w:t>among young adults on</w:t>
      </w:r>
      <w:r w:rsidR="002C1FF0" w:rsidRPr="008155D7">
        <w:rPr>
          <w:rFonts w:ascii="Times New Roman" w:hAnsi="Times New Roman" w:cs="Times New Roman"/>
          <w:lang w:val="en-GB"/>
        </w:rPr>
        <w:t xml:space="preserve"> increasing lifespan inequality</w:t>
      </w:r>
      <w:r w:rsidR="006A773F" w:rsidRPr="008155D7">
        <w:rPr>
          <w:rFonts w:ascii="Times New Roman" w:hAnsi="Times New Roman" w:cs="Times New Roman"/>
          <w:lang w:val="en-GB"/>
        </w:rPr>
        <w:t>.</w:t>
      </w:r>
      <w:r w:rsidR="00403FD3" w:rsidRPr="008155D7">
        <w:rPr>
          <w:rFonts w:ascii="Times New Roman" w:hAnsi="Times New Roman" w:cs="Times New Roman"/>
          <w:lang w:val="en-GB"/>
        </w:rPr>
        <w:t xml:space="preserve"> A second contribution </w:t>
      </w:r>
      <w:r w:rsidR="00B16222" w:rsidRPr="008155D7">
        <w:rPr>
          <w:rFonts w:ascii="Times New Roman" w:hAnsi="Times New Roman" w:cs="Times New Roman"/>
          <w:lang w:val="en-GB"/>
        </w:rPr>
        <w:t>is its focus on Mexico</w:t>
      </w:r>
      <w:r w:rsidR="00421100" w:rsidRPr="008155D7">
        <w:rPr>
          <w:rFonts w:ascii="Times New Roman" w:hAnsi="Times New Roman" w:cs="Times New Roman"/>
          <w:lang w:val="en-GB"/>
        </w:rPr>
        <w:t xml:space="preserve">. </w:t>
      </w:r>
      <w:r w:rsidR="00506D6A" w:rsidRPr="008155D7">
        <w:rPr>
          <w:rFonts w:ascii="Times New Roman" w:hAnsi="Times New Roman" w:cs="Times New Roman"/>
          <w:lang w:val="en-GB"/>
        </w:rPr>
        <w:t xml:space="preserve">Mexico is experiencing a growing violence associated with the war on drugs </w:t>
      </w:r>
      <w:r w:rsidR="006B5AD0" w:rsidRPr="008155D7">
        <w:rPr>
          <w:rFonts w:ascii="Times New Roman" w:hAnsi="Times New Roman" w:cs="Times New Roman"/>
          <w:lang w:val="en-GB"/>
        </w:rPr>
        <w:t xml:space="preserve">that </w:t>
      </w:r>
      <w:r w:rsidR="00506D6A" w:rsidRPr="008155D7">
        <w:rPr>
          <w:rFonts w:ascii="Times New Roman" w:hAnsi="Times New Roman" w:cs="Times New Roman"/>
          <w:lang w:val="en-GB"/>
        </w:rPr>
        <w:t xml:space="preserve">started </w:t>
      </w:r>
      <w:r w:rsidR="00D1436F" w:rsidRPr="008155D7">
        <w:rPr>
          <w:rFonts w:ascii="Times New Roman" w:hAnsi="Times New Roman" w:cs="Times New Roman"/>
          <w:lang w:val="en-GB"/>
        </w:rPr>
        <w:t xml:space="preserve">in </w:t>
      </w:r>
      <w:r w:rsidR="008C659C" w:rsidRPr="008155D7">
        <w:rPr>
          <w:rFonts w:ascii="Times New Roman" w:hAnsi="Times New Roman" w:cs="Times New Roman"/>
          <w:lang w:val="en-GB"/>
        </w:rPr>
        <w:t xml:space="preserve">the </w:t>
      </w:r>
      <w:r w:rsidR="00506D6A" w:rsidRPr="008155D7">
        <w:rPr>
          <w:rFonts w:ascii="Times New Roman" w:hAnsi="Times New Roman" w:cs="Times New Roman"/>
          <w:lang w:val="en-GB"/>
        </w:rPr>
        <w:t>last decade</w:t>
      </w:r>
      <w:r w:rsidR="008C659C" w:rsidRPr="008155D7">
        <w:rPr>
          <w:rFonts w:ascii="Times New Roman" w:hAnsi="Times New Roman" w:cs="Times New Roman"/>
          <w:lang w:val="en-GB"/>
        </w:rPr>
        <w:t>,</w:t>
      </w:r>
      <w:r w:rsidR="00857D7E" w:rsidRPr="008155D7">
        <w:rPr>
          <w:rFonts w:ascii="Times New Roman" w:hAnsi="Times New Roman" w:cs="Times New Roman"/>
          <w:lang w:val="en-GB"/>
        </w:rPr>
        <w:t xml:space="preserve"> </w:t>
      </w:r>
      <w:r w:rsidR="00506D6A" w:rsidRPr="008155D7">
        <w:rPr>
          <w:rFonts w:ascii="Times New Roman" w:hAnsi="Times New Roman" w:cs="Times New Roman"/>
          <w:lang w:val="en-GB"/>
        </w:rPr>
        <w:t>mak</w:t>
      </w:r>
      <w:r w:rsidR="00857D7E" w:rsidRPr="008155D7">
        <w:rPr>
          <w:rFonts w:ascii="Times New Roman" w:hAnsi="Times New Roman" w:cs="Times New Roman"/>
          <w:lang w:val="en-GB"/>
        </w:rPr>
        <w:t>ing</w:t>
      </w:r>
      <w:r w:rsidR="00506D6A" w:rsidRPr="008155D7">
        <w:rPr>
          <w:rFonts w:ascii="Times New Roman" w:hAnsi="Times New Roman" w:cs="Times New Roman"/>
          <w:lang w:val="en-GB"/>
        </w:rPr>
        <w:t xml:space="preserve"> the increase in homicides a serious health policy concern.</w:t>
      </w:r>
      <w:r w:rsidR="0039481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&lt;EndNote&gt;&lt;Cite&gt;&lt;Author&gt;Aburto&lt;/Author&gt;&lt;Year&gt;2016&lt;/Year&gt;&lt;RecNum&gt;90&lt;/RecNum&gt;&lt;DisplayText&gt;&lt;style face="superscript"&gt;5,18&lt;/style&gt;&lt;/DisplayText&gt;&lt;record&gt;&lt;rec-number&gt;90&lt;/rec-number&gt;&lt;foreign-keys&gt;&lt;key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5,18</w:t>
      </w:r>
      <w:r w:rsidR="0039481A" w:rsidRPr="008155D7">
        <w:rPr>
          <w:rFonts w:ascii="Times New Roman" w:hAnsi="Times New Roman" w:cs="Times New Roman"/>
          <w:lang w:val="en-GB"/>
        </w:rPr>
        <w:fldChar w:fldCharType="end"/>
      </w:r>
      <w:r w:rsidR="00506D6A" w:rsidRPr="008155D7">
        <w:rPr>
          <w:rFonts w:ascii="Times New Roman" w:hAnsi="Times New Roman" w:cs="Times New Roman"/>
          <w:lang w:val="en-GB"/>
        </w:rPr>
        <w:t xml:space="preserve"> Understanding the </w:t>
      </w:r>
      <w:r w:rsidR="00857D7E" w:rsidRPr="008155D7">
        <w:rPr>
          <w:rFonts w:ascii="Times New Roman" w:hAnsi="Times New Roman" w:cs="Times New Roman"/>
          <w:lang w:val="en-GB"/>
        </w:rPr>
        <w:t xml:space="preserve">consequences that homicides have on population </w:t>
      </w:r>
      <w:r w:rsidR="00506D6A" w:rsidRPr="008155D7">
        <w:rPr>
          <w:rFonts w:ascii="Times New Roman" w:hAnsi="Times New Roman" w:cs="Times New Roman"/>
          <w:lang w:val="en-GB"/>
        </w:rPr>
        <w:t>health is important for policy makers</w:t>
      </w:r>
      <w:r w:rsidR="00D37A3C" w:rsidRPr="008155D7">
        <w:rPr>
          <w:rFonts w:ascii="Times New Roman" w:hAnsi="Times New Roman" w:cs="Times New Roman"/>
          <w:lang w:val="en-GB"/>
        </w:rPr>
        <w:t xml:space="preserve"> in Mexico</w:t>
      </w:r>
      <w:r w:rsidR="004A4B6E" w:rsidRPr="008155D7">
        <w:rPr>
          <w:rFonts w:ascii="Times New Roman" w:hAnsi="Times New Roman" w:cs="Times New Roman"/>
          <w:lang w:val="en-GB"/>
        </w:rPr>
        <w:t xml:space="preserve"> and</w:t>
      </w:r>
      <w:r w:rsidR="004622FC" w:rsidRPr="008155D7">
        <w:rPr>
          <w:rFonts w:ascii="Times New Roman" w:hAnsi="Times New Roman" w:cs="Times New Roman"/>
          <w:lang w:val="en-GB"/>
        </w:rPr>
        <w:t xml:space="preserve"> in </w:t>
      </w:r>
      <w:r w:rsidR="004A4B6E" w:rsidRPr="008155D7">
        <w:rPr>
          <w:rFonts w:ascii="Times New Roman" w:hAnsi="Times New Roman" w:cs="Times New Roman"/>
          <w:lang w:val="en-GB"/>
        </w:rPr>
        <w:t>other</w:t>
      </w:r>
      <w:r w:rsidR="00421100" w:rsidRPr="008155D7">
        <w:rPr>
          <w:rFonts w:ascii="Times New Roman" w:hAnsi="Times New Roman" w:cs="Times New Roman"/>
          <w:lang w:val="en-GB"/>
        </w:rPr>
        <w:t xml:space="preserve"> countries that are experiencing </w:t>
      </w:r>
      <w:r w:rsidR="004A4B6E" w:rsidRPr="008155D7">
        <w:rPr>
          <w:rFonts w:ascii="Times New Roman" w:hAnsi="Times New Roman" w:cs="Times New Roman"/>
          <w:lang w:val="en-GB"/>
        </w:rPr>
        <w:t>similar increase</w:t>
      </w:r>
      <w:r w:rsidR="00D1436F" w:rsidRPr="008155D7">
        <w:rPr>
          <w:rFonts w:ascii="Times New Roman" w:hAnsi="Times New Roman" w:cs="Times New Roman"/>
          <w:lang w:val="en-GB"/>
        </w:rPr>
        <w:t>s</w:t>
      </w:r>
      <w:r w:rsidR="004A4B6E" w:rsidRPr="008155D7">
        <w:rPr>
          <w:rFonts w:ascii="Times New Roman" w:hAnsi="Times New Roman" w:cs="Times New Roman"/>
          <w:lang w:val="en-GB"/>
        </w:rPr>
        <w:t xml:space="preserve"> in homicides s</w:t>
      </w:r>
      <w:r w:rsidR="00CA3402" w:rsidRPr="008155D7">
        <w:rPr>
          <w:rFonts w:ascii="Times New Roman" w:hAnsi="Times New Roman" w:cs="Times New Roman"/>
          <w:lang w:val="en-GB"/>
        </w:rPr>
        <w:t xml:space="preserve">uch as Honduras </w:t>
      </w:r>
      <w:r w:rsidR="004A4B6E" w:rsidRPr="008155D7">
        <w:rPr>
          <w:rFonts w:ascii="Times New Roman" w:hAnsi="Times New Roman" w:cs="Times New Roman"/>
          <w:lang w:val="en-GB"/>
        </w:rPr>
        <w:t>in Central America</w:t>
      </w:r>
      <w:r w:rsidR="0039481A" w:rsidRPr="008155D7">
        <w:rPr>
          <w:rFonts w:ascii="Times New Roman" w:hAnsi="Times New Roman" w:cs="Times New Roman"/>
          <w:lang w:val="en-GB"/>
        </w:rPr>
        <w:t>, and Venezuela in South America</w:t>
      </w:r>
      <w:r w:rsidR="004A4B6E" w:rsidRPr="008155D7">
        <w:rPr>
          <w:rFonts w:ascii="Times New Roman" w:hAnsi="Times New Roman" w:cs="Times New Roman"/>
          <w:lang w:val="en-GB"/>
        </w:rPr>
        <w:t>.</w:t>
      </w:r>
      <w:r w:rsidR="0039481A" w:rsidRPr="008155D7">
        <w:rPr>
          <w:rFonts w:ascii="Times New Roman" w:hAnsi="Times New Roman" w:cs="Times New Roman"/>
          <w:lang w:val="en-GB"/>
        </w:rPr>
        <w:fldChar w:fldCharType="begin"/>
      </w:r>
      <w:r w:rsidR="0039481A" w:rsidRPr="008155D7">
        <w:rPr>
          <w:rFonts w:ascii="Times New Roman" w:hAnsi="Times New Roman" w:cs="Times New Roman"/>
          <w:lang w:val="en-GB"/>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8155D7">
        <w:rPr>
          <w:rFonts w:ascii="Times New Roman" w:hAnsi="Times New Roman" w:cs="Times New Roman"/>
          <w:lang w:val="en-GB"/>
        </w:rPr>
        <w:fldChar w:fldCharType="separate"/>
      </w:r>
      <w:r w:rsidR="0039481A" w:rsidRPr="008155D7">
        <w:rPr>
          <w:rFonts w:ascii="Times New Roman" w:hAnsi="Times New Roman" w:cs="Times New Roman"/>
          <w:vertAlign w:val="superscript"/>
          <w:lang w:val="en-GB"/>
        </w:rPr>
        <w:t>2</w:t>
      </w:r>
      <w:r w:rsidR="0039481A" w:rsidRPr="008155D7">
        <w:rPr>
          <w:rFonts w:ascii="Times New Roman" w:hAnsi="Times New Roman" w:cs="Times New Roman"/>
          <w:lang w:val="en-GB"/>
        </w:rPr>
        <w:fldChar w:fldCharType="end"/>
      </w:r>
      <w:r w:rsidR="004A4B6E" w:rsidRPr="008155D7">
        <w:rPr>
          <w:rFonts w:ascii="Times New Roman" w:hAnsi="Times New Roman" w:cs="Times New Roman"/>
          <w:lang w:val="en-GB"/>
        </w:rPr>
        <w:t xml:space="preserve"> </w:t>
      </w:r>
      <w:r w:rsidRPr="008155D7">
        <w:rPr>
          <w:rFonts w:ascii="Times New Roman" w:hAnsi="Times New Roman" w:cs="Times New Roman"/>
          <w:lang w:val="en-GB"/>
        </w:rPr>
        <w:t>Finally, this analysis contributes to our</w:t>
      </w:r>
      <w:r w:rsidR="00FB59CD" w:rsidRPr="008155D7">
        <w:rPr>
          <w:rFonts w:ascii="Times New Roman" w:hAnsi="Times New Roman" w:cs="Times New Roman"/>
          <w:lang w:val="en-GB"/>
        </w:rPr>
        <w:t xml:space="preserve"> knowledge of regional inequality </w:t>
      </w:r>
      <w:r w:rsidRPr="008155D7">
        <w:rPr>
          <w:rFonts w:ascii="Times New Roman" w:hAnsi="Times New Roman" w:cs="Times New Roman"/>
          <w:lang w:val="en-GB"/>
        </w:rPr>
        <w:t>in lifespans</w:t>
      </w:r>
      <w:r w:rsidR="00F71D52" w:rsidRPr="008155D7">
        <w:rPr>
          <w:rFonts w:ascii="Times New Roman" w:hAnsi="Times New Roman" w:cs="Times New Roman"/>
          <w:lang w:val="en-GB"/>
        </w:rPr>
        <w:t xml:space="preserve">. </w:t>
      </w:r>
    </w:p>
    <w:p w14:paraId="5B6CBFB4" w14:textId="37BFB9BA" w:rsidR="004C14CD" w:rsidRPr="008155D7" w:rsidRDefault="00F63FDC" w:rsidP="003F7E36">
      <w:pPr>
        <w:ind w:firstLine="720"/>
        <w:jc w:val="both"/>
        <w:rPr>
          <w:rFonts w:ascii="Times New Roman" w:hAnsi="Times New Roman" w:cs="Times New Roman"/>
          <w:lang w:val="en-GB"/>
        </w:rPr>
      </w:pPr>
      <w:r>
        <w:rPr>
          <w:rFonts w:ascii="Times New Roman" w:hAnsi="Times New Roman" w:cs="Times New Roman"/>
          <w:lang w:val="en-GB"/>
        </w:rPr>
        <w:t>Here</w:t>
      </w:r>
      <w:r w:rsidR="004C14CD" w:rsidRPr="008155D7">
        <w:rPr>
          <w:rFonts w:ascii="Times New Roman" w:hAnsi="Times New Roman" w:cs="Times New Roman"/>
          <w:lang w:val="en-GB"/>
        </w:rPr>
        <w:t xml:space="preserve">, we </w:t>
      </w:r>
      <w:r w:rsidR="008155D7" w:rsidRPr="008155D7">
        <w:rPr>
          <w:rFonts w:ascii="Times New Roman" w:hAnsi="Times New Roman" w:cs="Times New Roman"/>
          <w:lang w:val="en-GB"/>
        </w:rPr>
        <w:t>analysed</w:t>
      </w:r>
      <w:r w:rsidR="004C14CD" w:rsidRPr="008155D7">
        <w:rPr>
          <w:rFonts w:ascii="Times New Roman" w:hAnsi="Times New Roman" w:cs="Times New Roman"/>
          <w:lang w:val="en-GB"/>
        </w:rPr>
        <w:t xml:space="preserve"> how life expectancy and lifespan inequality for the young population changed over a 20-year period, from 1990 to 2015 for females and males in Mexico and its 32 states. </w:t>
      </w:r>
      <w:r w:rsidR="004C14CD" w:rsidRPr="008155D7">
        <w:rPr>
          <w:rFonts w:ascii="Times New Roman" w:eastAsiaTheme="minorEastAsia" w:hAnsi="Times New Roman" w:cs="Times New Roman"/>
          <w:lang w:val="en-GB"/>
        </w:rPr>
        <w:t xml:space="preserve">This framework allows us to thoroughly </w:t>
      </w:r>
      <w:r w:rsidR="008155D7" w:rsidRPr="008155D7">
        <w:rPr>
          <w:rFonts w:ascii="Times New Roman" w:eastAsiaTheme="minorEastAsia" w:hAnsi="Times New Roman" w:cs="Times New Roman"/>
          <w:lang w:val="en-GB"/>
        </w:rPr>
        <w:t>analyse</w:t>
      </w:r>
      <w:r w:rsidR="004C14CD" w:rsidRPr="008155D7">
        <w:rPr>
          <w:rFonts w:ascii="Times New Roman" w:eastAsiaTheme="minorEastAsia" w:hAnsi="Times New Roman" w:cs="Times New Roman"/>
          <w:lang w:val="en-GB"/>
        </w:rPr>
        <w:t xml:space="preserve"> premature mortality</w:t>
      </w:r>
      <w:r w:rsidR="004C14CD" w:rsidRPr="008155D7">
        <w:rPr>
          <w:rFonts w:ascii="Times New Roman" w:hAnsi="Times New Roman" w:cs="Times New Roman"/>
          <w:lang w:val="en-GB"/>
        </w:rPr>
        <w:t xml:space="preserve"> and determined the ages and causes of death that contributed the most to the observed changes. </w:t>
      </w:r>
    </w:p>
    <w:p w14:paraId="4149315D" w14:textId="77777777" w:rsidR="006B17D9" w:rsidRPr="008155D7" w:rsidRDefault="006B17D9" w:rsidP="003F7E36">
      <w:pPr>
        <w:ind w:firstLine="720"/>
        <w:jc w:val="both"/>
        <w:rPr>
          <w:rFonts w:ascii="Times New Roman" w:hAnsi="Times New Roman" w:cs="Times New Roman"/>
          <w:lang w:val="en-GB"/>
        </w:rPr>
      </w:pPr>
    </w:p>
    <w:p w14:paraId="2AB33D0C" w14:textId="77777777" w:rsidR="00CC0A4A" w:rsidRPr="008155D7" w:rsidRDefault="00CC0A4A" w:rsidP="003F7E36">
      <w:pPr>
        <w:pStyle w:val="Subtitle"/>
        <w:jc w:val="both"/>
        <w:rPr>
          <w:rFonts w:ascii="Times New Roman" w:hAnsi="Times New Roman" w:cs="Times New Roman"/>
          <w:b/>
          <w:i w:val="0"/>
          <w:color w:val="auto"/>
          <w:sz w:val="22"/>
          <w:szCs w:val="22"/>
          <w:lang w:val="en-GB"/>
        </w:rPr>
      </w:pPr>
      <w:r w:rsidRPr="008155D7">
        <w:rPr>
          <w:rFonts w:ascii="Times New Roman" w:hAnsi="Times New Roman" w:cs="Times New Roman"/>
          <w:b/>
          <w:i w:val="0"/>
          <w:color w:val="auto"/>
          <w:sz w:val="22"/>
          <w:szCs w:val="22"/>
          <w:lang w:val="en-GB"/>
        </w:rPr>
        <w:t>Study data and Methods</w:t>
      </w:r>
    </w:p>
    <w:p w14:paraId="3939B127" w14:textId="4A1DF44F" w:rsidR="00CC0A4A" w:rsidRPr="008155D7" w:rsidRDefault="00774E35" w:rsidP="003F7E36">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We used d</w:t>
      </w:r>
      <w:r w:rsidR="00CC0A4A" w:rsidRPr="008155D7">
        <w:rPr>
          <w:rFonts w:ascii="Times New Roman" w:hAnsi="Times New Roman" w:cs="Times New Roman"/>
          <w:lang w:val="en-GB"/>
        </w:rPr>
        <w:t>ata on deaths from vital statistics files publicly available through the Mexican N</w:t>
      </w:r>
      <w:r w:rsidR="003B1E7D" w:rsidRPr="008155D7">
        <w:rPr>
          <w:rFonts w:ascii="Times New Roman" w:hAnsi="Times New Roman" w:cs="Times New Roman"/>
          <w:lang w:val="en-GB"/>
        </w:rPr>
        <w:t>ational Institute of Statistics</w:t>
      </w:r>
      <w:del w:id="44" w:author="Hiram Beltran-Sanchez" w:date="2018-04-13T09:51:00Z">
        <w:r w:rsidR="003B1E7D" w:rsidRPr="008155D7" w:rsidDel="00983D90">
          <w:rPr>
            <w:rFonts w:ascii="Times New Roman" w:hAnsi="Times New Roman" w:cs="Times New Roman"/>
            <w:lang w:val="en-GB"/>
          </w:rPr>
          <w:delText>.</w:delText>
        </w:r>
      </w:del>
      <w:r w:rsidR="00CC0A4A"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21</w:t>
      </w:r>
      <w:r w:rsidR="00CC0A4A"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w:t>
      </w:r>
      <w:ins w:id="45" w:author="Hiram Beltran-Sanchez" w:date="2018-04-13T09:51:00Z">
        <w:r w:rsidR="00983D90">
          <w:rPr>
            <w:rFonts w:ascii="Times New Roman" w:hAnsi="Times New Roman" w:cs="Times New Roman"/>
            <w:lang w:val="en-GB"/>
          </w:rPr>
          <w:t>that</w:t>
        </w:r>
      </w:ins>
      <w:del w:id="46" w:author="Hiram Beltran-Sanchez" w:date="2018-04-13T09:51:00Z">
        <w:r w:rsidR="00CC0A4A" w:rsidRPr="008155D7" w:rsidDel="00983D90">
          <w:rPr>
            <w:rFonts w:ascii="Times New Roman" w:hAnsi="Times New Roman" w:cs="Times New Roman"/>
            <w:lang w:val="en-GB"/>
          </w:rPr>
          <w:delText>These data</w:delText>
        </w:r>
      </w:del>
      <w:r w:rsidR="00CC0A4A" w:rsidRPr="008155D7">
        <w:rPr>
          <w:rFonts w:ascii="Times New Roman" w:hAnsi="Times New Roman" w:cs="Times New Roman"/>
          <w:lang w:val="en-GB"/>
        </w:rPr>
        <w:t xml:space="preserve"> include</w:t>
      </w:r>
      <w:ins w:id="47" w:author="Hiram Beltran-Sanchez" w:date="2018-04-13T09:51:00Z">
        <w:r w:rsidR="00983D90">
          <w:rPr>
            <w:rFonts w:ascii="Times New Roman" w:hAnsi="Times New Roman" w:cs="Times New Roman"/>
            <w:lang w:val="en-GB"/>
          </w:rPr>
          <w:t>s</w:t>
        </w:r>
      </w:ins>
      <w:r w:rsidR="00CC0A4A" w:rsidRPr="008155D7">
        <w:rPr>
          <w:rFonts w:ascii="Times New Roman" w:hAnsi="Times New Roman" w:cs="Times New Roman"/>
          <w:lang w:val="en-GB"/>
        </w:rPr>
        <w:t xml:space="preserve"> informatio</w:t>
      </w:r>
      <w:r w:rsidR="008C659C" w:rsidRPr="008155D7">
        <w:rPr>
          <w:rFonts w:ascii="Times New Roman" w:hAnsi="Times New Roman" w:cs="Times New Roman"/>
          <w:lang w:val="en-GB"/>
        </w:rPr>
        <w:t>n on cause-of-</w:t>
      </w:r>
      <w:r w:rsidR="00CC0A4A" w:rsidRPr="008155D7">
        <w:rPr>
          <w:rFonts w:ascii="Times New Roman" w:hAnsi="Times New Roman" w:cs="Times New Roman"/>
          <w:lang w:val="en-GB"/>
        </w:rPr>
        <w:t>death by</w:t>
      </w:r>
      <w:r w:rsidR="008C659C" w:rsidRPr="008155D7">
        <w:rPr>
          <w:rFonts w:ascii="Times New Roman" w:hAnsi="Times New Roman" w:cs="Times New Roman"/>
          <w:lang w:val="en-GB"/>
        </w:rPr>
        <w:t xml:space="preserve"> age</w:t>
      </w:r>
      <w:r w:rsidR="00CC0A4A" w:rsidRPr="008155D7">
        <w:rPr>
          <w:rFonts w:ascii="Times New Roman" w:hAnsi="Times New Roman" w:cs="Times New Roman"/>
          <w:lang w:val="en-GB"/>
        </w:rPr>
        <w:t>, sex, and place of occurrence from 1995 to 2015. Additionally, we used population estimates corrected for completeness, age misstatement, and i</w:t>
      </w:r>
      <w:r w:rsidR="00EA6BEA" w:rsidRPr="008155D7">
        <w:rPr>
          <w:rFonts w:ascii="Times New Roman" w:hAnsi="Times New Roman" w:cs="Times New Roman"/>
          <w:lang w:val="en-GB"/>
        </w:rPr>
        <w:t>nternational migration</w:t>
      </w:r>
      <w:r w:rsidR="00CC0A4A" w:rsidRPr="008155D7">
        <w:rPr>
          <w:rFonts w:ascii="Times New Roman" w:hAnsi="Times New Roman" w:cs="Times New Roman"/>
          <w:lang w:val="en-GB"/>
        </w:rPr>
        <w:t xml:space="preserve"> from the Mexican Population Council to construct age-specific death rates by </w:t>
      </w:r>
      <w:r w:rsidR="004C34BA" w:rsidRPr="008155D7">
        <w:rPr>
          <w:rFonts w:ascii="Times New Roman" w:hAnsi="Times New Roman" w:cs="Times New Roman"/>
          <w:lang w:val="en-GB"/>
        </w:rPr>
        <w:t xml:space="preserve">age, </w:t>
      </w:r>
      <w:r w:rsidR="00CC0A4A" w:rsidRPr="008155D7">
        <w:rPr>
          <w:rFonts w:ascii="Times New Roman" w:hAnsi="Times New Roman" w:cs="Times New Roman"/>
          <w:lang w:val="en-GB"/>
        </w:rPr>
        <w:t>sex and state</w:t>
      </w:r>
      <w:r w:rsidR="003B1E7D" w:rsidRPr="008155D7">
        <w:rPr>
          <w:rFonts w:ascii="Times New Roman" w:hAnsi="Times New Roman" w:cs="Times New Roman"/>
          <w:lang w:val="en-GB"/>
        </w:rPr>
        <w:t>.</w:t>
      </w:r>
      <w:r w:rsidR="00CC0A4A"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22</w:t>
      </w:r>
      <w:r w:rsidR="00CC0A4A" w:rsidRPr="008155D7">
        <w:rPr>
          <w:rFonts w:ascii="Times New Roman" w:hAnsi="Times New Roman" w:cs="Times New Roman"/>
          <w:lang w:val="en-GB"/>
        </w:rPr>
        <w:fldChar w:fldCharType="end"/>
      </w:r>
    </w:p>
    <w:p w14:paraId="1C853E3D" w14:textId="77777777" w:rsidR="008617C1" w:rsidRDefault="00CC0A4A" w:rsidP="008617C1">
      <w:pPr>
        <w:autoSpaceDE w:val="0"/>
        <w:autoSpaceDN w:val="0"/>
        <w:adjustRightInd w:val="0"/>
        <w:spacing w:after="100" w:afterAutospacing="1"/>
        <w:jc w:val="both"/>
        <w:rPr>
          <w:rFonts w:ascii="Times New Roman" w:hAnsi="Times New Roman" w:cs="Times New Roman"/>
          <w:lang w:val="en-GB"/>
        </w:rPr>
      </w:pPr>
      <w:r w:rsidRPr="008155D7">
        <w:rPr>
          <w:rFonts w:ascii="Times New Roman" w:hAnsi="Times New Roman" w:cs="Times New Roman"/>
          <w:b/>
          <w:i/>
          <w:lang w:val="en-GB"/>
        </w:rPr>
        <w:t>Cause-of-death classification</w:t>
      </w:r>
    </w:p>
    <w:p w14:paraId="20A6744F" w14:textId="4E35B7A3" w:rsidR="008617C1" w:rsidRDefault="000E09A3" w:rsidP="008617C1">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We classified</w:t>
      </w:r>
      <w:r w:rsidR="00CC0A4A" w:rsidRPr="008155D7">
        <w:rPr>
          <w:rFonts w:ascii="Times New Roman" w:hAnsi="Times New Roman" w:cs="Times New Roman"/>
          <w:lang w:val="en-GB"/>
        </w:rPr>
        <w:t xml:space="preserve"> deaths in</w:t>
      </w:r>
      <w:r w:rsidR="005B0662" w:rsidRPr="008155D7">
        <w:rPr>
          <w:rFonts w:ascii="Times New Roman" w:hAnsi="Times New Roman" w:cs="Times New Roman"/>
          <w:lang w:val="en-GB"/>
        </w:rPr>
        <w:t>to</w:t>
      </w:r>
      <w:r w:rsidR="00CC0A4A" w:rsidRPr="008155D7">
        <w:rPr>
          <w:rFonts w:ascii="Times New Roman" w:hAnsi="Times New Roman" w:cs="Times New Roman"/>
          <w:lang w:val="en-GB"/>
        </w:rPr>
        <w:t xml:space="preserve"> </w:t>
      </w:r>
      <w:r w:rsidR="00FB4A65" w:rsidRPr="008155D7">
        <w:rPr>
          <w:rFonts w:ascii="Times New Roman" w:hAnsi="Times New Roman" w:cs="Times New Roman"/>
          <w:lang w:val="en-GB"/>
        </w:rPr>
        <w:t xml:space="preserve">eight </w:t>
      </w:r>
      <w:r w:rsidR="00CC0A4A" w:rsidRPr="008155D7">
        <w:rPr>
          <w:rFonts w:ascii="Times New Roman" w:hAnsi="Times New Roman" w:cs="Times New Roman"/>
          <w:lang w:val="en-GB"/>
        </w:rPr>
        <w:t xml:space="preserve">categories </w:t>
      </w:r>
      <w:ins w:id="48" w:author="Hiram Beltran-Sanchez" w:date="2018-04-13T09:52:00Z">
        <w:r w:rsidR="00983D90">
          <w:rPr>
            <w:rFonts w:ascii="Times New Roman" w:hAnsi="Times New Roman" w:cs="Times New Roman"/>
            <w:lang w:val="en-GB"/>
          </w:rPr>
          <w:t xml:space="preserve">representing </w:t>
        </w:r>
      </w:ins>
      <w:del w:id="49" w:author="Hiram Beltran-Sanchez" w:date="2018-04-13T09:52:00Z">
        <w:r w:rsidR="00CC0A4A" w:rsidRPr="008155D7" w:rsidDel="00983D90">
          <w:rPr>
            <w:rFonts w:ascii="Times New Roman" w:hAnsi="Times New Roman" w:cs="Times New Roman"/>
            <w:lang w:val="en-GB"/>
          </w:rPr>
          <w:delText>according to previous studies targeting</w:delText>
        </w:r>
      </w:del>
      <w:r w:rsidR="00CC0A4A" w:rsidRPr="008155D7">
        <w:rPr>
          <w:rFonts w:ascii="Times New Roman" w:hAnsi="Times New Roman" w:cs="Times New Roman"/>
          <w:lang w:val="en-GB"/>
        </w:rPr>
        <w:t xml:space="preserve"> the main causes of death in Mexico</w:t>
      </w:r>
      <w:r w:rsidR="00B2488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&lt;EndNote&gt;&lt;Cite&gt;&lt;Author&gt;Aburto&lt;/Author&gt;&lt;Year&gt;2016&lt;/Year&gt;&lt;RecNum&gt;90&lt;/RecNum&gt;&lt;DisplayText&gt;&lt;style face="superscript"&gt;5,23&lt;/style&gt;&lt;/DisplayText&gt;&lt;record&gt;&lt;rec-number&gt;90&lt;/rec-number&gt;&lt;foreign-keys&gt;&lt;key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5,23</w:t>
      </w:r>
      <w:r w:rsidR="00B2488A" w:rsidRPr="008155D7">
        <w:rPr>
          <w:rFonts w:ascii="Times New Roman" w:hAnsi="Times New Roman" w:cs="Times New Roman"/>
          <w:lang w:val="en-GB"/>
        </w:rPr>
        <w:fldChar w:fldCharType="end"/>
      </w:r>
      <w:r w:rsidR="00757370" w:rsidRPr="008155D7">
        <w:rPr>
          <w:rFonts w:ascii="Times New Roman" w:hAnsi="Times New Roman" w:cs="Times New Roman"/>
          <w:lang w:val="en-GB"/>
        </w:rPr>
        <w:t xml:space="preserve"> using the</w:t>
      </w:r>
      <w:r w:rsidR="003B1E7D" w:rsidRPr="008155D7">
        <w:rPr>
          <w:rFonts w:ascii="Times New Roman" w:hAnsi="Times New Roman" w:cs="Times New Roman"/>
          <w:lang w:val="en-GB"/>
        </w:rPr>
        <w:t xml:space="preserve"> concept of Amenable/A</w:t>
      </w:r>
      <w:r w:rsidR="00B2488A" w:rsidRPr="008155D7">
        <w:rPr>
          <w:rFonts w:ascii="Times New Roman" w:hAnsi="Times New Roman" w:cs="Times New Roman"/>
          <w:lang w:val="en-GB"/>
        </w:rPr>
        <w:t>voidable mortality</w:t>
      </w:r>
      <w:ins w:id="50" w:author="Hiram Beltran-Sanchez" w:date="2018-04-13T09:55:00Z">
        <w:r w:rsidR="00B71B96">
          <w:rPr>
            <w:rFonts w:ascii="Times New Roman" w:hAnsi="Times New Roman" w:cs="Times New Roman"/>
            <w:lang w:val="en-GB"/>
          </w:rPr>
          <w:t xml:space="preserve"> (Table 1 and </w:t>
        </w:r>
        <w:r w:rsidR="00B71B96" w:rsidRPr="008155D7">
          <w:rPr>
            <w:rFonts w:ascii="Times New Roman" w:hAnsi="Times New Roman" w:cs="Times New Roman"/>
            <w:lang w:val="en-GB"/>
          </w:rPr>
          <w:t>Supplemental Material for specific details on deaths classification</w:t>
        </w:r>
        <w:r w:rsidR="00B71B96">
          <w:rPr>
            <w:rFonts w:ascii="Times New Roman" w:hAnsi="Times New Roman" w:cs="Times New Roman"/>
            <w:lang w:val="en-GB"/>
          </w:rPr>
          <w:t>)</w:t>
        </w:r>
      </w:ins>
      <w:r w:rsidR="003B1E7D" w:rsidRPr="008155D7">
        <w:rPr>
          <w:rFonts w:ascii="Times New Roman" w:hAnsi="Times New Roman" w:cs="Times New Roman"/>
          <w:lang w:val="en-GB"/>
        </w:rPr>
        <w:t>.</w:t>
      </w:r>
      <w:r w:rsidR="00B2488A" w:rsidRPr="008155D7">
        <w:rPr>
          <w:rFonts w:ascii="Times New Roman" w:hAnsi="Times New Roman" w:cs="Times New Roman"/>
          <w:lang w:val="en-GB"/>
        </w:rPr>
        <w:t xml:space="preserve"> </w:t>
      </w:r>
      <w:r w:rsidR="00B2488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&lt;EndNote&gt;&lt;Cite&gt;&lt;Author&gt;Nolte&lt;/Author&gt;&lt;Year&gt;2008&lt;/Year&gt;&lt;RecNum&gt;110&lt;/RecNum&gt;&lt;DisplayText&gt;&lt;style face="superscript"&gt;24,25&lt;/style&gt;&lt;/DisplayText&gt;&lt;record&gt;&lt;rec-number&gt;110&lt;/rec-number&gt;&lt;foreign-keys&gt;&lt;key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24,25</w:t>
      </w:r>
      <w:r w:rsidR="00B2488A" w:rsidRPr="008155D7">
        <w:rPr>
          <w:rFonts w:ascii="Times New Roman" w:hAnsi="Times New Roman" w:cs="Times New Roman"/>
          <w:lang w:val="en-GB"/>
        </w:rPr>
        <w:fldChar w:fldCharType="end"/>
      </w:r>
      <w:r w:rsidR="00920B4E" w:rsidRPr="008155D7">
        <w:rPr>
          <w:rFonts w:ascii="Times New Roman" w:hAnsi="Times New Roman" w:cs="Times New Roman"/>
          <w:lang w:val="en-GB"/>
        </w:rPr>
        <w:t xml:space="preserve"> This concept </w:t>
      </w:r>
      <w:r w:rsidR="004218ED" w:rsidRPr="008155D7">
        <w:rPr>
          <w:rFonts w:ascii="Times New Roman" w:hAnsi="Times New Roman" w:cs="Times New Roman"/>
          <w:lang w:val="en-GB"/>
        </w:rPr>
        <w:t xml:space="preserve">assumes that there are some conditions that should not cause death in </w:t>
      </w:r>
      <w:r w:rsidR="009433D8" w:rsidRPr="008155D7">
        <w:rPr>
          <w:rFonts w:ascii="Times New Roman" w:hAnsi="Times New Roman" w:cs="Times New Roman"/>
          <w:lang w:val="en-GB"/>
        </w:rPr>
        <w:t xml:space="preserve">the </w:t>
      </w:r>
      <w:r w:rsidR="004218ED" w:rsidRPr="008155D7">
        <w:rPr>
          <w:rFonts w:ascii="Times New Roman" w:hAnsi="Times New Roman" w:cs="Times New Roman"/>
          <w:lang w:val="en-GB"/>
        </w:rPr>
        <w:t xml:space="preserve">presence of timely and effective medical care. Deaths due to these conditions are </w:t>
      </w:r>
      <w:r w:rsidR="006B7362" w:rsidRPr="008155D7">
        <w:rPr>
          <w:rFonts w:ascii="Times New Roman" w:hAnsi="Times New Roman" w:cs="Times New Roman"/>
          <w:lang w:val="en-GB"/>
        </w:rPr>
        <w:t xml:space="preserve">used </w:t>
      </w:r>
      <w:r w:rsidR="004218ED" w:rsidRPr="008155D7">
        <w:rPr>
          <w:rFonts w:ascii="Times New Roman" w:hAnsi="Times New Roman" w:cs="Times New Roman"/>
          <w:lang w:val="en-GB"/>
        </w:rPr>
        <w:t>a</w:t>
      </w:r>
      <w:r w:rsidR="006B7362" w:rsidRPr="008155D7">
        <w:rPr>
          <w:rFonts w:ascii="Times New Roman" w:hAnsi="Times New Roman" w:cs="Times New Roman"/>
          <w:lang w:val="en-GB"/>
        </w:rPr>
        <w:t>s a</w:t>
      </w:r>
      <w:r w:rsidR="004218ED" w:rsidRPr="008155D7">
        <w:rPr>
          <w:rFonts w:ascii="Times New Roman" w:hAnsi="Times New Roman" w:cs="Times New Roman"/>
          <w:lang w:val="en-GB"/>
        </w:rPr>
        <w:t xml:space="preserve"> proxy f</w:t>
      </w:r>
      <w:r w:rsidR="00BD4286" w:rsidRPr="008155D7">
        <w:rPr>
          <w:rFonts w:ascii="Times New Roman" w:hAnsi="Times New Roman" w:cs="Times New Roman"/>
          <w:lang w:val="en-GB"/>
        </w:rPr>
        <w:t>or</w:t>
      </w:r>
      <w:r w:rsidR="004218ED" w:rsidRPr="008155D7">
        <w:rPr>
          <w:rFonts w:ascii="Times New Roman" w:hAnsi="Times New Roman" w:cs="Times New Roman"/>
          <w:lang w:val="en-GB"/>
        </w:rPr>
        <w:t xml:space="preserve"> the performance of health care systems</w:t>
      </w:r>
      <w:r w:rsidR="003B1E7D" w:rsidRPr="008155D7">
        <w:rPr>
          <w:rFonts w:ascii="Times New Roman" w:hAnsi="Times New Roman" w:cs="Times New Roman"/>
          <w:lang w:val="en-GB"/>
        </w:rPr>
        <w:t>.</w:t>
      </w:r>
      <w:r w:rsidR="004218ED"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24</w:t>
      </w:r>
      <w:r w:rsidR="004218ED" w:rsidRPr="008155D7">
        <w:rPr>
          <w:rFonts w:ascii="Times New Roman" w:hAnsi="Times New Roman" w:cs="Times New Roman"/>
          <w:lang w:val="en-GB"/>
        </w:rPr>
        <w:fldChar w:fldCharType="end"/>
      </w:r>
    </w:p>
    <w:p w14:paraId="00D2A15F" w14:textId="30999D08" w:rsidR="00CC0A4A" w:rsidRPr="008155D7" w:rsidRDefault="00CC0A4A" w:rsidP="008617C1">
      <w:pPr>
        <w:autoSpaceDE w:val="0"/>
        <w:autoSpaceDN w:val="0"/>
        <w:adjustRightInd w:val="0"/>
        <w:spacing w:after="100" w:afterAutospacing="1"/>
        <w:ind w:firstLine="720"/>
        <w:jc w:val="both"/>
        <w:rPr>
          <w:rFonts w:ascii="Times New Roman" w:hAnsi="Times New Roman" w:cs="Times New Roman"/>
          <w:lang w:val="en-GB"/>
        </w:rPr>
      </w:pPr>
      <w:commentRangeStart w:id="51"/>
      <w:r w:rsidRPr="008155D7">
        <w:rPr>
          <w:rFonts w:ascii="Times New Roman" w:hAnsi="Times New Roman" w:cs="Times New Roman"/>
          <w:lang w:val="en-GB"/>
        </w:rPr>
        <w:t xml:space="preserve"> </w:t>
      </w:r>
      <w:del w:id="52" w:author="Hiram Beltran-Sanchez" w:date="2018-04-13T09:56:00Z">
        <w:r w:rsidRPr="008155D7" w:rsidDel="00B71B96">
          <w:rPr>
            <w:rFonts w:ascii="Times New Roman" w:hAnsi="Times New Roman" w:cs="Times New Roman"/>
            <w:lang w:val="en-GB"/>
          </w:rPr>
          <w:delText xml:space="preserve">The first category </w:delText>
        </w:r>
        <w:r w:rsidR="004218ED" w:rsidRPr="008155D7" w:rsidDel="00B71B96">
          <w:rPr>
            <w:rFonts w:ascii="Times New Roman" w:hAnsi="Times New Roman" w:cs="Times New Roman"/>
            <w:lang w:val="en-GB"/>
          </w:rPr>
          <w:delText>includes</w:delText>
        </w:r>
        <w:r w:rsidRPr="008155D7" w:rsidDel="00B71B96">
          <w:rPr>
            <w:rFonts w:ascii="Times New Roman" w:hAnsi="Times New Roman" w:cs="Times New Roman"/>
            <w:lang w:val="en-GB"/>
          </w:rPr>
          <w:delText xml:space="preserve"> conditions amenable to medical service.</w:delText>
        </w:r>
        <w:r w:rsidR="00B2488A" w:rsidRPr="008155D7" w:rsidDel="00B71B96">
          <w:rPr>
            <w:rFonts w:ascii="Times New Roman" w:hAnsi="Times New Roman" w:cs="Times New Roman"/>
            <w:lang w:val="en-GB"/>
          </w:rPr>
          <w:delText xml:space="preserve"> I</w:delText>
        </w:r>
        <w:r w:rsidR="004218ED" w:rsidRPr="008155D7" w:rsidDel="00B71B96">
          <w:rPr>
            <w:rFonts w:ascii="Times New Roman" w:hAnsi="Times New Roman" w:cs="Times New Roman"/>
            <w:lang w:val="en-GB"/>
          </w:rPr>
          <w:delText>t refers to mortality that could be reduced by primary or secondary prevention and timely medical care</w:delText>
        </w:r>
        <w:r w:rsidR="00705321" w:rsidRPr="008155D7" w:rsidDel="00B71B96">
          <w:rPr>
            <w:rFonts w:ascii="Times New Roman" w:hAnsi="Times New Roman" w:cs="Times New Roman"/>
            <w:lang w:val="en-GB"/>
          </w:rPr>
          <w:delText xml:space="preserve"> (for example, birth conditions, infectious and respiratory diseases)</w:delText>
        </w:r>
        <w:r w:rsidR="004218ED" w:rsidRPr="008155D7" w:rsidDel="00B71B96">
          <w:rPr>
            <w:rFonts w:ascii="Times New Roman" w:hAnsi="Times New Roman" w:cs="Times New Roman"/>
            <w:lang w:val="en-GB"/>
          </w:rPr>
          <w:delText xml:space="preserve">. </w:delText>
        </w:r>
        <w:r w:rsidRPr="008155D7" w:rsidDel="00B71B96">
          <w:rPr>
            <w:rFonts w:ascii="Times New Roman" w:hAnsi="Times New Roman" w:cs="Times New Roman"/>
            <w:lang w:val="en-GB"/>
          </w:rPr>
          <w:delText xml:space="preserve">We </w:delText>
        </w:r>
        <w:r w:rsidR="009433D8" w:rsidRPr="008155D7" w:rsidDel="00B71B96">
          <w:rPr>
            <w:rFonts w:ascii="Times New Roman" w:hAnsi="Times New Roman" w:cs="Times New Roman"/>
            <w:lang w:val="en-GB"/>
          </w:rPr>
          <w:delText xml:space="preserve">separately </w:delText>
        </w:r>
        <w:r w:rsidR="00F63FDC" w:rsidRPr="008155D7" w:rsidDel="00B71B96">
          <w:rPr>
            <w:rFonts w:ascii="Times New Roman" w:hAnsi="Times New Roman" w:cs="Times New Roman"/>
            <w:lang w:val="en-GB"/>
          </w:rPr>
          <w:delText>analysed</w:delText>
        </w:r>
        <w:r w:rsidRPr="008155D7" w:rsidDel="00B71B96">
          <w:rPr>
            <w:rFonts w:ascii="Times New Roman" w:hAnsi="Times New Roman" w:cs="Times New Roman"/>
            <w:lang w:val="en-GB"/>
          </w:rPr>
          <w:delText xml:space="preserve"> diabetes, ischemic heart diseases (IHD), </w:delText>
        </w:r>
        <w:r w:rsidR="00B85FDC" w:rsidRPr="008155D7" w:rsidDel="00B71B96">
          <w:rPr>
            <w:rFonts w:ascii="Times New Roman" w:hAnsi="Times New Roman" w:cs="Times New Roman"/>
            <w:lang w:val="en-GB"/>
          </w:rPr>
          <w:delText>lung cancer, cirrhosis, and road traffic accidents because the first two are leading causes of death in Mexico</w:delText>
        </w:r>
        <w:r w:rsidR="003B1E7D" w:rsidRPr="008155D7" w:rsidDel="00B71B96">
          <w:rPr>
            <w:rFonts w:ascii="Times New Roman" w:hAnsi="Times New Roman" w:cs="Times New Roman"/>
            <w:lang w:val="en-GB"/>
          </w:rPr>
          <w:delText>,</w:delText>
        </w:r>
        <w:r w:rsidR="00B85FDC" w:rsidRPr="008155D7" w:rsidDel="00B71B96">
          <w:rPr>
            <w:rFonts w:ascii="Times New Roman" w:hAnsi="Times New Roman" w:cs="Times New Roman"/>
            <w:lang w:val="en-GB"/>
          </w:rPr>
          <w:fldChar w:fldCharType="begin"/>
        </w:r>
        <w:r w:rsidR="00012438" w:rsidRPr="008155D7" w:rsidDel="00B71B96">
          <w:rPr>
            <w:rFonts w:ascii="Times New Roman" w:hAnsi="Times New Roman" w:cs="Times New Roman"/>
            <w:lang w:val="en-GB"/>
          </w:rPr>
          <w:del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delInstrText>
        </w:r>
        <w:r w:rsidR="00B85FDC" w:rsidRPr="008155D7" w:rsidDel="00B71B96">
          <w:rPr>
            <w:rFonts w:ascii="Times New Roman" w:hAnsi="Times New Roman" w:cs="Times New Roman"/>
            <w:lang w:val="en-GB"/>
          </w:rPr>
          <w:fldChar w:fldCharType="separate"/>
        </w:r>
        <w:r w:rsidR="00012438" w:rsidRPr="008155D7" w:rsidDel="00B71B96">
          <w:rPr>
            <w:rFonts w:ascii="Times New Roman" w:hAnsi="Times New Roman" w:cs="Times New Roman"/>
            <w:vertAlign w:val="superscript"/>
            <w:lang w:val="en-GB"/>
          </w:rPr>
          <w:delText>4</w:delText>
        </w:r>
        <w:r w:rsidR="00B85FDC" w:rsidRPr="008155D7" w:rsidDel="00B71B96">
          <w:rPr>
            <w:rFonts w:ascii="Times New Roman" w:hAnsi="Times New Roman" w:cs="Times New Roman"/>
            <w:lang w:val="en-GB"/>
          </w:rPr>
          <w:fldChar w:fldCharType="end"/>
        </w:r>
        <w:r w:rsidR="003B1E7D" w:rsidRPr="008155D7" w:rsidDel="00B71B96">
          <w:rPr>
            <w:rFonts w:ascii="Times New Roman" w:hAnsi="Times New Roman" w:cs="Times New Roman"/>
            <w:lang w:val="en-GB"/>
          </w:rPr>
          <w:delText xml:space="preserve"> </w:delText>
        </w:r>
        <w:r w:rsidR="00B85FDC" w:rsidRPr="008155D7" w:rsidDel="00B71B96">
          <w:rPr>
            <w:rFonts w:ascii="Times New Roman" w:hAnsi="Times New Roman" w:cs="Times New Roman"/>
            <w:lang w:val="en-GB"/>
          </w:rPr>
          <w:delText xml:space="preserve">and all of them are amenable to health </w:delText>
        </w:r>
        <w:r w:rsidR="00F63FDC" w:rsidRPr="008155D7" w:rsidDel="00B71B96">
          <w:rPr>
            <w:rFonts w:ascii="Times New Roman" w:hAnsi="Times New Roman" w:cs="Times New Roman"/>
            <w:lang w:val="en-GB"/>
          </w:rPr>
          <w:delText>behaviour</w:delText>
        </w:r>
        <w:r w:rsidR="00B85FDC" w:rsidRPr="008155D7" w:rsidDel="00B71B96">
          <w:rPr>
            <w:rFonts w:ascii="Times New Roman" w:hAnsi="Times New Roman" w:cs="Times New Roman"/>
            <w:lang w:val="en-GB"/>
          </w:rPr>
          <w:delText xml:space="preserve"> and medical service</w:delText>
        </w:r>
        <w:r w:rsidR="003B1E7D" w:rsidRPr="008155D7" w:rsidDel="00B71B96">
          <w:rPr>
            <w:rFonts w:ascii="Times New Roman" w:hAnsi="Times New Roman" w:cs="Times New Roman"/>
            <w:lang w:val="en-GB"/>
          </w:rPr>
          <w:delText>.</w:delText>
        </w:r>
        <w:r w:rsidR="00B85FDC" w:rsidRPr="008155D7" w:rsidDel="00B71B96">
          <w:rPr>
            <w:rFonts w:ascii="Times New Roman" w:hAnsi="Times New Roman" w:cs="Times New Roman"/>
            <w:lang w:val="en-GB"/>
          </w:rPr>
          <w:fldChar w:fldCharType="begin"/>
        </w:r>
        <w:r w:rsidR="00012438" w:rsidRPr="008155D7" w:rsidDel="00B71B96">
          <w:rPr>
            <w:rFonts w:ascii="Times New Roman" w:hAnsi="Times New Roman" w:cs="Times New Roman"/>
            <w:lang w:val="en-GB"/>
          </w:rPr>
          <w:del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delInstrText>
        </w:r>
        <w:r w:rsidR="00B85FDC" w:rsidRPr="008155D7" w:rsidDel="00B71B96">
          <w:rPr>
            <w:rFonts w:ascii="Times New Roman" w:hAnsi="Times New Roman" w:cs="Times New Roman"/>
            <w:lang w:val="en-GB"/>
          </w:rPr>
          <w:fldChar w:fldCharType="separate"/>
        </w:r>
        <w:r w:rsidR="00012438" w:rsidRPr="008155D7" w:rsidDel="00B71B96">
          <w:rPr>
            <w:rFonts w:ascii="Times New Roman" w:hAnsi="Times New Roman" w:cs="Times New Roman"/>
            <w:vertAlign w:val="superscript"/>
            <w:lang w:val="en-GB"/>
          </w:rPr>
          <w:delText>5</w:delText>
        </w:r>
        <w:r w:rsidR="00B85FDC" w:rsidRPr="008155D7" w:rsidDel="00B71B96">
          <w:rPr>
            <w:rFonts w:ascii="Times New Roman" w:hAnsi="Times New Roman" w:cs="Times New Roman"/>
            <w:lang w:val="en-GB"/>
          </w:rPr>
          <w:fldChar w:fldCharType="end"/>
        </w:r>
        <w:r w:rsidR="00B85FDC" w:rsidRPr="008155D7" w:rsidDel="00B71B96">
          <w:rPr>
            <w:rFonts w:ascii="Times New Roman" w:hAnsi="Times New Roman" w:cs="Times New Roman"/>
            <w:lang w:val="en-GB"/>
          </w:rPr>
          <w:delText xml:space="preserve"> </w:delText>
        </w:r>
        <w:r w:rsidR="00D8276B" w:rsidRPr="008155D7" w:rsidDel="00B71B96">
          <w:rPr>
            <w:rFonts w:ascii="Times New Roman" w:hAnsi="Times New Roman" w:cs="Times New Roman"/>
            <w:lang w:val="en-GB"/>
          </w:rPr>
          <w:delText xml:space="preserve">The </w:delText>
        </w:r>
        <w:r w:rsidR="000158AD" w:rsidRPr="008155D7" w:rsidDel="00B71B96">
          <w:rPr>
            <w:rFonts w:ascii="Times New Roman" w:hAnsi="Times New Roman" w:cs="Times New Roman"/>
            <w:lang w:val="en-GB"/>
          </w:rPr>
          <w:delText>last (</w:delText>
        </w:r>
        <w:r w:rsidR="00D8276B" w:rsidRPr="008155D7" w:rsidDel="00B71B96">
          <w:rPr>
            <w:rFonts w:ascii="Times New Roman" w:hAnsi="Times New Roman" w:cs="Times New Roman"/>
            <w:lang w:val="en-GB"/>
          </w:rPr>
          <w:delText>eighth</w:delText>
        </w:r>
        <w:r w:rsidR="000158AD" w:rsidRPr="008155D7" w:rsidDel="00B71B96">
          <w:rPr>
            <w:rFonts w:ascii="Times New Roman" w:hAnsi="Times New Roman" w:cs="Times New Roman"/>
            <w:lang w:val="en-GB"/>
          </w:rPr>
          <w:delText>)</w:delText>
        </w:r>
        <w:r w:rsidR="00D8276B" w:rsidRPr="008155D7" w:rsidDel="00B71B96">
          <w:rPr>
            <w:rFonts w:ascii="Times New Roman" w:hAnsi="Times New Roman" w:cs="Times New Roman"/>
            <w:lang w:val="en-GB"/>
          </w:rPr>
          <w:delText xml:space="preserve"> category includes res</w:delText>
        </w:r>
        <w:r w:rsidR="000158AD" w:rsidRPr="008155D7" w:rsidDel="00B71B96">
          <w:rPr>
            <w:rFonts w:ascii="Times New Roman" w:hAnsi="Times New Roman" w:cs="Times New Roman"/>
            <w:lang w:val="en-GB"/>
          </w:rPr>
          <w:delText>idual</w:delText>
        </w:r>
        <w:r w:rsidR="00D8276B" w:rsidRPr="008155D7" w:rsidDel="00B71B96">
          <w:rPr>
            <w:rFonts w:ascii="Times New Roman" w:hAnsi="Times New Roman" w:cs="Times New Roman"/>
            <w:lang w:val="en-GB"/>
          </w:rPr>
          <w:delText xml:space="preserve"> causes of death </w:delText>
        </w:r>
        <w:r w:rsidR="00F63FDC" w:rsidRPr="008155D7" w:rsidDel="00B71B96">
          <w:rPr>
            <w:rFonts w:ascii="Times New Roman" w:hAnsi="Times New Roman" w:cs="Times New Roman"/>
            <w:lang w:val="en-GB"/>
          </w:rPr>
          <w:delText>labelled</w:delText>
        </w:r>
        <w:r w:rsidR="00D8276B" w:rsidRPr="008155D7" w:rsidDel="00B71B96">
          <w:rPr>
            <w:rFonts w:ascii="Times New Roman" w:hAnsi="Times New Roman" w:cs="Times New Roman"/>
            <w:lang w:val="en-GB"/>
          </w:rPr>
          <w:delText xml:space="preserve"> ‘Res</w:delText>
        </w:r>
        <w:r w:rsidR="003E50C7" w:rsidRPr="008155D7" w:rsidDel="00B71B96">
          <w:rPr>
            <w:rFonts w:ascii="Times New Roman" w:hAnsi="Times New Roman" w:cs="Times New Roman"/>
            <w:lang w:val="en-GB"/>
          </w:rPr>
          <w:delText>idual</w:delText>
        </w:r>
        <w:r w:rsidR="00D8276B" w:rsidRPr="008155D7" w:rsidDel="00B71B96">
          <w:rPr>
            <w:rFonts w:ascii="Times New Roman" w:hAnsi="Times New Roman" w:cs="Times New Roman"/>
            <w:lang w:val="en-GB"/>
          </w:rPr>
          <w:delText>’</w:delText>
        </w:r>
        <w:r w:rsidR="009433D8" w:rsidRPr="008155D7" w:rsidDel="00B71B96">
          <w:rPr>
            <w:rFonts w:ascii="Times New Roman" w:hAnsi="Times New Roman" w:cs="Times New Roman"/>
            <w:lang w:val="en-GB"/>
          </w:rPr>
          <w:delText xml:space="preserve"> (see Supplemental Material</w:delText>
        </w:r>
        <w:r w:rsidR="009A3B26" w:rsidRPr="008155D7" w:rsidDel="00B71B96">
          <w:rPr>
            <w:rFonts w:ascii="Times New Roman" w:hAnsi="Times New Roman" w:cs="Times New Roman"/>
            <w:lang w:val="en-GB"/>
          </w:rPr>
          <w:delText xml:space="preserve"> </w:delText>
        </w:r>
        <w:r w:rsidR="009433D8" w:rsidRPr="008155D7" w:rsidDel="00B71B96">
          <w:rPr>
            <w:rFonts w:ascii="Times New Roman" w:hAnsi="Times New Roman" w:cs="Times New Roman"/>
            <w:lang w:val="en-GB"/>
          </w:rPr>
          <w:delText>f</w:delText>
        </w:r>
        <w:r w:rsidR="009A3B26" w:rsidRPr="008155D7" w:rsidDel="00B71B96">
          <w:rPr>
            <w:rFonts w:ascii="Times New Roman" w:hAnsi="Times New Roman" w:cs="Times New Roman"/>
            <w:lang w:val="en-GB"/>
          </w:rPr>
          <w:delText xml:space="preserve">or </w:delText>
        </w:r>
        <w:r w:rsidR="009433D8" w:rsidRPr="008155D7" w:rsidDel="00B71B96">
          <w:rPr>
            <w:rFonts w:ascii="Times New Roman" w:hAnsi="Times New Roman" w:cs="Times New Roman"/>
            <w:lang w:val="en-GB"/>
          </w:rPr>
          <w:delText xml:space="preserve">specific </w:delText>
        </w:r>
        <w:r w:rsidR="009A3B26" w:rsidRPr="008155D7" w:rsidDel="00B71B96">
          <w:rPr>
            <w:rFonts w:ascii="Times New Roman" w:hAnsi="Times New Roman" w:cs="Times New Roman"/>
            <w:lang w:val="en-GB"/>
          </w:rPr>
          <w:delText xml:space="preserve">details on </w:delText>
        </w:r>
        <w:r w:rsidR="00053745" w:rsidRPr="008155D7" w:rsidDel="00B71B96">
          <w:rPr>
            <w:rFonts w:ascii="Times New Roman" w:hAnsi="Times New Roman" w:cs="Times New Roman"/>
            <w:lang w:val="en-GB"/>
          </w:rPr>
          <w:delText>deaths classification</w:delText>
        </w:r>
        <w:r w:rsidR="009433D8" w:rsidRPr="008155D7" w:rsidDel="00B71B96">
          <w:rPr>
            <w:rFonts w:ascii="Times New Roman" w:hAnsi="Times New Roman" w:cs="Times New Roman"/>
            <w:lang w:val="en-GB"/>
          </w:rPr>
          <w:delText>)</w:delText>
        </w:r>
        <w:r w:rsidR="00C14FBD" w:rsidRPr="008155D7" w:rsidDel="00B71B96">
          <w:rPr>
            <w:rFonts w:ascii="Times New Roman" w:hAnsi="Times New Roman" w:cs="Times New Roman"/>
            <w:lang w:val="en-GB"/>
          </w:rPr>
          <w:delText xml:space="preserve">. </w:delText>
        </w:r>
        <w:commentRangeEnd w:id="51"/>
        <w:r w:rsidR="00B71B96" w:rsidDel="00B71B96">
          <w:rPr>
            <w:rStyle w:val="CommentReference"/>
          </w:rPr>
          <w:commentReference w:id="51"/>
        </w:r>
      </w:del>
      <w:r w:rsidR="00C14FBD" w:rsidRPr="008155D7">
        <w:rPr>
          <w:rFonts w:ascii="Times New Roman" w:hAnsi="Times New Roman" w:cs="Times New Roman"/>
          <w:lang w:val="en-GB"/>
        </w:rPr>
        <w:t>T</w:t>
      </w:r>
      <w:r w:rsidR="009A7DE1" w:rsidRPr="008155D7">
        <w:rPr>
          <w:rFonts w:ascii="Times New Roman" w:hAnsi="Times New Roman" w:cs="Times New Roman"/>
          <w:lang w:val="en-GB"/>
        </w:rPr>
        <w:t>o mitigate biase</w:t>
      </w:r>
      <w:r w:rsidR="00EE13A8" w:rsidRPr="008155D7">
        <w:rPr>
          <w:rFonts w:ascii="Times New Roman" w:hAnsi="Times New Roman" w:cs="Times New Roman"/>
          <w:lang w:val="en-GB"/>
        </w:rPr>
        <w:t>s</w:t>
      </w:r>
      <w:r w:rsidR="009A7DE1" w:rsidRPr="008155D7">
        <w:rPr>
          <w:rFonts w:ascii="Times New Roman" w:hAnsi="Times New Roman" w:cs="Times New Roman"/>
          <w:lang w:val="en-GB"/>
        </w:rPr>
        <w:t xml:space="preserve"> </w:t>
      </w:r>
      <w:r w:rsidR="003032B4" w:rsidRPr="008155D7">
        <w:rPr>
          <w:rFonts w:ascii="Times New Roman" w:hAnsi="Times New Roman" w:cs="Times New Roman"/>
          <w:lang w:val="en-GB"/>
        </w:rPr>
        <w:t xml:space="preserve">due to misclassification of causes of death, </w:t>
      </w:r>
      <w:r w:rsidR="009A7DE1" w:rsidRPr="008155D7">
        <w:rPr>
          <w:rFonts w:ascii="Times New Roman" w:hAnsi="Times New Roman" w:cs="Times New Roman"/>
          <w:lang w:val="en-GB"/>
        </w:rPr>
        <w:t>we focus</w:t>
      </w:r>
      <w:r w:rsidR="00F63FDC">
        <w:rPr>
          <w:rFonts w:ascii="Times New Roman" w:hAnsi="Times New Roman" w:cs="Times New Roman"/>
          <w:lang w:val="en-GB"/>
        </w:rPr>
        <w:t>ed</w:t>
      </w:r>
      <w:r w:rsidR="009A7DE1" w:rsidRPr="008155D7">
        <w:rPr>
          <w:rFonts w:ascii="Times New Roman" w:hAnsi="Times New Roman" w:cs="Times New Roman"/>
          <w:lang w:val="en-GB"/>
        </w:rPr>
        <w:t xml:space="preserve"> on </w:t>
      </w:r>
      <w:r w:rsidR="003032B4" w:rsidRPr="008155D7">
        <w:rPr>
          <w:rFonts w:ascii="Times New Roman" w:hAnsi="Times New Roman" w:cs="Times New Roman"/>
          <w:lang w:val="en-GB"/>
        </w:rPr>
        <w:t xml:space="preserve">deaths occurring </w:t>
      </w:r>
      <w:r w:rsidR="005B366A" w:rsidRPr="008155D7">
        <w:rPr>
          <w:rFonts w:ascii="Times New Roman" w:hAnsi="Times New Roman" w:cs="Times New Roman"/>
          <w:lang w:val="en-GB"/>
        </w:rPr>
        <w:t xml:space="preserve">below age 95 </w:t>
      </w:r>
      <w:r w:rsidR="009A7DE1" w:rsidRPr="008155D7">
        <w:rPr>
          <w:rFonts w:ascii="Times New Roman" w:hAnsi="Times New Roman" w:cs="Times New Roman"/>
          <w:lang w:val="en-GB"/>
        </w:rPr>
        <w:t xml:space="preserve">since </w:t>
      </w:r>
      <w:r w:rsidR="003E50C7" w:rsidRPr="008155D7">
        <w:rPr>
          <w:rFonts w:ascii="Times New Roman" w:hAnsi="Times New Roman" w:cs="Times New Roman"/>
          <w:lang w:val="en-GB"/>
        </w:rPr>
        <w:t xml:space="preserve">cause-specific </w:t>
      </w:r>
      <w:r w:rsidR="009A7DE1" w:rsidRPr="008155D7">
        <w:rPr>
          <w:rFonts w:ascii="Times New Roman" w:hAnsi="Times New Roman" w:cs="Times New Roman"/>
          <w:lang w:val="en-GB"/>
        </w:rPr>
        <w:t>coding practices</w:t>
      </w:r>
      <w:r w:rsidR="005B0662" w:rsidRPr="008155D7">
        <w:rPr>
          <w:rFonts w:ascii="Times New Roman" w:hAnsi="Times New Roman" w:cs="Times New Roman"/>
          <w:lang w:val="en-GB"/>
        </w:rPr>
        <w:t xml:space="preserve"> above that age</w:t>
      </w:r>
      <w:r w:rsidR="009A7DE1" w:rsidRPr="008155D7">
        <w:rPr>
          <w:rFonts w:ascii="Times New Roman" w:hAnsi="Times New Roman" w:cs="Times New Roman"/>
          <w:lang w:val="en-GB"/>
        </w:rPr>
        <w:t xml:space="preserve"> are less reliable due </w:t>
      </w:r>
      <w:r w:rsidR="000510ED" w:rsidRPr="008155D7">
        <w:rPr>
          <w:rFonts w:ascii="Times New Roman" w:hAnsi="Times New Roman" w:cs="Times New Roman"/>
          <w:lang w:val="en-GB"/>
        </w:rPr>
        <w:t>to the presence of comorbidities</w:t>
      </w:r>
      <w:r w:rsidR="005B0662" w:rsidRPr="008155D7">
        <w:rPr>
          <w:rFonts w:ascii="Times New Roman" w:hAnsi="Times New Roman" w:cs="Times New Roman"/>
          <w:lang w:val="en-GB"/>
        </w:rPr>
        <w:t>.</w:t>
      </w:r>
    </w:p>
    <w:p w14:paraId="2C17F252" w14:textId="2D3518D6" w:rsidR="000E09A3" w:rsidRPr="008155D7" w:rsidRDefault="000E09A3" w:rsidP="003F7E36">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 xml:space="preserve">We </w:t>
      </w:r>
      <w:r w:rsidR="007B7683" w:rsidRPr="008155D7">
        <w:rPr>
          <w:rFonts w:ascii="Times New Roman" w:hAnsi="Times New Roman" w:cs="Times New Roman"/>
          <w:lang w:val="en-GB"/>
        </w:rPr>
        <w:t xml:space="preserve">study </w:t>
      </w:r>
      <w:r w:rsidRPr="008155D7">
        <w:rPr>
          <w:rFonts w:ascii="Times New Roman" w:hAnsi="Times New Roman" w:cs="Times New Roman"/>
          <w:lang w:val="en-GB"/>
        </w:rPr>
        <w:t xml:space="preserve">two </w:t>
      </w:r>
      <w:del w:id="53" w:author="Hiram Beltran-Sanchez" w:date="2018-04-13T09:55:00Z">
        <w:r w:rsidRPr="008155D7" w:rsidDel="00B71B96">
          <w:rPr>
            <w:rFonts w:ascii="Times New Roman" w:hAnsi="Times New Roman" w:cs="Times New Roman"/>
            <w:lang w:val="en-GB"/>
          </w:rPr>
          <w:delText>compa</w:delText>
        </w:r>
      </w:del>
      <w:del w:id="54" w:author="Hiram Beltran-Sanchez" w:date="2018-04-13T09:56:00Z">
        <w:r w:rsidRPr="008155D7" w:rsidDel="00B71B96">
          <w:rPr>
            <w:rFonts w:ascii="Times New Roman" w:hAnsi="Times New Roman" w:cs="Times New Roman"/>
            <w:lang w:val="en-GB"/>
          </w:rPr>
          <w:delText xml:space="preserve">rable </w:delText>
        </w:r>
      </w:del>
      <w:r w:rsidRPr="008155D7">
        <w:rPr>
          <w:rFonts w:ascii="Times New Roman" w:hAnsi="Times New Roman" w:cs="Times New Roman"/>
          <w:lang w:val="en-GB"/>
        </w:rPr>
        <w:t>10-year periods</w:t>
      </w:r>
      <w:r w:rsidR="007B7683" w:rsidRPr="008155D7">
        <w:rPr>
          <w:rFonts w:ascii="Times New Roman" w:hAnsi="Times New Roman" w:cs="Times New Roman"/>
          <w:lang w:val="en-GB"/>
        </w:rPr>
        <w:t>,</w:t>
      </w:r>
      <w:r w:rsidRPr="008155D7">
        <w:rPr>
          <w:rFonts w:ascii="Times New Roman" w:hAnsi="Times New Roman" w:cs="Times New Roman"/>
          <w:lang w:val="en-GB"/>
        </w:rPr>
        <w:t xml:space="preserve"> between 1995 and 2005, and from 2005 to 2015. </w:t>
      </w:r>
      <w:r w:rsidR="00E3719C" w:rsidRPr="008155D7">
        <w:rPr>
          <w:rFonts w:ascii="Times New Roman" w:hAnsi="Times New Roman" w:cs="Times New Roman"/>
          <w:lang w:val="en-GB"/>
        </w:rPr>
        <w:t>This allowed us to identify a period of mortality improvements (1995-2005)</w:t>
      </w:r>
      <w:r w:rsidR="00A711AD" w:rsidRPr="008155D7">
        <w:rPr>
          <w:rFonts w:ascii="Times New Roman" w:hAnsi="Times New Roman" w:cs="Times New Roman"/>
          <w:lang w:val="en-GB"/>
        </w:rPr>
        <w:t xml:space="preserve"> </w:t>
      </w:r>
      <w:r w:rsidR="007B7683" w:rsidRPr="008155D7">
        <w:rPr>
          <w:rFonts w:ascii="Times New Roman" w:hAnsi="Times New Roman" w:cs="Times New Roman"/>
          <w:lang w:val="en-GB"/>
        </w:rPr>
        <w:t>in</w:t>
      </w:r>
      <w:r w:rsidR="00842F0B" w:rsidRPr="008155D7">
        <w:rPr>
          <w:rFonts w:ascii="Times New Roman" w:hAnsi="Times New Roman" w:cs="Times New Roman"/>
          <w:lang w:val="en-GB"/>
        </w:rPr>
        <w:t xml:space="preserve"> which</w:t>
      </w:r>
      <w:r w:rsidR="008617C1">
        <w:rPr>
          <w:rFonts w:ascii="Times New Roman" w:hAnsi="Times New Roman" w:cs="Times New Roman"/>
          <w:lang w:val="en-GB"/>
        </w:rPr>
        <w:t xml:space="preserve"> life expectancy increased by 2</w:t>
      </w:r>
      <w:r w:rsidR="008617C1">
        <w:rPr>
          <w:color w:val="000000"/>
        </w:rPr>
        <w:t>·</w:t>
      </w:r>
      <w:r w:rsidR="00E3719C" w:rsidRPr="008155D7">
        <w:rPr>
          <w:rFonts w:ascii="Times New Roman" w:hAnsi="Times New Roman" w:cs="Times New Roman"/>
          <w:lang w:val="en-GB"/>
        </w:rPr>
        <w:t xml:space="preserve">1 </w:t>
      </w:r>
      <w:r w:rsidR="008617C1">
        <w:rPr>
          <w:rFonts w:ascii="Times New Roman" w:hAnsi="Times New Roman" w:cs="Times New Roman"/>
          <w:lang w:val="en-GB"/>
        </w:rPr>
        <w:t>and 4</w:t>
      </w:r>
      <w:r w:rsidR="008617C1">
        <w:rPr>
          <w:color w:val="000000"/>
        </w:rPr>
        <w:t>·</w:t>
      </w:r>
      <w:r w:rsidR="00842F0B" w:rsidRPr="008155D7">
        <w:rPr>
          <w:rFonts w:ascii="Times New Roman" w:hAnsi="Times New Roman" w:cs="Times New Roman"/>
          <w:lang w:val="en-GB"/>
        </w:rPr>
        <w:t xml:space="preserve">3 </w:t>
      </w:r>
      <w:r w:rsidR="00E3719C" w:rsidRPr="008155D7">
        <w:rPr>
          <w:rFonts w:ascii="Times New Roman" w:hAnsi="Times New Roman" w:cs="Times New Roman"/>
          <w:lang w:val="en-GB"/>
        </w:rPr>
        <w:t>years</w:t>
      </w:r>
      <w:r w:rsidR="00842F0B" w:rsidRPr="008155D7">
        <w:rPr>
          <w:rFonts w:ascii="Times New Roman" w:hAnsi="Times New Roman" w:cs="Times New Roman"/>
          <w:lang w:val="en-GB"/>
        </w:rPr>
        <w:t xml:space="preserve"> for males and females</w:t>
      </w:r>
      <w:r w:rsidR="007B7683" w:rsidRPr="008155D7">
        <w:rPr>
          <w:rFonts w:ascii="Times New Roman" w:hAnsi="Times New Roman" w:cs="Times New Roman"/>
          <w:lang w:val="en-GB"/>
        </w:rPr>
        <w:t>,</w:t>
      </w:r>
      <w:r w:rsidR="00842F0B" w:rsidRPr="008155D7">
        <w:rPr>
          <w:rFonts w:ascii="Times New Roman" w:hAnsi="Times New Roman" w:cs="Times New Roman"/>
          <w:lang w:val="en-GB"/>
        </w:rPr>
        <w:t xml:space="preserve"> respectively</w:t>
      </w:r>
      <w:r w:rsidR="003B1E7D" w:rsidRPr="008155D7">
        <w:rPr>
          <w:rFonts w:ascii="Times New Roman" w:hAnsi="Times New Roman" w:cs="Times New Roman"/>
          <w:lang w:val="en-GB"/>
        </w:rPr>
        <w:t>,</w:t>
      </w:r>
      <w:r w:rsidR="00E3719C"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22</w:t>
      </w:r>
      <w:r w:rsidR="00E3719C" w:rsidRPr="008155D7">
        <w:rPr>
          <w:rFonts w:ascii="Times New Roman" w:hAnsi="Times New Roman" w:cs="Times New Roman"/>
          <w:lang w:val="en-GB"/>
        </w:rPr>
        <w:fldChar w:fldCharType="end"/>
      </w:r>
      <w:r w:rsidR="00E3719C" w:rsidRPr="008155D7">
        <w:rPr>
          <w:rFonts w:ascii="Times New Roman" w:hAnsi="Times New Roman" w:cs="Times New Roman"/>
          <w:lang w:val="en-GB"/>
        </w:rPr>
        <w:t xml:space="preserve"> and homicide rates </w:t>
      </w:r>
      <w:r w:rsidR="006B7362" w:rsidRPr="008155D7">
        <w:rPr>
          <w:rFonts w:ascii="Times New Roman" w:hAnsi="Times New Roman" w:cs="Times New Roman"/>
          <w:lang w:val="en-GB"/>
        </w:rPr>
        <w:t>declined</w:t>
      </w:r>
      <w:r w:rsidR="00842F0B" w:rsidRPr="008155D7">
        <w:rPr>
          <w:rFonts w:ascii="Times New Roman" w:hAnsi="Times New Roman" w:cs="Times New Roman"/>
          <w:lang w:val="en-GB"/>
        </w:rPr>
        <w:t xml:space="preserve"> </w:t>
      </w:r>
      <w:r w:rsidR="007B7683" w:rsidRPr="008155D7">
        <w:rPr>
          <w:rFonts w:ascii="Times New Roman" w:hAnsi="Times New Roman" w:cs="Times New Roman"/>
          <w:lang w:val="en-GB"/>
        </w:rPr>
        <w:t>among</w:t>
      </w:r>
      <w:r w:rsidR="00842F0B" w:rsidRPr="008155D7">
        <w:rPr>
          <w:rFonts w:ascii="Times New Roman" w:hAnsi="Times New Roman" w:cs="Times New Roman"/>
          <w:lang w:val="en-GB"/>
        </w:rPr>
        <w:t xml:space="preserve"> young </w:t>
      </w:r>
      <w:r w:rsidR="00EE35ED" w:rsidRPr="008155D7">
        <w:rPr>
          <w:rFonts w:ascii="Times New Roman" w:hAnsi="Times New Roman" w:cs="Times New Roman"/>
          <w:lang w:val="en-GB"/>
        </w:rPr>
        <w:t>adults</w:t>
      </w:r>
      <w:r w:rsidR="003B1E7D" w:rsidRPr="008155D7">
        <w:rPr>
          <w:rFonts w:ascii="Times New Roman" w:hAnsi="Times New Roman" w:cs="Times New Roman"/>
          <w:lang w:val="en-GB"/>
        </w:rPr>
        <w:t>.</w:t>
      </w:r>
      <w:r w:rsidR="00842F0B"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26</w:t>
      </w:r>
      <w:r w:rsidR="00842F0B" w:rsidRPr="008155D7">
        <w:rPr>
          <w:rFonts w:ascii="Times New Roman" w:hAnsi="Times New Roman" w:cs="Times New Roman"/>
          <w:lang w:val="en-GB"/>
        </w:rPr>
        <w:fldChar w:fldCharType="end"/>
      </w:r>
      <w:r w:rsidR="00B9218A" w:rsidRPr="008155D7">
        <w:rPr>
          <w:rFonts w:ascii="Times New Roman" w:hAnsi="Times New Roman" w:cs="Times New Roman"/>
          <w:lang w:val="en-GB"/>
        </w:rPr>
        <w:t xml:space="preserve"> The second period (2005-2015) is characterized by</w:t>
      </w:r>
      <w:r w:rsidR="00842F0B" w:rsidRPr="008155D7">
        <w:rPr>
          <w:rFonts w:ascii="Times New Roman" w:hAnsi="Times New Roman" w:cs="Times New Roman"/>
          <w:lang w:val="en-GB"/>
        </w:rPr>
        <w:t xml:space="preserve"> </w:t>
      </w:r>
      <w:r w:rsidR="006B7362" w:rsidRPr="008155D7">
        <w:rPr>
          <w:rFonts w:ascii="Times New Roman" w:hAnsi="Times New Roman" w:cs="Times New Roman"/>
          <w:lang w:val="en-GB"/>
        </w:rPr>
        <w:t>stagnation in</w:t>
      </w:r>
      <w:r w:rsidR="003B1E7D" w:rsidRPr="008155D7">
        <w:rPr>
          <w:rFonts w:ascii="Times New Roman" w:hAnsi="Times New Roman" w:cs="Times New Roman"/>
          <w:lang w:val="en-GB"/>
        </w:rPr>
        <w:t xml:space="preserve"> life expectancy</w:t>
      </w:r>
      <w:r w:rsidR="007B7683" w:rsidRPr="008155D7">
        <w:rPr>
          <w:rFonts w:ascii="Times New Roman" w:hAnsi="Times New Roman" w:cs="Times New Roman"/>
          <w:lang w:val="en-GB"/>
        </w:rPr>
        <w:t>,</w:t>
      </w:r>
      <w:r w:rsidR="003B1E7D" w:rsidRPr="008155D7">
        <w:rPr>
          <w:rFonts w:ascii="Times New Roman" w:hAnsi="Times New Roman" w:cs="Times New Roman"/>
          <w:lang w:val="en-GB"/>
        </w:rPr>
        <w:fldChar w:fldCharType="begin"/>
      </w:r>
      <w:r w:rsidR="003B1E7D" w:rsidRPr="008155D7">
        <w:rPr>
          <w:rFonts w:ascii="Times New Roman" w:hAnsi="Times New Roman" w:cs="Times New Roman"/>
          <w:lang w:val="en-GB"/>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8155D7">
        <w:rPr>
          <w:rFonts w:ascii="Times New Roman" w:hAnsi="Times New Roman" w:cs="Times New Roman"/>
          <w:lang w:val="en-GB"/>
        </w:rPr>
        <w:fldChar w:fldCharType="separate"/>
      </w:r>
      <w:r w:rsidR="003B1E7D" w:rsidRPr="008155D7">
        <w:rPr>
          <w:rFonts w:ascii="Times New Roman" w:hAnsi="Times New Roman" w:cs="Times New Roman"/>
          <w:vertAlign w:val="superscript"/>
          <w:lang w:val="en-GB"/>
        </w:rPr>
        <w:t>4</w:t>
      </w:r>
      <w:r w:rsidR="003B1E7D" w:rsidRPr="008155D7">
        <w:rPr>
          <w:rFonts w:ascii="Times New Roman" w:hAnsi="Times New Roman" w:cs="Times New Roman"/>
          <w:lang w:val="en-GB"/>
        </w:rPr>
        <w:fldChar w:fldCharType="end"/>
      </w:r>
      <w:r w:rsidR="007B7683" w:rsidRPr="008155D7">
        <w:rPr>
          <w:rFonts w:ascii="Times New Roman" w:hAnsi="Times New Roman" w:cs="Times New Roman"/>
          <w:lang w:val="en-GB"/>
        </w:rPr>
        <w:t xml:space="preserve"> particularly</w:t>
      </w:r>
      <w:r w:rsidR="00842F0B" w:rsidRPr="008155D7">
        <w:rPr>
          <w:rFonts w:ascii="Times New Roman" w:hAnsi="Times New Roman" w:cs="Times New Roman"/>
          <w:lang w:val="en-GB"/>
        </w:rPr>
        <w:t xml:space="preserve"> for males (</w:t>
      </w:r>
      <w:r w:rsidR="006B7362" w:rsidRPr="008155D7">
        <w:rPr>
          <w:rFonts w:ascii="Times New Roman" w:hAnsi="Times New Roman" w:cs="Times New Roman"/>
          <w:lang w:val="en-GB"/>
        </w:rPr>
        <w:t xml:space="preserve">at </w:t>
      </w:r>
      <w:r w:rsidR="00842F0B" w:rsidRPr="008155D7">
        <w:rPr>
          <w:rFonts w:ascii="Times New Roman" w:hAnsi="Times New Roman" w:cs="Times New Roman"/>
          <w:lang w:val="en-GB"/>
        </w:rPr>
        <w:t>around 72 years) and slo</w:t>
      </w:r>
      <w:r w:rsidR="008617C1">
        <w:rPr>
          <w:rFonts w:ascii="Times New Roman" w:hAnsi="Times New Roman" w:cs="Times New Roman"/>
          <w:lang w:val="en-GB"/>
        </w:rPr>
        <w:t>w progress for females (from 76</w:t>
      </w:r>
      <w:r w:rsidR="008617C1">
        <w:rPr>
          <w:color w:val="000000"/>
        </w:rPr>
        <w:t>·</w:t>
      </w:r>
      <w:r w:rsidR="00842F0B" w:rsidRPr="008155D7">
        <w:rPr>
          <w:rFonts w:ascii="Times New Roman" w:hAnsi="Times New Roman" w:cs="Times New Roman"/>
          <w:lang w:val="en-GB"/>
        </w:rPr>
        <w:t>7 to 77</w:t>
      </w:r>
      <w:r w:rsidR="006B7362" w:rsidRPr="008155D7">
        <w:rPr>
          <w:rFonts w:ascii="Times New Roman" w:hAnsi="Times New Roman" w:cs="Times New Roman"/>
          <w:lang w:val="en-GB"/>
        </w:rPr>
        <w:t xml:space="preserve"> years</w:t>
      </w:r>
      <w:r w:rsidR="00842F0B" w:rsidRPr="008155D7">
        <w:rPr>
          <w:rFonts w:ascii="Times New Roman" w:hAnsi="Times New Roman" w:cs="Times New Roman"/>
          <w:lang w:val="en-GB"/>
        </w:rPr>
        <w:t>)</w:t>
      </w:r>
      <w:r w:rsidR="00F275D1" w:rsidRPr="008155D7">
        <w:rPr>
          <w:rFonts w:ascii="Times New Roman" w:hAnsi="Times New Roman" w:cs="Times New Roman"/>
          <w:lang w:val="en-GB"/>
        </w:rPr>
        <w:t>,</w:t>
      </w:r>
      <w:r w:rsidR="00842F0B" w:rsidRPr="008155D7">
        <w:rPr>
          <w:rFonts w:ascii="Times New Roman" w:hAnsi="Times New Roman" w:cs="Times New Roman"/>
          <w:lang w:val="en-GB"/>
        </w:rPr>
        <w:t xml:space="preserve"> </w:t>
      </w:r>
      <w:r w:rsidR="007B7683" w:rsidRPr="008155D7">
        <w:rPr>
          <w:rFonts w:ascii="Times New Roman" w:hAnsi="Times New Roman" w:cs="Times New Roman"/>
          <w:lang w:val="en-GB"/>
        </w:rPr>
        <w:t>accompanied by an</w:t>
      </w:r>
      <w:r w:rsidR="00842F0B" w:rsidRPr="008155D7">
        <w:rPr>
          <w:rFonts w:ascii="Times New Roman" w:hAnsi="Times New Roman" w:cs="Times New Roman"/>
          <w:lang w:val="en-GB"/>
        </w:rPr>
        <w:t xml:space="preserve"> unprecedented rise in homicide mortality</w:t>
      </w:r>
      <w:r w:rsidR="003B1E7D" w:rsidRPr="008155D7">
        <w:rPr>
          <w:rFonts w:ascii="Times New Roman" w:hAnsi="Times New Roman" w:cs="Times New Roman"/>
          <w:lang w:val="en-GB"/>
        </w:rPr>
        <w:t>.</w:t>
      </w:r>
      <w:r w:rsidR="00842F0B"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842F0B" w:rsidRPr="008155D7">
        <w:rPr>
          <w:rFonts w:ascii="Times New Roman" w:hAnsi="Times New Roman" w:cs="Times New Roman"/>
          <w:lang w:val="en-GB"/>
        </w:rPr>
        <w:fldChar w:fldCharType="end"/>
      </w:r>
      <w:r w:rsidR="00842F0B" w:rsidRPr="008155D7">
        <w:rPr>
          <w:rFonts w:ascii="Times New Roman" w:hAnsi="Times New Roman" w:cs="Times New Roman"/>
          <w:lang w:val="en-GB"/>
        </w:rPr>
        <w:t xml:space="preserve"> </w:t>
      </w:r>
    </w:p>
    <w:p w14:paraId="2B856DBD" w14:textId="74A1C726" w:rsidR="00CC0A4A" w:rsidRPr="008155D7" w:rsidRDefault="00A26664" w:rsidP="003F7E36">
      <w:pPr>
        <w:autoSpaceDE w:val="0"/>
        <w:autoSpaceDN w:val="0"/>
        <w:adjustRightInd w:val="0"/>
        <w:spacing w:after="100" w:afterAutospacing="1"/>
        <w:jc w:val="both"/>
        <w:rPr>
          <w:rFonts w:ascii="Times New Roman" w:hAnsi="Times New Roman" w:cs="Times New Roman"/>
          <w:lang w:val="en-GB"/>
        </w:rPr>
      </w:pPr>
      <w:r w:rsidRPr="008155D7">
        <w:rPr>
          <w:rFonts w:ascii="Times New Roman" w:hAnsi="Times New Roman" w:cs="Times New Roman"/>
          <w:b/>
          <w:i/>
          <w:lang w:val="en-GB"/>
        </w:rPr>
        <w:t xml:space="preserve">Lifespan </w:t>
      </w:r>
      <w:r w:rsidR="006A305A">
        <w:rPr>
          <w:rFonts w:ascii="Times New Roman" w:hAnsi="Times New Roman" w:cs="Times New Roman"/>
          <w:b/>
          <w:i/>
          <w:lang w:val="en-GB"/>
        </w:rPr>
        <w:t>inequality</w:t>
      </w:r>
      <w:r w:rsidRPr="008155D7">
        <w:rPr>
          <w:rFonts w:ascii="Times New Roman" w:hAnsi="Times New Roman" w:cs="Times New Roman"/>
          <w:b/>
          <w:i/>
          <w:lang w:val="en-GB"/>
        </w:rPr>
        <w:t xml:space="preserve"> indicator</w:t>
      </w:r>
    </w:p>
    <w:p w14:paraId="11930B88" w14:textId="32D1787D" w:rsidR="008505EE" w:rsidRPr="008155D7" w:rsidRDefault="00CC0A4A" w:rsidP="00DF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r w:rsidRPr="008155D7">
        <w:rPr>
          <w:rFonts w:ascii="Times New Roman" w:hAnsi="Times New Roman" w:cs="Times New Roman"/>
          <w:lang w:val="en-GB"/>
        </w:rPr>
        <w:tab/>
      </w:r>
      <w:del w:id="55" w:author="Hiram Beltran-Sanchez" w:date="2018-04-13T09:57:00Z">
        <w:r w:rsidRPr="008155D7" w:rsidDel="00885E16">
          <w:rPr>
            <w:rFonts w:ascii="Times New Roman" w:hAnsi="Times New Roman" w:cs="Times New Roman"/>
            <w:lang w:val="en-GB"/>
          </w:rPr>
          <w:delText>Several dispersion measures have been proposed</w:delText>
        </w:r>
        <w:r w:rsidR="009D59F6" w:rsidRPr="008155D7" w:rsidDel="00885E16">
          <w:rPr>
            <w:rFonts w:ascii="Times New Roman" w:hAnsi="Times New Roman" w:cs="Times New Roman"/>
            <w:lang w:val="en-GB"/>
          </w:rPr>
          <w:delText xml:space="preserve"> to </w:delText>
        </w:r>
        <w:r w:rsidR="00F65329" w:rsidRPr="008155D7" w:rsidDel="00885E16">
          <w:rPr>
            <w:rFonts w:ascii="Times New Roman" w:hAnsi="Times New Roman" w:cs="Times New Roman"/>
            <w:lang w:val="en-GB"/>
          </w:rPr>
          <w:delText>analyse</w:delText>
        </w:r>
        <w:r w:rsidR="009D59F6" w:rsidRPr="008155D7" w:rsidDel="00885E16">
          <w:rPr>
            <w:rFonts w:ascii="Times New Roman" w:hAnsi="Times New Roman" w:cs="Times New Roman"/>
            <w:lang w:val="en-GB"/>
          </w:rPr>
          <w:delText xml:space="preserve"> </w:delText>
        </w:r>
        <w:commentRangeStart w:id="56"/>
        <w:r w:rsidR="009D59F6" w:rsidRPr="008155D7" w:rsidDel="00885E16">
          <w:rPr>
            <w:rFonts w:ascii="Times New Roman" w:hAnsi="Times New Roman" w:cs="Times New Roman"/>
            <w:lang w:val="en-GB"/>
          </w:rPr>
          <w:delText>lifespan</w:delText>
        </w:r>
      </w:del>
      <w:commentRangeEnd w:id="56"/>
      <w:r w:rsidR="00885E16">
        <w:rPr>
          <w:rStyle w:val="CommentReference"/>
        </w:rPr>
        <w:commentReference w:id="56"/>
      </w:r>
      <w:del w:id="57" w:author="Hiram Beltran-Sanchez" w:date="2018-04-13T09:57:00Z">
        <w:r w:rsidR="009D59F6" w:rsidRPr="008155D7" w:rsidDel="00885E16">
          <w:rPr>
            <w:rFonts w:ascii="Times New Roman" w:hAnsi="Times New Roman" w:cs="Times New Roman"/>
            <w:lang w:val="en-GB"/>
          </w:rPr>
          <w:delText xml:space="preserve"> inequality</w:delText>
        </w:r>
        <w:r w:rsidR="00C84930" w:rsidRPr="008155D7" w:rsidDel="00885E16">
          <w:rPr>
            <w:rFonts w:ascii="Times New Roman" w:hAnsi="Times New Roman" w:cs="Times New Roman"/>
            <w:lang w:val="en-GB"/>
          </w:rPr>
          <w:delText>.</w:delText>
        </w:r>
        <w:r w:rsidRPr="008155D7" w:rsidDel="00885E16">
          <w:rPr>
            <w:rFonts w:ascii="Times New Roman" w:hAnsi="Times New Roman" w:cs="Times New Roman"/>
            <w:lang w:val="en-GB"/>
          </w:rPr>
          <w:fldChar w:fldCharType="begin"/>
        </w:r>
        <w:r w:rsidR="00B027F9" w:rsidDel="00885E16">
          <w:rPr>
            <w:rFonts w:ascii="Times New Roman" w:hAnsi="Times New Roman" w:cs="Times New Roman"/>
            <w:lang w:val="en-GB"/>
          </w:rPr>
          <w:delInstrText xml:space="preserve"> ADDIN EN.CITE &lt;EndNote&gt;&lt;Cite&gt;&lt;Author&gt;van Raalte&lt;/Author&gt;&lt;Year&gt;2013&lt;/Year&gt;&lt;RecNum&gt;9&lt;/RecNum&gt;&lt;DisplayText&gt;&lt;style face="superscript"&gt;8,27&lt;/style&gt;&lt;/DisplayText&gt;&lt;record&gt;&lt;rec-number&gt;9&lt;/rec-number&gt;&lt;foreign-keys&gt;&lt;key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delInstrText>
        </w:r>
        <w:r w:rsidRPr="008155D7" w:rsidDel="00885E16">
          <w:rPr>
            <w:rFonts w:ascii="Times New Roman" w:hAnsi="Times New Roman" w:cs="Times New Roman"/>
            <w:lang w:val="en-GB"/>
          </w:rPr>
          <w:fldChar w:fldCharType="separate"/>
        </w:r>
        <w:r w:rsidR="00B027F9" w:rsidRPr="00B027F9" w:rsidDel="00885E16">
          <w:rPr>
            <w:rFonts w:ascii="Times New Roman" w:hAnsi="Times New Roman" w:cs="Times New Roman"/>
            <w:noProof/>
            <w:vertAlign w:val="superscript"/>
            <w:lang w:val="en-GB"/>
          </w:rPr>
          <w:delText>8,27</w:delText>
        </w:r>
        <w:r w:rsidRPr="008155D7" w:rsidDel="00885E16">
          <w:rPr>
            <w:rFonts w:ascii="Times New Roman" w:hAnsi="Times New Roman" w:cs="Times New Roman"/>
            <w:lang w:val="en-GB"/>
          </w:rPr>
          <w:fldChar w:fldCharType="end"/>
        </w:r>
        <w:r w:rsidRPr="008155D7" w:rsidDel="00885E16">
          <w:rPr>
            <w:rFonts w:ascii="Times New Roman" w:hAnsi="Times New Roman" w:cs="Times New Roman"/>
            <w:lang w:val="en-GB"/>
          </w:rPr>
          <w:delText xml:space="preserve"> </w:delText>
        </w:r>
      </w:del>
      <w:r w:rsidRPr="008155D7">
        <w:rPr>
          <w:rFonts w:ascii="Times New Roman" w:hAnsi="Times New Roman" w:cs="Times New Roman"/>
          <w:lang w:val="en-GB"/>
        </w:rPr>
        <w:t>In this study,</w:t>
      </w:r>
      <w:r w:rsidR="00745769" w:rsidRPr="008155D7">
        <w:rPr>
          <w:rFonts w:ascii="Times New Roman" w:hAnsi="Times New Roman" w:cs="Times New Roman"/>
          <w:lang w:val="en-GB"/>
        </w:rPr>
        <w:t xml:space="preserve"> we use</w:t>
      </w:r>
      <w:r w:rsidR="00DF0041">
        <w:rPr>
          <w:rFonts w:ascii="Times New Roman" w:hAnsi="Times New Roman" w:cs="Times New Roman"/>
          <w:lang w:val="en-GB"/>
        </w:rPr>
        <w:t xml:space="preserve"> years of life lost</w:t>
      </w:r>
      <w:r w:rsidRPr="008155D7">
        <w:rPr>
          <w:rFonts w:ascii="Times New Roman" w:hAnsi="Times New Roman" w:cs="Times New Roman"/>
          <w:lang w:val="en-GB"/>
        </w:rPr>
        <w:t xml:space="preserve"> </w:t>
      </w:r>
      <w:r w:rsidR="00DF0041">
        <w:rPr>
          <w:rFonts w:ascii="Times New Roman"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DF0041">
        <w:rPr>
          <w:rFonts w:ascii="Times New Roman" w:eastAsiaTheme="minorEastAsia" w:hAnsi="Times New Roman" w:cs="Times New Roman"/>
          <w:lang w:val="en-GB"/>
        </w:rPr>
        <w:t>)</w:t>
      </w:r>
      <w:r w:rsidRPr="008155D7">
        <w:rPr>
          <w:rFonts w:ascii="Times New Roman" w:hAnsi="Times New Roman" w:cs="Times New Roman"/>
          <w:lang w:val="en-GB"/>
        </w:rPr>
        <w:t xml:space="preserve"> as a dispersion indicator and we refer to it as “life</w:t>
      </w:r>
      <w:r w:rsidR="003B591E" w:rsidRPr="008155D7">
        <w:rPr>
          <w:rFonts w:ascii="Times New Roman" w:hAnsi="Times New Roman" w:cs="Times New Roman"/>
          <w:lang w:val="en-GB"/>
        </w:rPr>
        <w:t>span</w:t>
      </w:r>
      <w:r w:rsidRPr="008155D7">
        <w:rPr>
          <w:rFonts w:ascii="Times New Roman" w:hAnsi="Times New Roman" w:cs="Times New Roman"/>
          <w:lang w:val="en-GB"/>
        </w:rPr>
        <w:t xml:space="preserve"> </w:t>
      </w:r>
      <w:r w:rsidR="009D59F6" w:rsidRPr="008155D7">
        <w:rPr>
          <w:rFonts w:ascii="Times New Roman" w:hAnsi="Times New Roman" w:cs="Times New Roman"/>
          <w:lang w:val="en-GB"/>
        </w:rPr>
        <w:t>inequality</w:t>
      </w:r>
      <w:r w:rsidRPr="008155D7">
        <w:rPr>
          <w:rFonts w:ascii="Times New Roman" w:hAnsi="Times New Roman" w:cs="Times New Roman"/>
          <w:lang w:val="en-GB"/>
        </w:rPr>
        <w:t>”</w:t>
      </w:r>
      <w:r w:rsidR="00124F0F" w:rsidRPr="008155D7">
        <w:rPr>
          <w:rFonts w:ascii="Times New Roman" w:hAnsi="Times New Roman" w:cs="Times New Roman"/>
          <w:lang w:val="en-GB"/>
        </w:rPr>
        <w:t xml:space="preserve"> </w:t>
      </w:r>
      <w:r w:rsidR="009D59F6" w:rsidRPr="008155D7">
        <w:rPr>
          <w:rFonts w:ascii="Times New Roman" w:hAnsi="Times New Roman" w:cs="Times New Roman"/>
          <w:lang w:val="en-GB"/>
        </w:rPr>
        <w:t xml:space="preserve">or “lifespan variation” </w:t>
      </w:r>
      <w:r w:rsidR="00124F0F" w:rsidRPr="008155D7">
        <w:rPr>
          <w:rFonts w:ascii="Times New Roman" w:hAnsi="Times New Roman" w:cs="Times New Roman"/>
          <w:lang w:val="en-GB"/>
        </w:rPr>
        <w:t>from age 15</w:t>
      </w:r>
      <w:r w:rsidRPr="008155D7">
        <w:rPr>
          <w:rFonts w:ascii="Times New Roman" w:hAnsi="Times New Roman" w:cs="Times New Roman"/>
          <w:lang w:val="en-GB"/>
        </w:rPr>
        <w:t>. It is defined as the average remaining life expectancy when death occurs</w:t>
      </w:r>
      <w:r w:rsidR="004C14CD" w:rsidRPr="008155D7">
        <w:rPr>
          <w:rFonts w:ascii="Times New Roman" w:hAnsi="Times New Roman" w:cs="Times New Roman"/>
          <w:lang w:val="en-GB"/>
        </w:rPr>
        <w:t xml:space="preserve"> above age 15</w:t>
      </w:r>
      <w:r w:rsidRPr="008155D7">
        <w:rPr>
          <w:rFonts w:ascii="Times New Roman" w:hAnsi="Times New Roman" w:cs="Times New Roman"/>
          <w:lang w:val="en-GB"/>
        </w:rPr>
        <w:t>, or life years lost due to death</w:t>
      </w:r>
      <w:r w:rsidR="00DF0041">
        <w:rPr>
          <w:rFonts w:ascii="Times New Roman" w:hAnsi="Times New Roman" w:cs="Times New Roman"/>
          <w:lang w:val="en-GB"/>
        </w:rPr>
        <w:t xml:space="preserve"> (see Supplemental Material for a summary)</w:t>
      </w:r>
      <w:r w:rsidR="00556B92" w:rsidRPr="008155D7">
        <w:rPr>
          <w:rFonts w:ascii="Times New Roman" w:hAnsi="Times New Roman" w:cs="Times New Roman"/>
          <w:lang w:val="en-GB"/>
        </w:rPr>
        <w:t>.</w:t>
      </w:r>
      <w:r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&lt;EndNote&gt;&lt;Cite&gt;&lt;Author&gt;Vaupel&lt;/Author&gt;&lt;Year&gt;2003&lt;/Year&gt;&lt;RecNum&gt;22&lt;/RecNum&gt;&lt;DisplayText&gt;&lt;style face="superscript"&gt;13,28&lt;/style&gt;&lt;/DisplayText&gt;&lt;record&gt;&lt;rec-number&gt;22&lt;/rec-number&gt;&lt;foreign-keys&gt;&lt;key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13,28</w:t>
      </w:r>
      <w:r w:rsidRPr="008155D7">
        <w:rPr>
          <w:rFonts w:ascii="Times New Roman" w:hAnsi="Times New Roman" w:cs="Times New Roman"/>
          <w:lang w:val="en-GB"/>
        </w:rPr>
        <w:fldChar w:fldCharType="end"/>
      </w:r>
      <w:r w:rsidRPr="008155D7">
        <w:rPr>
          <w:rFonts w:ascii="Times New Roman" w:hAnsi="Times New Roman" w:cs="Times New Roman"/>
          <w:lang w:val="en-GB"/>
        </w:rPr>
        <w:t xml:space="preserve"> For example, if</w:t>
      </w:r>
      <w:r w:rsidR="007D37D3" w:rsidRPr="008155D7">
        <w:rPr>
          <w:rFonts w:ascii="Times New Roman" w:hAnsi="Times New Roman" w:cs="Times New Roman"/>
          <w:lang w:val="en-GB"/>
        </w:rPr>
        <w:t xml:space="preserve"> in</w:t>
      </w:r>
      <w:r w:rsidRPr="008155D7">
        <w:rPr>
          <w:rFonts w:ascii="Times New Roman" w:hAnsi="Times New Roman" w:cs="Times New Roman"/>
          <w:lang w:val="en-GB"/>
        </w:rPr>
        <w:t xml:space="preserve"> a cohort of </w:t>
      </w:r>
      <w:r w:rsidR="00F65329" w:rsidRPr="008155D7">
        <w:rPr>
          <w:rFonts w:ascii="Times New Roman" w:hAnsi="Times New Roman" w:cs="Times New Roman"/>
          <w:lang w:val="en-GB"/>
        </w:rPr>
        <w:t>new-borns</w:t>
      </w:r>
      <w:r w:rsidR="007D37D3" w:rsidRPr="008155D7">
        <w:rPr>
          <w:rFonts w:ascii="Times New Roman" w:hAnsi="Times New Roman" w:cs="Times New Roman"/>
          <w:lang w:val="en-GB"/>
        </w:rPr>
        <w:t xml:space="preserve"> all</w:t>
      </w:r>
      <w:r w:rsidRPr="008155D7">
        <w:rPr>
          <w:rFonts w:ascii="Times New Roman" w:hAnsi="Times New Roman" w:cs="Times New Roman"/>
          <w:lang w:val="en-GB"/>
        </w:rPr>
        <w:t xml:space="preserve"> die at the same age then the value of </w:t>
      </w:r>
      <m:oMath>
        <m:sSup>
          <m:sSupPr>
            <m:ctrlPr>
              <w:rPr>
                <w:rFonts w:ascii="Cambria Math" w:hAnsi="Cambria Math" w:cs="Times New Roman"/>
                <w:lang w:val="en-GB"/>
              </w:rPr>
            </m:ctrlPr>
          </m:sSupPr>
          <m:e>
            <m:r>
              <m:rPr>
                <m:sty m:val="p"/>
              </m:rPr>
              <w:rPr>
                <w:rFonts w:ascii="Cambria Math" w:hAnsi="Cambria Math" w:cs="Times New Roman"/>
                <w:lang w:val="en-GB"/>
              </w:rPr>
              <m:t>e</m:t>
            </m:r>
          </m:e>
          <m:sup>
            <m:r>
              <m:rPr>
                <m:sty m:val="p"/>
              </m:rPr>
              <w:rPr>
                <w:rFonts w:ascii="Cambria Math" w:hAnsi="Cambria Math" w:cs="Times New Roman"/>
                <w:lang w:val="en-GB"/>
              </w:rPr>
              <m:t>†</m:t>
            </m:r>
          </m:sup>
        </m:sSup>
      </m:oMath>
      <w:r w:rsidRPr="008155D7">
        <w:rPr>
          <w:rFonts w:ascii="Times New Roman" w:hAnsi="Times New Roman" w:cs="Times New Roman"/>
          <w:lang w:val="en-GB"/>
        </w:rPr>
        <w:t xml:space="preserve"> is zero; </w:t>
      </w:r>
      <w:r w:rsidR="007D37D3" w:rsidRPr="008155D7">
        <w:rPr>
          <w:rFonts w:ascii="Times New Roman" w:hAnsi="Times New Roman" w:cs="Times New Roman"/>
          <w:lang w:val="en-GB"/>
        </w:rPr>
        <w:t>to the extent that</w:t>
      </w:r>
      <w:r w:rsidRPr="008155D7">
        <w:rPr>
          <w:rFonts w:ascii="Times New Roman" w:hAnsi="Times New Roman" w:cs="Times New Roman"/>
          <w:lang w:val="en-GB"/>
        </w:rPr>
        <w:t xml:space="preserve"> death </w:t>
      </w:r>
      <w:r w:rsidR="007D37D3" w:rsidRPr="008155D7">
        <w:rPr>
          <w:rFonts w:ascii="Times New Roman" w:hAnsi="Times New Roman" w:cs="Times New Roman"/>
          <w:lang w:val="en-GB"/>
        </w:rPr>
        <w:t>occurs at different ages</w:t>
      </w:r>
      <w:r w:rsidRPr="008155D7">
        <w:rPr>
          <w:rFonts w:ascii="Times New Roman" w:hAnsi="Times New Roman" w:cs="Times New Roman"/>
          <w:lang w:val="en-GB"/>
        </w:rPr>
        <w:t xml:space="preserve">, </w:t>
      </w:r>
      <w:r w:rsidR="007D37D3" w:rsidRPr="008155D7">
        <w:rPr>
          <w:rFonts w:ascii="Times New Roman" w:hAnsi="Times New Roman" w:cs="Times New Roman"/>
          <w:lang w:val="en-GB"/>
        </w:rPr>
        <w:t xml:space="preserve">those who die “prematurely” </w:t>
      </w:r>
      <w:r w:rsidRPr="008155D7">
        <w:rPr>
          <w:rFonts w:ascii="Times New Roman" w:hAnsi="Times New Roman" w:cs="Times New Roman"/>
          <w:lang w:val="en-GB"/>
        </w:rPr>
        <w:t>will die before their expected lifetime contribut</w:t>
      </w:r>
      <w:r w:rsidR="00BD2713" w:rsidRPr="008155D7">
        <w:rPr>
          <w:rFonts w:ascii="Times New Roman" w:hAnsi="Times New Roman" w:cs="Times New Roman"/>
          <w:lang w:val="en-GB"/>
        </w:rPr>
        <w:t>ing lost years to lifespan variation</w:t>
      </w:r>
      <w:r w:rsidRPr="008155D7">
        <w:rPr>
          <w:rFonts w:ascii="Times New Roman" w:hAnsi="Times New Roman" w:cs="Times New Roman"/>
          <w:lang w:val="en-GB"/>
        </w:rPr>
        <w:t>.</w:t>
      </w:r>
      <w:r w:rsidR="00C62C42" w:rsidRPr="008155D7">
        <w:rPr>
          <w:rFonts w:ascii="Times New Roman" w:hAnsi="Times New Roman" w:cs="Times New Roman"/>
          <w:lang w:val="en-GB"/>
        </w:rPr>
        <w:t xml:space="preserve"> W</w:t>
      </w:r>
      <w:r w:rsidR="0095646E" w:rsidRPr="008155D7">
        <w:rPr>
          <w:rFonts w:ascii="Times New Roman" w:hAnsi="Times New Roman" w:cs="Times New Roman"/>
          <w:lang w:val="en-GB"/>
        </w:rPr>
        <w:t xml:space="preserve">e </w:t>
      </w:r>
      <w:r w:rsidR="00B507B3" w:rsidRPr="008155D7">
        <w:rPr>
          <w:rFonts w:ascii="Times New Roman" w:hAnsi="Times New Roman" w:cs="Times New Roman"/>
          <w:lang w:val="en-GB"/>
        </w:rPr>
        <w:t>condition</w:t>
      </w:r>
      <w:r w:rsidR="00C62C42" w:rsidRPr="008155D7">
        <w:rPr>
          <w:rFonts w:ascii="Times New Roman" w:hAnsi="Times New Roman" w:cs="Times New Roman"/>
          <w:lang w:val="en-GB"/>
        </w:rPr>
        <w:t xml:space="preserve"> on surviving to age 15 to capture the onset of homici</w:t>
      </w:r>
      <w:r w:rsidR="00F65329">
        <w:rPr>
          <w:rFonts w:ascii="Times New Roman" w:hAnsi="Times New Roman" w:cs="Times New Roman"/>
          <w:lang w:val="en-GB"/>
        </w:rPr>
        <w:t>des</w:t>
      </w:r>
      <w:r w:rsidR="00C62C42" w:rsidRPr="008155D7">
        <w:rPr>
          <w:rFonts w:ascii="Times New Roman" w:hAnsi="Times New Roman" w:cs="Times New Roman"/>
          <w:lang w:val="en-GB"/>
        </w:rPr>
        <w:t>.</w:t>
      </w:r>
      <w:r w:rsidRPr="008155D7">
        <w:rPr>
          <w:rFonts w:ascii="Times New Roman" w:eastAsiaTheme="minorEastAsia" w:hAnsi="Times New Roman" w:cs="Times New Roman"/>
          <w:lang w:val="en-GB"/>
        </w:rPr>
        <w:t xml:space="preserve"> </w:t>
      </w:r>
    </w:p>
    <w:p w14:paraId="402962C1" w14:textId="4BDB0360" w:rsidR="00CC0A4A" w:rsidRPr="008155D7" w:rsidRDefault="008505EE" w:rsidP="003F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b/>
      </w:r>
      <w:r w:rsidR="00CC0A4A" w:rsidRPr="008155D7">
        <w:rPr>
          <w:rFonts w:ascii="Times New Roman" w:eastAsiaTheme="minorEastAsia" w:hAnsi="Times New Roman" w:cs="Times New Roman"/>
          <w:lang w:val="en-GB"/>
        </w:rPr>
        <w:t xml:space="preserve">This indicator </w:t>
      </w:r>
      <w:del w:id="58" w:author="Hiram Beltran-Sanchez" w:date="2018-04-13T09:58:00Z">
        <w:r w:rsidR="00CC0A4A" w:rsidRPr="008155D7" w:rsidDel="00885E16">
          <w:rPr>
            <w:rFonts w:ascii="Times New Roman" w:eastAsiaTheme="minorEastAsia" w:hAnsi="Times New Roman" w:cs="Times New Roman"/>
            <w:lang w:val="en-GB"/>
          </w:rPr>
          <w:delText xml:space="preserve">was chosen because it </w:delText>
        </w:r>
      </w:del>
      <w:r w:rsidR="00CC0A4A" w:rsidRPr="008155D7">
        <w:rPr>
          <w:rFonts w:ascii="Times New Roman" w:eastAsiaTheme="minorEastAsia" w:hAnsi="Times New Roman" w:cs="Times New Roman"/>
          <w:lang w:val="en-GB"/>
        </w:rPr>
        <w:t xml:space="preserve">has </w:t>
      </w:r>
      <w:r w:rsidR="00A77AA9" w:rsidRPr="008155D7">
        <w:rPr>
          <w:rFonts w:ascii="Times New Roman" w:eastAsiaTheme="minorEastAsia" w:hAnsi="Times New Roman" w:cs="Times New Roman"/>
          <w:lang w:val="en-GB"/>
        </w:rPr>
        <w:t>three main properties: it is</w:t>
      </w:r>
      <w:r w:rsidR="00CC0A4A" w:rsidRPr="008155D7">
        <w:rPr>
          <w:rFonts w:ascii="Times New Roman" w:eastAsiaTheme="minorEastAsia" w:hAnsi="Times New Roman" w:cs="Times New Roman"/>
          <w:lang w:val="en-GB"/>
        </w:rPr>
        <w:t xml:space="preserve"> easy to understand</w:t>
      </w:r>
      <w:r w:rsidR="00A77AA9"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t xml:space="preserve"> </w:t>
      </w:r>
      <w:r w:rsidR="00A77AA9" w:rsidRPr="008155D7">
        <w:rPr>
          <w:rFonts w:ascii="Times New Roman" w:eastAsiaTheme="minorEastAsia" w:hAnsi="Times New Roman" w:cs="Times New Roman"/>
          <w:lang w:val="en-GB"/>
        </w:rPr>
        <w:t xml:space="preserve">to </w:t>
      </w:r>
      <w:r w:rsidR="00433C6C" w:rsidRPr="008155D7">
        <w:rPr>
          <w:rFonts w:ascii="Times New Roman" w:eastAsiaTheme="minorEastAsia" w:hAnsi="Times New Roman" w:cs="Times New Roman"/>
          <w:lang w:val="en-GB"/>
        </w:rPr>
        <w:t>interpret</w:t>
      </w:r>
      <w:r w:rsidR="00A77AA9"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t xml:space="preserve"> and </w:t>
      </w:r>
      <w:r w:rsidR="004617D6" w:rsidRPr="008155D7">
        <w:rPr>
          <w:rFonts w:ascii="Times New Roman" w:eastAsiaTheme="minorEastAsia" w:hAnsi="Times New Roman" w:cs="Times New Roman"/>
          <w:lang w:val="en-GB"/>
        </w:rPr>
        <w:t xml:space="preserve">to </w:t>
      </w:r>
      <w:r w:rsidR="003B591E" w:rsidRPr="008155D7">
        <w:rPr>
          <w:rFonts w:ascii="Times New Roman" w:eastAsiaTheme="minorEastAsia" w:hAnsi="Times New Roman" w:cs="Times New Roman"/>
          <w:lang w:val="en-GB"/>
        </w:rPr>
        <w:t>decompose</w:t>
      </w:r>
      <w:r w:rsidR="004617D6" w:rsidRPr="008155D7">
        <w:rPr>
          <w:rFonts w:ascii="Times New Roman" w:eastAsiaTheme="minorEastAsia" w:hAnsi="Times New Roman" w:cs="Times New Roman"/>
          <w:lang w:val="en-GB"/>
        </w:rPr>
        <w:t xml:space="preserve"> </w:t>
      </w:r>
      <w:r w:rsidR="00A77AA9" w:rsidRPr="008155D7">
        <w:rPr>
          <w:rFonts w:ascii="Times New Roman" w:eastAsiaTheme="minorEastAsia" w:hAnsi="Times New Roman" w:cs="Times New Roman"/>
          <w:lang w:val="en-GB"/>
        </w:rPr>
        <w:t xml:space="preserve">thereby </w:t>
      </w:r>
      <w:r w:rsidR="004617D6" w:rsidRPr="008155D7">
        <w:rPr>
          <w:rFonts w:ascii="Times New Roman" w:eastAsiaTheme="minorEastAsia" w:hAnsi="Times New Roman" w:cs="Times New Roman"/>
          <w:lang w:val="en-GB"/>
        </w:rPr>
        <w:t>allowing us to quantify the impact of age and cause-specific mortality on changes in life</w:t>
      </w:r>
      <w:r w:rsidR="00433C6C" w:rsidRPr="008155D7">
        <w:rPr>
          <w:rFonts w:ascii="Times New Roman" w:eastAsiaTheme="minorEastAsia" w:hAnsi="Times New Roman" w:cs="Times New Roman"/>
          <w:lang w:val="en-GB"/>
        </w:rPr>
        <w:t>span variation</w:t>
      </w:r>
      <w:r w:rsidR="004617D6" w:rsidRPr="008155D7">
        <w:rPr>
          <w:rFonts w:ascii="Times New Roman" w:eastAsiaTheme="minorEastAsia" w:hAnsi="Times New Roman" w:cs="Times New Roman"/>
          <w:lang w:val="en-GB"/>
        </w:rPr>
        <w:t xml:space="preserve"> over time</w:t>
      </w:r>
      <w:r w:rsidR="00433C6C"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&lt;EndNote&gt;&lt;Cite&gt;&lt;Author&gt;Shkolnikov&lt;/Author&gt;&lt;Year&gt;2011&lt;/Year&gt;&lt;RecNum&gt;7&lt;/RecNum&gt;&lt;DisplayText&gt;&lt;style face="superscript"&gt;29,30&lt;/style&gt;&lt;/DisplayText&gt;&lt;record&gt;&lt;rec-number&gt;7&lt;/rec-number&gt;&lt;foreign-keys&gt;&lt;key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29,30</w:t>
      </w:r>
      <w:r w:rsidR="00CC0A4A" w:rsidRPr="008155D7">
        <w:rPr>
          <w:rFonts w:ascii="Times New Roman" w:eastAsiaTheme="minorEastAsia" w:hAnsi="Times New Roman" w:cs="Times New Roman"/>
          <w:lang w:val="en-GB"/>
        </w:rPr>
        <w:fldChar w:fldCharType="end"/>
      </w:r>
      <w:r w:rsidR="00433C6C" w:rsidRPr="008155D7">
        <w:rPr>
          <w:rFonts w:ascii="Times New Roman" w:eastAsiaTheme="minorEastAsia" w:hAnsi="Times New Roman" w:cs="Times New Roman"/>
          <w:lang w:val="en-GB"/>
        </w:rPr>
        <w:t xml:space="preserve"> </w:t>
      </w:r>
      <w:ins w:id="59" w:author="Hiram Beltran-Sanchez" w:date="2018-04-13T09:58:00Z">
        <w:r w:rsidR="00885E16">
          <w:rPr>
            <w:rFonts w:ascii="Times New Roman" w:eastAsiaTheme="minorEastAsia" w:hAnsi="Times New Roman" w:cs="Times New Roman"/>
            <w:lang w:val="en-GB"/>
          </w:rPr>
          <w:t xml:space="preserve">Moreover, </w:t>
        </w:r>
      </w:ins>
      <w:del w:id="60" w:author="Hiram Beltran-Sanchez" w:date="2018-04-13T09:58:00Z">
        <w:r w:rsidR="004617D6" w:rsidRPr="008155D7" w:rsidDel="00885E16">
          <w:rPr>
            <w:rFonts w:ascii="Times New Roman" w:eastAsiaTheme="minorEastAsia" w:hAnsi="Times New Roman" w:cs="Times New Roman"/>
            <w:lang w:val="en-GB"/>
          </w:rPr>
          <w:delText xml:space="preserve">An additional </w:delText>
        </w:r>
        <w:r w:rsidR="00C30B29" w:rsidRPr="008155D7" w:rsidDel="00885E16">
          <w:rPr>
            <w:rFonts w:ascii="Times New Roman" w:eastAsiaTheme="minorEastAsia" w:hAnsi="Times New Roman" w:cs="Times New Roman"/>
            <w:lang w:val="en-GB"/>
          </w:rPr>
          <w:delText>advantage</w:delText>
        </w:r>
      </w:del>
      <w:r w:rsidR="00C30B29" w:rsidRPr="008155D7">
        <w:rPr>
          <w:rFonts w:ascii="Times New Roman" w:eastAsiaTheme="minorEastAsia" w:hAnsi="Times New Roman" w:cs="Times New Roman"/>
          <w:lang w:val="en-GB"/>
        </w:rPr>
        <w:t xml:space="preserve"> </w:t>
      </w:r>
      <w:ins w:id="61" w:author="Hiram Beltran-Sanchez" w:date="2018-04-13T09:58:00Z">
        <w:r w:rsidR="00885E16">
          <w:rPr>
            <w:rFonts w:ascii="Times New Roman" w:eastAsiaTheme="minorEastAsia" w:hAnsi="Times New Roman" w:cs="Times New Roman"/>
            <w:lang w:val="en-GB"/>
          </w:rPr>
          <w:t xml:space="preserve">there </w:t>
        </w:r>
      </w:ins>
      <w:r w:rsidR="00C30B29" w:rsidRPr="008155D7">
        <w:rPr>
          <w:rFonts w:ascii="Times New Roman" w:eastAsiaTheme="minorEastAsia" w:hAnsi="Times New Roman" w:cs="Times New Roman"/>
          <w:lang w:val="en-GB"/>
        </w:rPr>
        <w:t xml:space="preserve">is </w:t>
      </w:r>
      <w:ins w:id="62" w:author="Hiram Beltran-Sanchez" w:date="2018-04-13T09:58:00Z">
        <w:r w:rsidR="00885E16">
          <w:rPr>
            <w:rFonts w:ascii="Times New Roman" w:eastAsiaTheme="minorEastAsia" w:hAnsi="Times New Roman" w:cs="Times New Roman"/>
            <w:lang w:val="en-GB"/>
          </w:rPr>
          <w:t>a</w:t>
        </w:r>
      </w:ins>
      <w:del w:id="63" w:author="Hiram Beltran-Sanchez" w:date="2018-04-13T09:58:00Z">
        <w:r w:rsidR="00C30B29" w:rsidRPr="008155D7" w:rsidDel="00885E16">
          <w:rPr>
            <w:rFonts w:ascii="Times New Roman" w:eastAsiaTheme="minorEastAsia" w:hAnsi="Times New Roman" w:cs="Times New Roman"/>
            <w:lang w:val="en-GB"/>
          </w:rPr>
          <w:delText>the</w:delText>
        </w:r>
      </w:del>
      <w:r w:rsidR="00C30B29" w:rsidRPr="008155D7">
        <w:rPr>
          <w:rFonts w:ascii="Times New Roman" w:eastAsiaTheme="minorEastAsia" w:hAnsi="Times New Roman" w:cs="Times New Roman"/>
          <w:lang w:val="en-GB"/>
        </w:rPr>
        <w:t xml:space="preserve"> high</w:t>
      </w:r>
      <w:r w:rsidR="004617D6" w:rsidRPr="008155D7">
        <w:rPr>
          <w:rFonts w:ascii="Times New Roman" w:eastAsiaTheme="minorEastAsia" w:hAnsi="Times New Roman" w:cs="Times New Roman"/>
          <w:lang w:val="en-GB"/>
        </w:rPr>
        <w:t xml:space="preserve"> </w:t>
      </w:r>
      <w:r w:rsidR="00C30B29" w:rsidRPr="008155D7">
        <w:rPr>
          <w:rFonts w:ascii="Times New Roman" w:eastAsiaTheme="minorEastAsia" w:hAnsi="Times New Roman" w:cs="Times New Roman"/>
          <w:lang w:val="en-GB"/>
        </w:rPr>
        <w:t>cor</w:t>
      </w:r>
      <w:r w:rsidR="004617D6" w:rsidRPr="008155D7">
        <w:rPr>
          <w:rFonts w:ascii="Times New Roman" w:eastAsiaTheme="minorEastAsia" w:hAnsi="Times New Roman" w:cs="Times New Roman"/>
          <w:lang w:val="en-GB"/>
        </w:rPr>
        <w:t xml:space="preserve">relation between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4617D6" w:rsidRPr="008155D7">
        <w:rPr>
          <w:rFonts w:ascii="Times New Roman" w:eastAsiaTheme="minorEastAsia" w:hAnsi="Times New Roman" w:cs="Times New Roman"/>
          <w:lang w:val="en-GB"/>
        </w:rPr>
        <w:t xml:space="preserve"> and other measures of </w:t>
      </w:r>
      <w:r w:rsidR="001C364D" w:rsidRPr="008155D7">
        <w:rPr>
          <w:rFonts w:ascii="Times New Roman" w:eastAsiaTheme="minorEastAsia" w:hAnsi="Times New Roman" w:cs="Times New Roman"/>
          <w:lang w:val="en-GB"/>
        </w:rPr>
        <w:t>variability in</w:t>
      </w:r>
      <w:r w:rsidR="00C30B29" w:rsidRPr="008155D7">
        <w:rPr>
          <w:rFonts w:ascii="Times New Roman" w:eastAsiaTheme="minorEastAsia" w:hAnsi="Times New Roman" w:cs="Times New Roman"/>
          <w:lang w:val="en-GB"/>
        </w:rPr>
        <w:t xml:space="preserve"> ages at death (e.g., </w:t>
      </w:r>
      <w:r w:rsidR="00CC0A4A" w:rsidRPr="008155D7">
        <w:rPr>
          <w:rFonts w:ascii="Times New Roman" w:eastAsiaTheme="minorEastAsia" w:hAnsi="Times New Roman" w:cs="Times New Roman"/>
          <w:lang w:val="en-GB"/>
        </w:rPr>
        <w:t xml:space="preserve"> </w:t>
      </w:r>
      <w:r w:rsidR="001C364D" w:rsidRPr="008155D7">
        <w:rPr>
          <w:rFonts w:ascii="Times New Roman" w:eastAsiaTheme="minorEastAsia" w:hAnsi="Times New Roman" w:cs="Times New Roman"/>
          <w:lang w:val="en-GB"/>
        </w:rPr>
        <w:t>variance</w:t>
      </w:r>
      <w:r w:rsidR="00CC0A4A" w:rsidRPr="008155D7">
        <w:rPr>
          <w:rFonts w:ascii="Times New Roman" w:eastAsiaTheme="minorEastAsia" w:hAnsi="Times New Roman" w:cs="Times New Roman"/>
          <w:lang w:val="en-GB"/>
        </w:rPr>
        <w:t>, or the Gini coefficient</w:t>
      </w:r>
      <w:r w:rsidR="00C30B29" w:rsidRPr="008155D7">
        <w:rPr>
          <w:rFonts w:ascii="Times New Roman" w:eastAsiaTheme="minorEastAsia" w:hAnsi="Times New Roman" w:cs="Times New Roman"/>
          <w:lang w:val="en-GB"/>
        </w:rPr>
        <w:t xml:space="preserve">) </w:t>
      </w:r>
      <w:del w:id="64" w:author="Hiram Beltran-Sanchez" w:date="2018-04-13T09:58:00Z">
        <w:r w:rsidR="00C30B29" w:rsidRPr="008155D7" w:rsidDel="00885E16">
          <w:rPr>
            <w:rFonts w:ascii="Times New Roman" w:eastAsiaTheme="minorEastAsia" w:hAnsi="Times New Roman" w:cs="Times New Roman"/>
            <w:lang w:val="en-GB"/>
          </w:rPr>
          <w:delText>which</w:delText>
        </w:r>
      </w:del>
      <w:r w:rsidR="00C30B29" w:rsidRPr="008155D7">
        <w:rPr>
          <w:rFonts w:ascii="Times New Roman" w:eastAsiaTheme="minorEastAsia" w:hAnsi="Times New Roman" w:cs="Times New Roman"/>
          <w:lang w:val="en-GB"/>
        </w:rPr>
        <w:t xml:space="preserve"> </w:t>
      </w:r>
      <w:r w:rsidR="00CC0A4A" w:rsidRPr="008155D7">
        <w:rPr>
          <w:rFonts w:ascii="Times New Roman" w:eastAsiaTheme="minorEastAsia" w:hAnsi="Times New Roman" w:cs="Times New Roman"/>
          <w:lang w:val="en-GB"/>
        </w:rPr>
        <w:t>suggest</w:t>
      </w:r>
      <w:ins w:id="65" w:author="Hiram Beltran-Sanchez" w:date="2018-04-13T09:58:00Z">
        <w:r w:rsidR="00885E16">
          <w:rPr>
            <w:rFonts w:ascii="Times New Roman" w:eastAsiaTheme="minorEastAsia" w:hAnsi="Times New Roman" w:cs="Times New Roman"/>
            <w:lang w:val="en-GB"/>
          </w:rPr>
          <w:t>ing</w:t>
        </w:r>
      </w:ins>
      <w:del w:id="66" w:author="Hiram Beltran-Sanchez" w:date="2018-04-13T09:58:00Z">
        <w:r w:rsidR="00CC0A4A" w:rsidRPr="008155D7" w:rsidDel="00885E16">
          <w:rPr>
            <w:rFonts w:ascii="Times New Roman" w:eastAsiaTheme="minorEastAsia" w:hAnsi="Times New Roman" w:cs="Times New Roman"/>
            <w:lang w:val="en-GB"/>
          </w:rPr>
          <w:delText>s</w:delText>
        </w:r>
      </w:del>
      <w:r w:rsidR="00CC0A4A" w:rsidRPr="008155D7">
        <w:rPr>
          <w:rFonts w:ascii="Times New Roman" w:eastAsiaTheme="minorEastAsia" w:hAnsi="Times New Roman" w:cs="Times New Roman"/>
          <w:lang w:val="en-GB"/>
        </w:rPr>
        <w:t xml:space="preserve"> that </w:t>
      </w:r>
      <w:r w:rsidR="00C30B29" w:rsidRPr="008155D7">
        <w:rPr>
          <w:rFonts w:ascii="Times New Roman" w:eastAsiaTheme="minorEastAsia" w:hAnsi="Times New Roman" w:cs="Times New Roman"/>
          <w:lang w:val="en-GB"/>
        </w:rPr>
        <w:t>our</w:t>
      </w:r>
      <w:r w:rsidR="00955360" w:rsidRPr="008155D7">
        <w:rPr>
          <w:rFonts w:ascii="Times New Roman" w:eastAsiaTheme="minorEastAsia" w:hAnsi="Times New Roman" w:cs="Times New Roman"/>
          <w:lang w:val="en-GB"/>
        </w:rPr>
        <w:t xml:space="preserve"> </w:t>
      </w:r>
      <w:r w:rsidR="00CC0A4A" w:rsidRPr="008155D7">
        <w:rPr>
          <w:rFonts w:ascii="Times New Roman" w:eastAsiaTheme="minorEastAsia" w:hAnsi="Times New Roman" w:cs="Times New Roman"/>
          <w:lang w:val="en-GB"/>
        </w:rPr>
        <w:t xml:space="preserve">main results would </w:t>
      </w:r>
      <w:r w:rsidR="00183773" w:rsidRPr="008155D7">
        <w:rPr>
          <w:rFonts w:ascii="Times New Roman" w:eastAsiaTheme="minorEastAsia" w:hAnsi="Times New Roman" w:cs="Times New Roman"/>
          <w:lang w:val="en-GB"/>
        </w:rPr>
        <w:t xml:space="preserve">be </w:t>
      </w:r>
      <w:r w:rsidR="007A2B3B" w:rsidRPr="008155D7">
        <w:rPr>
          <w:rFonts w:ascii="Times New Roman" w:eastAsiaTheme="minorEastAsia" w:hAnsi="Times New Roman" w:cs="Times New Roman"/>
          <w:lang w:val="en-GB"/>
        </w:rPr>
        <w:t>consistent with</w:t>
      </w:r>
      <w:r w:rsidR="00C30B29" w:rsidRPr="008155D7">
        <w:rPr>
          <w:rFonts w:ascii="Times New Roman" w:eastAsiaTheme="minorEastAsia" w:hAnsi="Times New Roman" w:cs="Times New Roman"/>
          <w:lang w:val="en-GB"/>
        </w:rPr>
        <w:t xml:space="preserve"> those obtained with any of these additional measures</w:t>
      </w:r>
      <w:r w:rsidR="00433C6C"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fldChar w:fldCharType="begin"/>
      </w:r>
      <w:r w:rsidR="004C14CD" w:rsidRPr="008155D7">
        <w:rPr>
          <w:rFonts w:ascii="Times New Roman" w:eastAsiaTheme="minorEastAsia" w:hAnsi="Times New Roman" w:cs="Times New Roman"/>
          <w:lang w:val="en-GB"/>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8155D7">
        <w:rPr>
          <w:rFonts w:ascii="Times New Roman" w:eastAsiaTheme="minorEastAsia" w:hAnsi="Times New Roman" w:cs="Times New Roman"/>
          <w:lang w:val="en-GB"/>
        </w:rPr>
        <w:fldChar w:fldCharType="separate"/>
      </w:r>
      <w:r w:rsidR="004C14CD" w:rsidRPr="008155D7">
        <w:rPr>
          <w:rFonts w:ascii="Times New Roman" w:eastAsiaTheme="minorEastAsia" w:hAnsi="Times New Roman" w:cs="Times New Roman"/>
          <w:vertAlign w:val="superscript"/>
          <w:lang w:val="en-GB"/>
        </w:rPr>
        <w:t>27</w:t>
      </w:r>
      <w:r w:rsidR="00CC0A4A" w:rsidRPr="008155D7">
        <w:rPr>
          <w:rFonts w:ascii="Times New Roman" w:eastAsiaTheme="minorEastAsia" w:hAnsi="Times New Roman" w:cs="Times New Roman"/>
          <w:lang w:val="en-GB"/>
        </w:rPr>
        <w:fldChar w:fldCharType="end"/>
      </w:r>
    </w:p>
    <w:p w14:paraId="2CF99441" w14:textId="77777777" w:rsidR="00261A8C" w:rsidRPr="008155D7" w:rsidRDefault="00261A8C" w:rsidP="003F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p>
    <w:p w14:paraId="0EBE6C18" w14:textId="77777777" w:rsidR="00CC0A4A" w:rsidRPr="008155D7" w:rsidRDefault="00CC0A4A" w:rsidP="003F7E36">
      <w:pPr>
        <w:autoSpaceDE w:val="0"/>
        <w:autoSpaceDN w:val="0"/>
        <w:adjustRightInd w:val="0"/>
        <w:spacing w:after="100" w:afterAutospacing="1"/>
        <w:jc w:val="both"/>
        <w:rPr>
          <w:rFonts w:ascii="Times New Roman" w:hAnsi="Times New Roman" w:cs="Times New Roman"/>
          <w:b/>
          <w:i/>
          <w:lang w:val="en-GB"/>
        </w:rPr>
      </w:pPr>
      <w:r w:rsidRPr="008155D7">
        <w:rPr>
          <w:rFonts w:ascii="Times New Roman" w:hAnsi="Times New Roman" w:cs="Times New Roman"/>
          <w:b/>
          <w:i/>
          <w:lang w:val="en-GB"/>
        </w:rPr>
        <w:lastRenderedPageBreak/>
        <w:t>Demographic and statistical methods</w:t>
      </w:r>
    </w:p>
    <w:p w14:paraId="3A45905D" w14:textId="32C99F00" w:rsidR="00CC0A4A" w:rsidRPr="008155D7" w:rsidRDefault="00CC0A4A" w:rsidP="003F7E36">
      <w:pPr>
        <w:autoSpaceDE w:val="0"/>
        <w:autoSpaceDN w:val="0"/>
        <w:adjustRightInd w:val="0"/>
        <w:spacing w:after="100" w:afterAutospacing="1"/>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To mitigate random variations</w:t>
      </w:r>
      <w:r w:rsidR="006D2D24" w:rsidRPr="008155D7">
        <w:rPr>
          <w:rFonts w:ascii="Times New Roman" w:eastAsiaTheme="minorEastAsia" w:hAnsi="Times New Roman" w:cs="Times New Roman"/>
          <w:lang w:val="en-GB"/>
        </w:rPr>
        <w:t xml:space="preserve"> in cause-of-death classification,</w:t>
      </w:r>
      <w:r w:rsidRPr="008155D7">
        <w:rPr>
          <w:rFonts w:ascii="Times New Roman" w:eastAsiaTheme="minorEastAsia" w:hAnsi="Times New Roman" w:cs="Times New Roman"/>
          <w:lang w:val="en-GB"/>
        </w:rPr>
        <w:t xml:space="preserve"> </w:t>
      </w:r>
      <w:r w:rsidR="00DE1726" w:rsidRPr="008155D7">
        <w:rPr>
          <w:rFonts w:ascii="Times New Roman" w:eastAsiaTheme="minorEastAsia" w:hAnsi="Times New Roman" w:cs="Times New Roman"/>
          <w:lang w:val="en-GB"/>
        </w:rPr>
        <w:t xml:space="preserve">we </w:t>
      </w:r>
      <w:r w:rsidR="006D2D24" w:rsidRPr="008155D7">
        <w:rPr>
          <w:rFonts w:ascii="Times New Roman" w:eastAsiaTheme="minorEastAsia" w:hAnsi="Times New Roman" w:cs="Times New Roman"/>
          <w:lang w:val="en-GB"/>
        </w:rPr>
        <w:t xml:space="preserve"> smoothed </w:t>
      </w:r>
      <w:r w:rsidR="00DE1726" w:rsidRPr="008155D7">
        <w:rPr>
          <w:rFonts w:ascii="Times New Roman" w:eastAsiaTheme="minorEastAsia" w:hAnsi="Times New Roman" w:cs="Times New Roman"/>
          <w:lang w:val="en-GB"/>
        </w:rPr>
        <w:t xml:space="preserve">cause-specific death rates over age </w:t>
      </w:r>
      <w:r w:rsidR="006D2D24" w:rsidRPr="008155D7">
        <w:rPr>
          <w:rFonts w:ascii="Times New Roman" w:eastAsiaTheme="minorEastAsia" w:hAnsi="Times New Roman" w:cs="Times New Roman"/>
          <w:lang w:val="en-GB"/>
        </w:rPr>
        <w:t xml:space="preserve">using a 1-d p-spline </w:t>
      </w:r>
      <w:r w:rsidR="00DE1726" w:rsidRPr="008155D7">
        <w:rPr>
          <w:rFonts w:ascii="Times New Roman" w:eastAsiaTheme="minorEastAsia" w:hAnsi="Times New Roman" w:cs="Times New Roman"/>
          <w:lang w:val="en-GB"/>
        </w:rPr>
        <w:t xml:space="preserve">separately by </w:t>
      </w:r>
      <w:r w:rsidR="006D2D24" w:rsidRPr="008155D7">
        <w:rPr>
          <w:rFonts w:ascii="Times New Roman" w:eastAsiaTheme="minorEastAsia" w:hAnsi="Times New Roman" w:cs="Times New Roman"/>
          <w:lang w:val="en-GB"/>
        </w:rPr>
        <w:t>year, sex and state</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31</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We then rescaled t</w:t>
      </w:r>
      <w:r w:rsidR="00DE1726" w:rsidRPr="008155D7">
        <w:rPr>
          <w:rFonts w:ascii="Times New Roman" w:eastAsiaTheme="minorEastAsia" w:hAnsi="Times New Roman" w:cs="Times New Roman"/>
          <w:lang w:val="en-GB"/>
        </w:rPr>
        <w:t>he s</w:t>
      </w:r>
      <w:r w:rsidRPr="008155D7">
        <w:rPr>
          <w:rFonts w:ascii="Times New Roman" w:eastAsiaTheme="minorEastAsia" w:hAnsi="Times New Roman" w:cs="Times New Roman"/>
          <w:lang w:val="en-GB"/>
        </w:rPr>
        <w:t>moothed cause-specific deat</w:t>
      </w:r>
      <w:r w:rsidR="007029C5" w:rsidRPr="008155D7">
        <w:rPr>
          <w:rFonts w:ascii="Times New Roman" w:eastAsiaTheme="minorEastAsia" w:hAnsi="Times New Roman" w:cs="Times New Roman"/>
          <w:lang w:val="en-GB"/>
        </w:rPr>
        <w:t>hs to all-cause death rates</w:t>
      </w:r>
      <w:r w:rsidR="00DE1726" w:rsidRPr="008155D7">
        <w:rPr>
          <w:rFonts w:ascii="Times New Roman" w:eastAsiaTheme="minorEastAsia" w:hAnsi="Times New Roman" w:cs="Times New Roman"/>
          <w:lang w:val="en-GB"/>
        </w:rPr>
        <w:t xml:space="preserve"> to maintain the overall mortality level</w:t>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Using these mortality rates we computed p</w:t>
      </w:r>
      <w:r w:rsidRPr="008155D7">
        <w:rPr>
          <w:rFonts w:ascii="Times New Roman" w:eastAsiaTheme="minorEastAsia" w:hAnsi="Times New Roman" w:cs="Times New Roman"/>
          <w:lang w:val="en-GB"/>
        </w:rPr>
        <w:t xml:space="preserve">eriod life tables for </w:t>
      </w:r>
      <w:r w:rsidR="009B6B90">
        <w:rPr>
          <w:rFonts w:ascii="Times New Roman" w:eastAsiaTheme="minorEastAsia" w:hAnsi="Times New Roman" w:cs="Times New Roman"/>
          <w:lang w:val="en-GB"/>
        </w:rPr>
        <w:t xml:space="preserve">each year </w:t>
      </w:r>
      <w:r w:rsidR="009B6B90" w:rsidRPr="008155D7">
        <w:rPr>
          <w:rFonts w:ascii="Times New Roman" w:eastAsiaTheme="minorEastAsia" w:hAnsi="Times New Roman" w:cs="Times New Roman"/>
          <w:lang w:val="en-GB"/>
        </w:rPr>
        <w:t>(1995 to 2015)</w:t>
      </w:r>
      <w:r w:rsidR="009B6B90">
        <w:rPr>
          <w:rFonts w:ascii="Times New Roman" w:eastAsiaTheme="minorEastAsia" w:hAnsi="Times New Roman" w:cs="Times New Roman"/>
          <w:lang w:val="en-GB"/>
        </w:rPr>
        <w:t xml:space="preserve">, state and sex </w:t>
      </w:r>
      <w:r w:rsidRPr="008155D7">
        <w:rPr>
          <w:rFonts w:ascii="Times New Roman" w:eastAsiaTheme="minorEastAsia" w:hAnsi="Times New Roman" w:cs="Times New Roman"/>
          <w:lang w:val="en-GB"/>
        </w:rPr>
        <w:t xml:space="preserve"> following standard demographic methods</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32</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Finally, we computed</w:t>
      </w:r>
      <w:r w:rsidR="00315CD1" w:rsidRPr="008155D7">
        <w:rPr>
          <w:rFonts w:ascii="Times New Roman" w:eastAsiaTheme="minorEastAsia" w:hAnsi="Times New Roman" w:cs="Times New Roman"/>
          <w:lang w:val="en-GB"/>
        </w:rPr>
        <w:t xml:space="preserve"> life expectancies</w:t>
      </w:r>
      <w:r w:rsidR="00781363" w:rsidRPr="008155D7">
        <w:rPr>
          <w:rFonts w:ascii="Times New Roman" w:eastAsiaTheme="minorEastAsia" w:hAnsi="Times New Roman" w:cs="Times New Roman"/>
          <w:lang w:val="en-GB"/>
        </w:rPr>
        <w:t xml:space="preserve"> (e</w:t>
      </w:r>
      <w:r w:rsidR="008A6D0D" w:rsidRPr="008155D7">
        <w:rPr>
          <w:rFonts w:ascii="Times New Roman" w:eastAsiaTheme="minorEastAsia" w:hAnsi="Times New Roman" w:cs="Times New Roman"/>
          <w:vertAlign w:val="subscript"/>
          <w:lang w:val="en-GB"/>
        </w:rPr>
        <w:t>15</w:t>
      </w:r>
      <w:r w:rsidR="00781363" w:rsidRPr="008155D7">
        <w:rPr>
          <w:rFonts w:ascii="Times New Roman" w:eastAsiaTheme="minorEastAsia" w:hAnsi="Times New Roman" w:cs="Times New Roman"/>
          <w:lang w:val="en-GB"/>
        </w:rPr>
        <w:t>)</w:t>
      </w:r>
      <w:r w:rsidR="00315CD1" w:rsidRPr="008155D7">
        <w:rPr>
          <w:rFonts w:ascii="Times New Roman" w:eastAsiaTheme="minorEastAsia" w:hAnsi="Times New Roman" w:cs="Times New Roman"/>
          <w:lang w:val="en-GB"/>
        </w:rPr>
        <w:t xml:space="preserve"> and</w:t>
      </w:r>
      <w:r w:rsidR="00186C59" w:rsidRPr="008155D7">
        <w:rPr>
          <w:rFonts w:ascii="Times New Roman" w:eastAsiaTheme="minorEastAsia" w:hAnsi="Times New Roman" w:cs="Times New Roman"/>
          <w:lang w:val="en-GB"/>
        </w:rPr>
        <w:t xml:space="preserve"> </w:t>
      </w:r>
      <w:r w:rsidR="00772643" w:rsidRPr="008155D7">
        <w:rPr>
          <w:rFonts w:ascii="Times New Roman" w:eastAsiaTheme="minorEastAsia" w:hAnsi="Times New Roman" w:cs="Times New Roman"/>
          <w:lang w:val="en-GB"/>
        </w:rPr>
        <w:t>lifespan variation</w:t>
      </w:r>
      <w:r w:rsidRPr="008155D7">
        <w:rPr>
          <w:rFonts w:ascii="Times New Roman" w:eastAsiaTheme="minorEastAsia" w:hAnsi="Times New Roman" w:cs="Times New Roman"/>
          <w:lang w:val="en-GB"/>
        </w:rPr>
        <w:t xml:space="preserve"> </w:t>
      </w:r>
      <w:r w:rsidR="007029C5" w:rsidRPr="008155D7">
        <w:rPr>
          <w:rFonts w:ascii="Times New Roman" w:eastAsiaTheme="minorEastAsia"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7029C5"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and estimated the</w:t>
      </w:r>
      <w:r w:rsidRPr="008155D7">
        <w:rPr>
          <w:rFonts w:ascii="Times New Roman" w:eastAsiaTheme="minorEastAsia" w:hAnsi="Times New Roman" w:cs="Times New Roman"/>
          <w:lang w:val="en-GB"/>
        </w:rPr>
        <w:t xml:space="preserve"> </w:t>
      </w:r>
      <w:r w:rsidR="006D2D24" w:rsidRPr="008155D7">
        <w:rPr>
          <w:rFonts w:ascii="Times New Roman" w:eastAsiaTheme="minorEastAsia" w:hAnsi="Times New Roman" w:cs="Times New Roman"/>
          <w:lang w:val="en-GB"/>
        </w:rPr>
        <w:t xml:space="preserve">age- and </w:t>
      </w:r>
      <w:r w:rsidRPr="008155D7">
        <w:rPr>
          <w:rFonts w:ascii="Times New Roman" w:eastAsiaTheme="minorEastAsia" w:hAnsi="Times New Roman" w:cs="Times New Roman"/>
          <w:lang w:val="en-GB"/>
        </w:rPr>
        <w:t>cause-specific contributions to difference</w:t>
      </w:r>
      <w:r w:rsidR="005D3D25" w:rsidRPr="008155D7">
        <w:rPr>
          <w:rFonts w:ascii="Times New Roman" w:eastAsiaTheme="minorEastAsia" w:hAnsi="Times New Roman" w:cs="Times New Roman"/>
          <w:lang w:val="en-GB"/>
        </w:rPr>
        <w:t>s</w:t>
      </w:r>
      <w:r w:rsidRPr="008155D7">
        <w:rPr>
          <w:rFonts w:ascii="Times New Roman" w:eastAsiaTheme="minorEastAsia" w:hAnsi="Times New Roman" w:cs="Times New Roman"/>
          <w:lang w:val="en-GB"/>
        </w:rPr>
        <w:t xml:space="preserve"> between</w:t>
      </w:r>
      <w:r w:rsidR="00955360" w:rsidRPr="008155D7">
        <w:rPr>
          <w:rFonts w:ascii="Times New Roman" w:eastAsiaTheme="minorEastAsia" w:hAnsi="Times New Roman" w:cs="Times New Roman"/>
          <w:lang w:val="en-GB"/>
        </w:rPr>
        <w:t xml:space="preserve"> the </w:t>
      </w:r>
      <w:ins w:id="67" w:author="Hiram Beltran-Sanchez" w:date="2018-04-13T10:00:00Z">
        <w:r w:rsidR="00004154">
          <w:rPr>
            <w:rFonts w:ascii="Times New Roman" w:eastAsiaTheme="minorEastAsia" w:hAnsi="Times New Roman" w:cs="Times New Roman"/>
            <w:lang w:val="en-GB"/>
          </w:rPr>
          <w:t xml:space="preserve">study </w:t>
        </w:r>
      </w:ins>
      <w:r w:rsidR="00955360" w:rsidRPr="008155D7">
        <w:rPr>
          <w:rFonts w:ascii="Times New Roman" w:eastAsiaTheme="minorEastAsia" w:hAnsi="Times New Roman" w:cs="Times New Roman"/>
          <w:lang w:val="en-GB"/>
        </w:rPr>
        <w:t>periods</w:t>
      </w:r>
      <w:r w:rsidRPr="008155D7">
        <w:rPr>
          <w:rFonts w:ascii="Times New Roman" w:eastAsiaTheme="minorEastAsia" w:hAnsi="Times New Roman" w:cs="Times New Roman"/>
          <w:lang w:val="en-GB"/>
        </w:rPr>
        <w:t xml:space="preserve"> </w:t>
      </w:r>
      <w:del w:id="68" w:author="Hiram Beltran-Sanchez" w:date="2018-04-13T10:00:00Z">
        <w:r w:rsidRPr="008155D7" w:rsidDel="00004154">
          <w:rPr>
            <w:rFonts w:ascii="Times New Roman" w:eastAsiaTheme="minorEastAsia" w:hAnsi="Times New Roman" w:cs="Times New Roman"/>
            <w:lang w:val="en-GB"/>
          </w:rPr>
          <w:delText>1995-2005 and</w:delText>
        </w:r>
        <w:r w:rsidR="00955360" w:rsidRPr="008155D7" w:rsidDel="00004154">
          <w:rPr>
            <w:rFonts w:ascii="Times New Roman" w:eastAsiaTheme="minorEastAsia" w:hAnsi="Times New Roman" w:cs="Times New Roman"/>
            <w:lang w:val="en-GB"/>
          </w:rPr>
          <w:delText xml:space="preserve"> </w:delText>
        </w:r>
        <w:r w:rsidRPr="008155D7" w:rsidDel="00004154">
          <w:rPr>
            <w:rFonts w:ascii="Times New Roman" w:eastAsiaTheme="minorEastAsia" w:hAnsi="Times New Roman" w:cs="Times New Roman"/>
            <w:lang w:val="en-GB"/>
          </w:rPr>
          <w:delText xml:space="preserve"> 2005-2015</w:delText>
        </w:r>
        <w:r w:rsidR="00F40207" w:rsidRPr="008155D7" w:rsidDel="00004154">
          <w:rPr>
            <w:rFonts w:ascii="Times New Roman" w:eastAsiaTheme="minorEastAsia" w:hAnsi="Times New Roman" w:cs="Times New Roman"/>
            <w:lang w:val="en-GB"/>
          </w:rPr>
          <w:delText>,</w:delText>
        </w:r>
        <w:r w:rsidR="00DE10FD" w:rsidRPr="008155D7" w:rsidDel="00004154">
          <w:rPr>
            <w:rFonts w:ascii="Times New Roman" w:eastAsiaTheme="minorEastAsia" w:hAnsi="Times New Roman" w:cs="Times New Roman"/>
            <w:lang w:val="en-GB"/>
          </w:rPr>
          <w:delText xml:space="preserve"> </w:delText>
        </w:r>
      </w:del>
      <w:r w:rsidRPr="008155D7">
        <w:rPr>
          <w:rFonts w:ascii="Times New Roman" w:eastAsiaTheme="minorEastAsia" w:hAnsi="Times New Roman" w:cs="Times New Roman"/>
          <w:lang w:val="en-GB"/>
        </w:rPr>
        <w:t>using standard decomposition techniques</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33</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6D2D24" w:rsidRPr="008155D7">
        <w:rPr>
          <w:rFonts w:ascii="Times New Roman" w:eastAsiaTheme="minorEastAsia" w:hAnsi="Times New Roman" w:cs="Times New Roman"/>
          <w:lang w:val="en-GB"/>
        </w:rPr>
        <w:t>All analyses were carried out using R</w:t>
      </w:r>
      <w:r w:rsidR="006D2D24"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34</w:t>
      </w:r>
      <w:r w:rsidR="006D2D24" w:rsidRPr="008155D7">
        <w:rPr>
          <w:rFonts w:ascii="Times New Roman" w:eastAsiaTheme="minorEastAsia" w:hAnsi="Times New Roman" w:cs="Times New Roman"/>
          <w:lang w:val="en-GB"/>
        </w:rPr>
        <w:fldChar w:fldCharType="end"/>
      </w:r>
      <w:r w:rsidR="006D2D24" w:rsidRPr="008155D7">
        <w:rPr>
          <w:rFonts w:ascii="Times New Roman" w:eastAsiaTheme="minorEastAsia" w:hAnsi="Times New Roman" w:cs="Times New Roman"/>
          <w:lang w:val="en-GB"/>
        </w:rPr>
        <w:t xml:space="preserve"> </w:t>
      </w:r>
      <w:ins w:id="69" w:author="Hiram Beltran-Sanchez" w:date="2018-04-13T10:00:00Z">
        <w:r w:rsidR="00004154">
          <w:rPr>
            <w:rFonts w:ascii="Times New Roman" w:eastAsiaTheme="minorEastAsia" w:hAnsi="Times New Roman" w:cs="Times New Roman"/>
            <w:lang w:val="en-GB"/>
          </w:rPr>
          <w:t xml:space="preserve">(see </w:t>
        </w:r>
      </w:ins>
      <w:del w:id="70" w:author="Hiram Beltran-Sanchez" w:date="2018-04-13T10:00:00Z">
        <w:r w:rsidR="006D2D24" w:rsidRPr="008155D7" w:rsidDel="00004154">
          <w:rPr>
            <w:rFonts w:ascii="Times New Roman" w:eastAsiaTheme="minorEastAsia" w:hAnsi="Times New Roman" w:cs="Times New Roman"/>
            <w:lang w:val="en-GB"/>
          </w:rPr>
          <w:delText xml:space="preserve">and are fully reproducible from the </w:delText>
        </w:r>
      </w:del>
      <w:r w:rsidR="006D2D24" w:rsidRPr="008155D7">
        <w:rPr>
          <w:rFonts w:ascii="Times New Roman" w:eastAsiaTheme="minorEastAsia" w:hAnsi="Times New Roman" w:cs="Times New Roman"/>
          <w:lang w:val="en-GB"/>
        </w:rPr>
        <w:t xml:space="preserve">Supplemental </w:t>
      </w:r>
      <w:r w:rsidR="00A26664" w:rsidRPr="008155D7">
        <w:rPr>
          <w:rFonts w:ascii="Times New Roman" w:eastAsiaTheme="minorEastAsia" w:hAnsi="Times New Roman" w:cs="Times New Roman"/>
          <w:lang w:val="en-GB"/>
        </w:rPr>
        <w:t>Material</w:t>
      </w:r>
      <w:ins w:id="71" w:author="Hiram Beltran-Sanchez" w:date="2018-04-13T10:00:00Z">
        <w:r w:rsidR="00004154">
          <w:rPr>
            <w:rFonts w:ascii="Times New Roman" w:eastAsiaTheme="minorEastAsia" w:hAnsi="Times New Roman" w:cs="Times New Roman"/>
            <w:lang w:val="en-GB"/>
          </w:rPr>
          <w:t>)</w:t>
        </w:r>
      </w:ins>
      <w:r w:rsidR="006D2D24" w:rsidRPr="008155D7">
        <w:rPr>
          <w:rFonts w:ascii="Times New Roman" w:eastAsiaTheme="minorEastAsia" w:hAnsi="Times New Roman" w:cs="Times New Roman"/>
          <w:lang w:val="en-GB"/>
        </w:rPr>
        <w:t>.</w:t>
      </w:r>
      <w:r w:rsidR="00A93DF5" w:rsidRPr="008155D7">
        <w:rPr>
          <w:rFonts w:ascii="Times New Roman" w:eastAsiaTheme="minorEastAsia" w:hAnsi="Times New Roman" w:cs="Times New Roman"/>
          <w:lang w:val="en-GB"/>
        </w:rPr>
        <w:t xml:space="preserve"> In addition, to </w:t>
      </w:r>
      <w:r w:rsidR="009B6B90" w:rsidRPr="008155D7">
        <w:rPr>
          <w:rFonts w:ascii="Times New Roman" w:eastAsiaTheme="minorEastAsia" w:hAnsi="Times New Roman" w:cs="Times New Roman"/>
          <w:lang w:val="en-GB"/>
        </w:rPr>
        <w:t>analyse</w:t>
      </w:r>
      <w:r w:rsidR="00A93DF5" w:rsidRPr="008155D7">
        <w:rPr>
          <w:rFonts w:ascii="Times New Roman" w:eastAsiaTheme="minorEastAsia" w:hAnsi="Times New Roman" w:cs="Times New Roman"/>
          <w:lang w:val="en-GB"/>
        </w:rPr>
        <w:t xml:space="preserve"> state-specific mortality profiles and changes along other period from 1995 to 2015 we created an interactive app to perform sensitivity </w:t>
      </w:r>
      <w:r w:rsidR="009B6B90" w:rsidRPr="008155D7">
        <w:rPr>
          <w:rFonts w:ascii="Times New Roman" w:eastAsiaTheme="minorEastAsia" w:hAnsi="Times New Roman" w:cs="Times New Roman"/>
          <w:lang w:val="en-GB"/>
        </w:rPr>
        <w:t>analyses</w:t>
      </w:r>
      <w:r w:rsidR="00A93DF5" w:rsidRPr="008155D7">
        <w:rPr>
          <w:rFonts w:ascii="Times New Roman" w:eastAsiaTheme="minorEastAsia" w:hAnsi="Times New Roman" w:cs="Times New Roman"/>
          <w:lang w:val="en-GB"/>
        </w:rPr>
        <w:t xml:space="preserve"> available </w:t>
      </w:r>
      <w:hyperlink r:id="rId11" w:history="1">
        <w:r w:rsidR="00A93DF5" w:rsidRPr="008155D7">
          <w:rPr>
            <w:rStyle w:val="Hyperlink"/>
            <w:rFonts w:ascii="Times New Roman" w:eastAsiaTheme="minorEastAsia" w:hAnsi="Times New Roman" w:cs="Times New Roman"/>
            <w:lang w:val="en-GB"/>
          </w:rPr>
          <w:t>here</w:t>
        </w:r>
      </w:hyperlink>
      <w:r w:rsidR="00A93DF5" w:rsidRPr="008155D7">
        <w:rPr>
          <w:rFonts w:ascii="Times New Roman" w:eastAsiaTheme="minorEastAsia" w:hAnsi="Times New Roman" w:cs="Times New Roman"/>
          <w:lang w:val="en-GB"/>
        </w:rPr>
        <w:t>.</w:t>
      </w:r>
    </w:p>
    <w:p w14:paraId="19C009BE" w14:textId="516D9C9E" w:rsidR="00CC0A4A" w:rsidRPr="008155D7" w:rsidRDefault="00CC0A4A" w:rsidP="003F7E36">
      <w:pPr>
        <w:pStyle w:val="Subtitle"/>
        <w:jc w:val="both"/>
        <w:rPr>
          <w:rFonts w:ascii="Times New Roman" w:hAnsi="Times New Roman" w:cs="Times New Roman"/>
          <w:b/>
          <w:i w:val="0"/>
          <w:color w:val="auto"/>
          <w:sz w:val="22"/>
          <w:szCs w:val="22"/>
          <w:lang w:val="en-GB"/>
        </w:rPr>
      </w:pPr>
      <w:r w:rsidRPr="008155D7">
        <w:rPr>
          <w:rFonts w:ascii="Times New Roman" w:hAnsi="Times New Roman" w:cs="Times New Roman"/>
          <w:b/>
          <w:i w:val="0"/>
          <w:color w:val="auto"/>
          <w:sz w:val="22"/>
          <w:szCs w:val="22"/>
          <w:lang w:val="en-GB"/>
        </w:rPr>
        <w:t>Results</w:t>
      </w:r>
    </w:p>
    <w:p w14:paraId="34F2C0B7" w14:textId="77777777" w:rsidR="00D739EB" w:rsidRPr="008155D7" w:rsidRDefault="00D739EB" w:rsidP="003F7E36">
      <w:pPr>
        <w:rPr>
          <w:rFonts w:ascii="Times New Roman" w:eastAsiaTheme="majorEastAsia" w:hAnsi="Times New Roman" w:cs="Times New Roman"/>
          <w:b/>
          <w:iCs/>
          <w:spacing w:val="15"/>
          <w:lang w:val="en-GB"/>
        </w:rPr>
      </w:pPr>
    </w:p>
    <w:p w14:paraId="32412F4A" w14:textId="4F02AEA5" w:rsidR="00D739EB" w:rsidRPr="008155D7" w:rsidRDefault="00D739EB" w:rsidP="003F7E36">
      <w:pPr>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t>Changes in life expectancy and lifespan variation at the national level</w:t>
      </w:r>
    </w:p>
    <w:p w14:paraId="13E8C46F" w14:textId="77777777" w:rsidR="008E1F58" w:rsidRPr="008155D7" w:rsidRDefault="008E1F58" w:rsidP="003F7E36">
      <w:pPr>
        <w:rPr>
          <w:lang w:val="en-GB"/>
        </w:rPr>
      </w:pPr>
    </w:p>
    <w:p w14:paraId="16E19F25" w14:textId="7FC6EEF9" w:rsidR="008E1F58" w:rsidRPr="008155D7" w:rsidRDefault="00766699" w:rsidP="003F7E36">
      <w:pPr>
        <w:ind w:firstLine="720"/>
        <w:jc w:val="both"/>
        <w:rPr>
          <w:lang w:val="en-GB"/>
        </w:rPr>
      </w:pPr>
      <w:r w:rsidRPr="008155D7">
        <w:rPr>
          <w:rFonts w:ascii="Times New Roman" w:eastAsiaTheme="minorEastAsia" w:hAnsi="Times New Roman" w:cs="Times New Roman"/>
          <w:lang w:val="en-GB"/>
        </w:rPr>
        <w:t>As expected, results for males show the largest impact of homici</w:t>
      </w:r>
      <w:r w:rsidR="00F7767C" w:rsidRPr="008155D7">
        <w:rPr>
          <w:rFonts w:ascii="Times New Roman" w:eastAsiaTheme="minorEastAsia" w:hAnsi="Times New Roman" w:cs="Times New Roman"/>
          <w:lang w:val="en-GB"/>
        </w:rPr>
        <w:t>des on life expectancy and life</w:t>
      </w:r>
      <w:r w:rsidRPr="008155D7">
        <w:rPr>
          <w:rFonts w:ascii="Times New Roman" w:eastAsiaTheme="minorEastAsia" w:hAnsi="Times New Roman" w:cs="Times New Roman"/>
          <w:lang w:val="en-GB"/>
        </w:rPr>
        <w:t xml:space="preserve">span variation </w:t>
      </w:r>
      <w:r w:rsidR="00C12FF7" w:rsidRPr="008155D7">
        <w:rPr>
          <w:rFonts w:ascii="Times New Roman" w:eastAsiaTheme="minorEastAsia" w:hAnsi="Times New Roman" w:cs="Times New Roman"/>
          <w:lang w:val="en-GB"/>
        </w:rPr>
        <w:t>for</w:t>
      </w:r>
      <w:r w:rsidRPr="008155D7">
        <w:rPr>
          <w:rFonts w:ascii="Times New Roman" w:eastAsiaTheme="minorEastAsia" w:hAnsi="Times New Roman" w:cs="Times New Roman"/>
          <w:lang w:val="en-GB"/>
        </w:rPr>
        <w:t xml:space="preserve"> both time periods </w:t>
      </w:r>
      <w:r w:rsidR="0023715B" w:rsidRPr="008155D7">
        <w:rPr>
          <w:rFonts w:ascii="Times New Roman" w:eastAsiaTheme="minorEastAsia" w:hAnsi="Times New Roman" w:cs="Times New Roman"/>
          <w:lang w:val="en-GB"/>
        </w:rPr>
        <w:t>(</w:t>
      </w:r>
      <w:r w:rsidR="008E1F58" w:rsidRPr="008155D7">
        <w:rPr>
          <w:rFonts w:ascii="Times New Roman" w:eastAsiaTheme="minorEastAsia" w:hAnsi="Times New Roman" w:cs="Times New Roman"/>
          <w:lang w:val="en-GB"/>
        </w:rPr>
        <w:t>Figures 1-4</w:t>
      </w:r>
      <w:r w:rsidR="0023715B"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 xml:space="preserve">. </w:t>
      </w:r>
      <w:r w:rsidR="00CF06E6" w:rsidRPr="008155D7">
        <w:rPr>
          <w:rFonts w:ascii="Times New Roman" w:eastAsiaTheme="minorEastAsia" w:hAnsi="Times New Roman" w:cs="Times New Roman"/>
          <w:lang w:val="en-GB"/>
        </w:rPr>
        <w:t>We thus focus on the</w:t>
      </w:r>
      <w:r w:rsidRPr="008155D7">
        <w:rPr>
          <w:rFonts w:ascii="Times New Roman" w:eastAsiaTheme="minorEastAsia" w:hAnsi="Times New Roman" w:cs="Times New Roman"/>
          <w:lang w:val="en-GB"/>
        </w:rPr>
        <w:t>s</w:t>
      </w:r>
      <w:r w:rsidR="00CF06E6" w:rsidRPr="008155D7">
        <w:rPr>
          <w:rFonts w:ascii="Times New Roman" w:eastAsiaTheme="minorEastAsia" w:hAnsi="Times New Roman" w:cs="Times New Roman"/>
          <w:lang w:val="en-GB"/>
        </w:rPr>
        <w:t>e</w:t>
      </w:r>
      <w:r w:rsidRPr="008155D7">
        <w:rPr>
          <w:rFonts w:ascii="Times New Roman" w:eastAsiaTheme="minorEastAsia" w:hAnsi="Times New Roman" w:cs="Times New Roman"/>
          <w:lang w:val="en-GB"/>
        </w:rPr>
        <w:t xml:space="preserve"> results</w:t>
      </w:r>
      <w:r w:rsidR="008E1F58" w:rsidRPr="008155D7">
        <w:rPr>
          <w:rFonts w:ascii="Times New Roman" w:eastAsiaTheme="minorEastAsia" w:hAnsi="Times New Roman" w:cs="Times New Roman"/>
          <w:lang w:val="en-GB"/>
        </w:rPr>
        <w:t xml:space="preserve"> </w:t>
      </w:r>
      <w:r w:rsidRPr="008155D7">
        <w:rPr>
          <w:rFonts w:ascii="Times New Roman" w:eastAsiaTheme="minorEastAsia" w:hAnsi="Times New Roman" w:cs="Times New Roman"/>
          <w:lang w:val="en-GB"/>
        </w:rPr>
        <w:t>(results for females are shown in Supplemental Material, figures S1-S4).</w:t>
      </w:r>
    </w:p>
    <w:p w14:paraId="3967EF8F" w14:textId="0E735EA0" w:rsidR="00FB260F" w:rsidRPr="008155D7" w:rsidRDefault="008F6019" w:rsidP="003F7E36">
      <w:pPr>
        <w:ind w:firstLine="720"/>
        <w:jc w:val="both"/>
        <w:rPr>
          <w:lang w:val="en-GB"/>
        </w:rPr>
      </w:pPr>
      <w:r w:rsidRPr="008155D7">
        <w:rPr>
          <w:rFonts w:ascii="Times New Roman" w:eastAsiaTheme="minorEastAsia" w:hAnsi="Times New Roman" w:cs="Times New Roman"/>
          <w:lang w:val="en-GB"/>
        </w:rPr>
        <w:t>Figure 1 shows age- and cause-specific contributions</w:t>
      </w:r>
      <w:r w:rsidR="001819A8" w:rsidRPr="008155D7">
        <w:rPr>
          <w:rFonts w:ascii="Times New Roman" w:eastAsiaTheme="minorEastAsia" w:hAnsi="Times New Roman" w:cs="Times New Roman"/>
          <w:lang w:val="en-GB"/>
        </w:rPr>
        <w:t xml:space="preserve"> (in years)</w:t>
      </w:r>
      <w:r w:rsidRPr="008155D7">
        <w:rPr>
          <w:rFonts w:ascii="Times New Roman" w:eastAsiaTheme="minorEastAsia" w:hAnsi="Times New Roman" w:cs="Times New Roman"/>
          <w:lang w:val="en-GB"/>
        </w:rPr>
        <w:t xml:space="preserve"> to the change in</w:t>
      </w:r>
      <w:r w:rsidR="00FB260F" w:rsidRPr="008155D7">
        <w:rPr>
          <w:rFonts w:ascii="Times New Roman" w:eastAsiaTheme="minorEastAsia" w:hAnsi="Times New Roman" w:cs="Times New Roman"/>
          <w:lang w:val="en-GB"/>
        </w:rPr>
        <w:t xml:space="preserve"> male</w:t>
      </w:r>
      <w:r w:rsidRPr="008155D7">
        <w:rPr>
          <w:rFonts w:ascii="Times New Roman" w:eastAsiaTheme="minorEastAsia" w:hAnsi="Times New Roman" w:cs="Times New Roman"/>
          <w:lang w:val="en-GB"/>
        </w:rPr>
        <w:t xml:space="preserve"> life expectancy at </w:t>
      </w:r>
      <w:r w:rsidR="00C62C42" w:rsidRPr="008155D7">
        <w:rPr>
          <w:rFonts w:ascii="Times New Roman" w:eastAsiaTheme="minorEastAsia" w:hAnsi="Times New Roman" w:cs="Times New Roman"/>
          <w:lang w:val="en-GB"/>
        </w:rPr>
        <w:t>age 15</w:t>
      </w:r>
      <w:r w:rsidRPr="008155D7">
        <w:rPr>
          <w:rFonts w:ascii="Times New Roman" w:eastAsiaTheme="minorEastAsia" w:hAnsi="Times New Roman" w:cs="Times New Roman"/>
          <w:lang w:val="en-GB"/>
        </w:rPr>
        <w:t xml:space="preserve"> between 1995 and 2005 (Panel A) and between 2005 and 2015 (Panel B). Vertical values enclosed in rectangles </w:t>
      </w:r>
      <w:r w:rsidR="007A2B3B" w:rsidRPr="008155D7">
        <w:rPr>
          <w:rFonts w:ascii="Times New Roman" w:eastAsiaTheme="minorEastAsia" w:hAnsi="Times New Roman" w:cs="Times New Roman"/>
          <w:lang w:val="en-GB"/>
        </w:rPr>
        <w:t xml:space="preserve">next to the y-axis </w:t>
      </w:r>
      <w:r w:rsidRPr="008155D7">
        <w:rPr>
          <w:rFonts w:ascii="Times New Roman" w:eastAsiaTheme="minorEastAsia" w:hAnsi="Times New Roman" w:cs="Times New Roman"/>
          <w:lang w:val="en-GB"/>
        </w:rPr>
        <w:t>represent age-sp</w:t>
      </w:r>
      <w:r w:rsidR="001819A8" w:rsidRPr="008155D7">
        <w:rPr>
          <w:rFonts w:ascii="Times New Roman" w:eastAsiaTheme="minorEastAsia" w:hAnsi="Times New Roman" w:cs="Times New Roman"/>
          <w:lang w:val="en-GB"/>
        </w:rPr>
        <w:t>ecific contributions,</w:t>
      </w:r>
      <w:r w:rsidRPr="008155D7">
        <w:rPr>
          <w:rFonts w:ascii="Times New Roman" w:eastAsiaTheme="minorEastAsia" w:hAnsi="Times New Roman" w:cs="Times New Roman"/>
          <w:lang w:val="en-GB"/>
        </w:rPr>
        <w:t xml:space="preserve"> while the length of the bars correspond to cause-specific con</w:t>
      </w:r>
      <w:r w:rsidR="001819A8" w:rsidRPr="008155D7">
        <w:rPr>
          <w:rFonts w:ascii="Times New Roman" w:eastAsiaTheme="minorEastAsia" w:hAnsi="Times New Roman" w:cs="Times New Roman"/>
          <w:lang w:val="en-GB"/>
        </w:rPr>
        <w:t>tributions by age.</w:t>
      </w:r>
      <w:r w:rsidRPr="008155D7">
        <w:rPr>
          <w:rFonts w:ascii="Times New Roman" w:eastAsiaTheme="minorEastAsia" w:hAnsi="Times New Roman" w:cs="Times New Roman"/>
          <w:lang w:val="en-GB"/>
        </w:rPr>
        <w:t xml:space="preserve"> Overall cause-specific contributions across all ages are shown in the panel’s legend in parenthesis</w:t>
      </w:r>
      <w:r w:rsidR="00C12FF7" w:rsidRPr="008155D7">
        <w:rPr>
          <w:rFonts w:ascii="Times New Roman" w:eastAsiaTheme="minorEastAsia" w:hAnsi="Times New Roman" w:cs="Times New Roman"/>
          <w:lang w:val="en-GB"/>
        </w:rPr>
        <w:t xml:space="preserve"> (</w:t>
      </w:r>
      <w:r w:rsidR="001819A8" w:rsidRPr="008155D7">
        <w:rPr>
          <w:rFonts w:ascii="Times New Roman" w:eastAsiaTheme="minorEastAsia" w:hAnsi="Times New Roman" w:cs="Times New Roman"/>
          <w:lang w:val="en-GB"/>
        </w:rPr>
        <w:t xml:space="preserve">also </w:t>
      </w:r>
      <w:r w:rsidR="00C12FF7" w:rsidRPr="008155D7">
        <w:rPr>
          <w:rFonts w:ascii="Times New Roman" w:eastAsiaTheme="minorEastAsia" w:hAnsi="Times New Roman" w:cs="Times New Roman"/>
          <w:lang w:val="en-GB"/>
        </w:rPr>
        <w:t>in years)</w:t>
      </w:r>
      <w:r w:rsidRPr="008155D7">
        <w:rPr>
          <w:rFonts w:ascii="Times New Roman" w:eastAsiaTheme="minorEastAsia" w:hAnsi="Times New Roman" w:cs="Times New Roman"/>
          <w:lang w:val="en-GB"/>
        </w:rPr>
        <w:t>.</w:t>
      </w:r>
      <w:r w:rsidR="00FB260F" w:rsidRPr="008155D7">
        <w:rPr>
          <w:rFonts w:ascii="Times New Roman" w:eastAsiaTheme="minorEastAsia" w:hAnsi="Times New Roman" w:cs="Times New Roman"/>
          <w:lang w:val="en-GB"/>
        </w:rPr>
        <w:t xml:space="preserve"> </w:t>
      </w:r>
    </w:p>
    <w:p w14:paraId="7639D4DD" w14:textId="43EBD859" w:rsidR="00714F65" w:rsidRPr="008155D7" w:rsidRDefault="009221FB"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Among men, l</w:t>
      </w:r>
      <w:r w:rsidR="00FB260F" w:rsidRPr="008155D7">
        <w:rPr>
          <w:rFonts w:ascii="Times New Roman" w:eastAsiaTheme="minorEastAsia" w:hAnsi="Times New Roman" w:cs="Times New Roman"/>
          <w:lang w:val="en-GB"/>
        </w:rPr>
        <w:t xml:space="preserve">ife expectancy </w:t>
      </w:r>
      <w:r w:rsidR="00C62C42" w:rsidRPr="008155D7">
        <w:rPr>
          <w:rFonts w:ascii="Times New Roman" w:eastAsiaTheme="minorEastAsia" w:hAnsi="Times New Roman" w:cs="Times New Roman"/>
          <w:lang w:val="en-GB"/>
        </w:rPr>
        <w:t xml:space="preserve">at age 15 </w:t>
      </w:r>
      <w:r w:rsidR="00FB260F" w:rsidRPr="008155D7">
        <w:rPr>
          <w:rFonts w:ascii="Times New Roman" w:eastAsiaTheme="minorEastAsia" w:hAnsi="Times New Roman" w:cs="Times New Roman"/>
          <w:lang w:val="en-GB"/>
        </w:rPr>
        <w:t xml:space="preserve">increased </w:t>
      </w:r>
      <w:r w:rsidR="00C62C42" w:rsidRPr="008155D7">
        <w:rPr>
          <w:rFonts w:ascii="Times New Roman" w:eastAsiaTheme="minorEastAsia" w:hAnsi="Times New Roman" w:cs="Times New Roman"/>
          <w:lang w:val="en-GB"/>
        </w:rPr>
        <w:t>more than</w:t>
      </w:r>
      <w:r w:rsidRPr="008155D7">
        <w:rPr>
          <w:rFonts w:ascii="Times New Roman" w:eastAsiaTheme="minorEastAsia" w:hAnsi="Times New Roman" w:cs="Times New Roman"/>
          <w:lang w:val="en-GB"/>
        </w:rPr>
        <w:t xml:space="preserve"> twice as fast in 1995-2005 (</w:t>
      </w:r>
      <w:r w:rsidR="00DF0041">
        <w:rPr>
          <w:rFonts w:ascii="Times New Roman" w:eastAsiaTheme="minorEastAsia" w:hAnsi="Times New Roman" w:cs="Times New Roman"/>
          <w:lang w:val="en-GB"/>
        </w:rPr>
        <w:t>1</w:t>
      </w:r>
      <w:r w:rsidR="00DF0041">
        <w:rPr>
          <w:color w:val="000000"/>
        </w:rPr>
        <w:t>·</w:t>
      </w:r>
      <w:r w:rsidR="00C62C42" w:rsidRPr="008155D7">
        <w:rPr>
          <w:rFonts w:ascii="Times New Roman" w:eastAsiaTheme="minorEastAsia" w:hAnsi="Times New Roman" w:cs="Times New Roman"/>
          <w:lang w:val="en-GB"/>
        </w:rPr>
        <w:t xml:space="preserve">17 </w:t>
      </w:r>
      <w:r w:rsidR="00FB260F" w:rsidRPr="008155D7">
        <w:rPr>
          <w:rFonts w:ascii="Times New Roman" w:eastAsiaTheme="minorEastAsia" w:hAnsi="Times New Roman" w:cs="Times New Roman"/>
          <w:lang w:val="en-GB"/>
        </w:rPr>
        <w:t>years</w:t>
      </w:r>
      <w:r w:rsidRPr="008155D7">
        <w:rPr>
          <w:rFonts w:ascii="Times New Roman" w:eastAsiaTheme="minorEastAsia" w:hAnsi="Times New Roman" w:cs="Times New Roman"/>
          <w:lang w:val="en-GB"/>
        </w:rPr>
        <w:t xml:space="preserve">) </w:t>
      </w:r>
      <w:r w:rsidR="005E00EC" w:rsidRPr="008155D7">
        <w:rPr>
          <w:rFonts w:ascii="Times New Roman" w:eastAsiaTheme="minorEastAsia" w:hAnsi="Times New Roman" w:cs="Times New Roman"/>
          <w:lang w:val="en-GB"/>
        </w:rPr>
        <w:t>than in</w:t>
      </w:r>
      <w:r w:rsidRPr="008155D7">
        <w:rPr>
          <w:rFonts w:ascii="Times New Roman" w:eastAsiaTheme="minorEastAsia" w:hAnsi="Times New Roman" w:cs="Times New Roman"/>
          <w:lang w:val="en-GB"/>
        </w:rPr>
        <w:t xml:space="preserve"> 2005-2015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55</w:t>
      </w:r>
      <w:r w:rsidRPr="008155D7">
        <w:rPr>
          <w:rFonts w:ascii="Times New Roman" w:eastAsiaTheme="minorEastAsia" w:hAnsi="Times New Roman" w:cs="Times New Roman"/>
          <w:lang w:val="en-GB"/>
        </w:rPr>
        <w:t xml:space="preserve"> years). </w:t>
      </w:r>
      <w:r w:rsidR="00D60944" w:rsidRPr="008155D7">
        <w:rPr>
          <w:rFonts w:ascii="Times New Roman" w:eastAsiaTheme="minorEastAsia" w:hAnsi="Times New Roman" w:cs="Times New Roman"/>
          <w:lang w:val="en-GB"/>
        </w:rPr>
        <w:t xml:space="preserve">Most causes of death contributed to the improvement in life expectancy in 1995-2005 (except for diabetes, heart disease and accidents) implying that their underlying mortality rates </w:t>
      </w:r>
      <w:r w:rsidR="00B97FBB" w:rsidRPr="008155D7">
        <w:rPr>
          <w:rFonts w:ascii="Times New Roman" w:eastAsiaTheme="minorEastAsia" w:hAnsi="Times New Roman" w:cs="Times New Roman"/>
          <w:lang w:val="en-GB"/>
        </w:rPr>
        <w:t>reduc</w:t>
      </w:r>
      <w:r w:rsidR="00D60944" w:rsidRPr="008155D7">
        <w:rPr>
          <w:rFonts w:ascii="Times New Roman" w:eastAsiaTheme="minorEastAsia" w:hAnsi="Times New Roman" w:cs="Times New Roman"/>
          <w:lang w:val="en-GB"/>
        </w:rPr>
        <w:t>ed over the period.</w:t>
      </w:r>
      <w:r w:rsidR="00D171DD" w:rsidRPr="008155D7">
        <w:rPr>
          <w:rFonts w:ascii="Times New Roman" w:eastAsiaTheme="minorEastAsia" w:hAnsi="Times New Roman" w:cs="Times New Roman"/>
          <w:lang w:val="en-GB"/>
        </w:rPr>
        <w:t xml:space="preserve"> I</w:t>
      </w:r>
      <w:r w:rsidR="00B97FBB" w:rsidRPr="008155D7">
        <w:rPr>
          <w:rFonts w:ascii="Times New Roman" w:eastAsiaTheme="minorEastAsia" w:hAnsi="Times New Roman" w:cs="Times New Roman"/>
          <w:lang w:val="en-GB"/>
        </w:rPr>
        <w:t>mportantly, homicide</w:t>
      </w:r>
      <w:r w:rsidR="00D171DD" w:rsidRPr="008155D7">
        <w:rPr>
          <w:rFonts w:ascii="Times New Roman" w:eastAsiaTheme="minorEastAsia" w:hAnsi="Times New Roman" w:cs="Times New Roman"/>
          <w:lang w:val="en-GB"/>
        </w:rPr>
        <w:t xml:space="preserve"> ra</w:t>
      </w:r>
      <w:r w:rsidR="00B97FBB" w:rsidRPr="008155D7">
        <w:rPr>
          <w:rFonts w:ascii="Times New Roman" w:eastAsiaTheme="minorEastAsia" w:hAnsi="Times New Roman" w:cs="Times New Roman"/>
          <w:lang w:val="en-GB"/>
        </w:rPr>
        <w:t>tes declin</w:t>
      </w:r>
      <w:r w:rsidR="000225CE" w:rsidRPr="008155D7">
        <w:rPr>
          <w:rFonts w:ascii="Times New Roman" w:eastAsiaTheme="minorEastAsia" w:hAnsi="Times New Roman" w:cs="Times New Roman"/>
          <w:lang w:val="en-GB"/>
        </w:rPr>
        <w:t>ed</w:t>
      </w:r>
      <w:r w:rsidR="00B97FBB" w:rsidRPr="008155D7">
        <w:rPr>
          <w:rFonts w:ascii="Times New Roman" w:eastAsiaTheme="minorEastAsia" w:hAnsi="Times New Roman" w:cs="Times New Roman"/>
          <w:lang w:val="en-GB"/>
        </w:rPr>
        <w:t xml:space="preserve"> </w:t>
      </w:r>
      <w:r w:rsidR="00161D5F" w:rsidRPr="008155D7">
        <w:rPr>
          <w:rFonts w:ascii="Times New Roman" w:eastAsiaTheme="minorEastAsia" w:hAnsi="Times New Roman" w:cs="Times New Roman"/>
          <w:lang w:val="en-GB"/>
        </w:rPr>
        <w:t>in 1995-2005</w:t>
      </w:r>
      <w:r w:rsidR="00B97FBB" w:rsidRPr="008155D7">
        <w:rPr>
          <w:rFonts w:ascii="Times New Roman" w:eastAsiaTheme="minorEastAsia" w:hAnsi="Times New Roman" w:cs="Times New Roman"/>
          <w:lang w:val="en-GB"/>
        </w:rPr>
        <w:t xml:space="preserve"> </w:t>
      </w:r>
      <w:r w:rsidR="000225CE" w:rsidRPr="008155D7">
        <w:rPr>
          <w:rFonts w:ascii="Times New Roman" w:eastAsiaTheme="minorEastAsia" w:hAnsi="Times New Roman" w:cs="Times New Roman"/>
          <w:lang w:val="en-GB"/>
        </w:rPr>
        <w:t>and this</w:t>
      </w:r>
      <w:r w:rsidR="00A31273" w:rsidRPr="008155D7">
        <w:rPr>
          <w:rFonts w:ascii="Times New Roman" w:eastAsiaTheme="minorEastAsia" w:hAnsi="Times New Roman" w:cs="Times New Roman"/>
          <w:lang w:val="en-GB"/>
        </w:rPr>
        <w:t xml:space="preserve"> contributed to about one-fourth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44</w:t>
      </w:r>
      <w:r w:rsidR="006D2C6C" w:rsidRPr="008155D7">
        <w:rPr>
          <w:rFonts w:ascii="Times New Roman" w:eastAsiaTheme="minorEastAsia" w:hAnsi="Times New Roman" w:cs="Times New Roman"/>
          <w:lang w:val="en-GB"/>
        </w:rPr>
        <w:t xml:space="preserve"> years) </w:t>
      </w:r>
      <w:r w:rsidR="00A31273" w:rsidRPr="008155D7">
        <w:rPr>
          <w:rFonts w:ascii="Times New Roman" w:eastAsiaTheme="minorEastAsia" w:hAnsi="Times New Roman" w:cs="Times New Roman"/>
          <w:lang w:val="en-GB"/>
        </w:rPr>
        <w:t xml:space="preserve">of the overall </w:t>
      </w:r>
      <w:r w:rsidR="00B97FBB" w:rsidRPr="008155D7">
        <w:rPr>
          <w:rFonts w:ascii="Times New Roman" w:eastAsiaTheme="minorEastAsia" w:hAnsi="Times New Roman" w:cs="Times New Roman"/>
          <w:lang w:val="en-GB"/>
        </w:rPr>
        <w:t>gain in life expectancy</w:t>
      </w:r>
      <w:r w:rsidR="00BA4E8F" w:rsidRPr="008155D7">
        <w:rPr>
          <w:rFonts w:ascii="Times New Roman" w:eastAsiaTheme="minorEastAsia" w:hAnsi="Times New Roman" w:cs="Times New Roman"/>
          <w:lang w:val="en-GB"/>
        </w:rPr>
        <w:t xml:space="preserve"> in this period</w:t>
      </w:r>
      <w:r w:rsidR="00B97FBB" w:rsidRPr="008155D7">
        <w:rPr>
          <w:rFonts w:ascii="Times New Roman" w:eastAsiaTheme="minorEastAsia" w:hAnsi="Times New Roman" w:cs="Times New Roman"/>
          <w:lang w:val="en-GB"/>
        </w:rPr>
        <w:t xml:space="preserve">. </w:t>
      </w:r>
      <w:r w:rsidR="008A51C5" w:rsidRPr="008155D7">
        <w:rPr>
          <w:rFonts w:ascii="Times New Roman" w:eastAsiaTheme="minorEastAsia" w:hAnsi="Times New Roman" w:cs="Times New Roman"/>
          <w:lang w:val="en-GB"/>
        </w:rPr>
        <w:t>Moreover</w:t>
      </w:r>
      <w:r w:rsidR="00E21F36" w:rsidRPr="008155D7">
        <w:rPr>
          <w:rFonts w:ascii="Times New Roman" w:eastAsiaTheme="minorEastAsia" w:hAnsi="Times New Roman" w:cs="Times New Roman"/>
          <w:lang w:val="en-GB"/>
        </w:rPr>
        <w:t xml:space="preserve">, about </w:t>
      </w:r>
      <w:r w:rsidR="00C62C42" w:rsidRPr="008155D7">
        <w:rPr>
          <w:rFonts w:ascii="Times New Roman" w:eastAsiaTheme="minorEastAsia" w:hAnsi="Times New Roman" w:cs="Times New Roman"/>
          <w:lang w:val="en-GB"/>
        </w:rPr>
        <w:t>80</w:t>
      </w:r>
      <w:r w:rsidR="00E21F36" w:rsidRPr="008155D7">
        <w:rPr>
          <w:rFonts w:ascii="Times New Roman" w:eastAsiaTheme="minorEastAsia" w:hAnsi="Times New Roman" w:cs="Times New Roman"/>
          <w:lang w:val="en-GB"/>
        </w:rPr>
        <w:t xml:space="preserve">% </w:t>
      </w:r>
      <w:r w:rsidR="00DF0041">
        <w:rPr>
          <w:rFonts w:ascii="Times New Roman" w:eastAsiaTheme="minorEastAsia" w:hAnsi="Times New Roman" w:cs="Times New Roman"/>
          <w:lang w:val="en-GB"/>
        </w:rPr>
        <w:t>(0</w:t>
      </w:r>
      <w:r w:rsidR="00DF0041">
        <w:rPr>
          <w:color w:val="000000"/>
        </w:rPr>
        <w:t>·</w:t>
      </w:r>
      <w:r w:rsidR="005721FB" w:rsidRPr="008155D7">
        <w:rPr>
          <w:rFonts w:ascii="Times New Roman" w:eastAsiaTheme="minorEastAsia" w:hAnsi="Times New Roman" w:cs="Times New Roman"/>
          <w:lang w:val="en-GB"/>
        </w:rPr>
        <w:t xml:space="preserve">36 years) </w:t>
      </w:r>
      <w:r w:rsidR="00E21F36" w:rsidRPr="008155D7">
        <w:rPr>
          <w:rFonts w:ascii="Times New Roman" w:eastAsiaTheme="minorEastAsia" w:hAnsi="Times New Roman" w:cs="Times New Roman"/>
          <w:lang w:val="en-GB"/>
        </w:rPr>
        <w:t>of th</w:t>
      </w:r>
      <w:r w:rsidR="00A31273" w:rsidRPr="008155D7">
        <w:rPr>
          <w:rFonts w:ascii="Times New Roman" w:eastAsiaTheme="minorEastAsia" w:hAnsi="Times New Roman" w:cs="Times New Roman"/>
          <w:lang w:val="en-GB"/>
        </w:rPr>
        <w:t>is</w:t>
      </w:r>
      <w:r w:rsidR="00E21F36" w:rsidRPr="008155D7">
        <w:rPr>
          <w:rFonts w:ascii="Times New Roman" w:eastAsiaTheme="minorEastAsia" w:hAnsi="Times New Roman" w:cs="Times New Roman"/>
          <w:lang w:val="en-GB"/>
        </w:rPr>
        <w:t xml:space="preserve"> contribution was due to reductions </w:t>
      </w:r>
      <w:r w:rsidR="008A51C5" w:rsidRPr="008155D7">
        <w:rPr>
          <w:rFonts w:ascii="Times New Roman" w:eastAsiaTheme="minorEastAsia" w:hAnsi="Times New Roman" w:cs="Times New Roman"/>
          <w:lang w:val="en-GB"/>
        </w:rPr>
        <w:t xml:space="preserve">in homicide mortality </w:t>
      </w:r>
      <w:r w:rsidR="00E21F36" w:rsidRPr="008155D7">
        <w:rPr>
          <w:rFonts w:ascii="Times New Roman" w:eastAsiaTheme="minorEastAsia" w:hAnsi="Times New Roman" w:cs="Times New Roman"/>
          <w:lang w:val="en-GB"/>
        </w:rPr>
        <w:t>between ages 15-49</w:t>
      </w:r>
      <w:r w:rsidR="000A305E" w:rsidRPr="008155D7">
        <w:rPr>
          <w:rFonts w:ascii="Times New Roman" w:eastAsiaTheme="minorEastAsia" w:hAnsi="Times New Roman" w:cs="Times New Roman"/>
          <w:lang w:val="en-GB"/>
        </w:rPr>
        <w:t xml:space="preserve"> (red bars in Figure 1, panel A)</w:t>
      </w:r>
      <w:r w:rsidR="00E21F36" w:rsidRPr="008155D7">
        <w:rPr>
          <w:rFonts w:ascii="Times New Roman" w:eastAsiaTheme="minorEastAsia" w:hAnsi="Times New Roman" w:cs="Times New Roman"/>
          <w:lang w:val="en-GB"/>
        </w:rPr>
        <w:t xml:space="preserve">. </w:t>
      </w:r>
      <w:r w:rsidR="00696F3D" w:rsidRPr="008155D7">
        <w:rPr>
          <w:rFonts w:ascii="Times New Roman" w:eastAsiaTheme="minorEastAsia" w:hAnsi="Times New Roman" w:cs="Times New Roman"/>
          <w:lang w:val="en-GB"/>
        </w:rPr>
        <w:t xml:space="preserve">In contrast, the slowed down improvement in life expectancy in </w:t>
      </w:r>
      <w:r w:rsidR="0064442B" w:rsidRPr="008155D7">
        <w:rPr>
          <w:rFonts w:ascii="Times New Roman" w:eastAsiaTheme="minorEastAsia" w:hAnsi="Times New Roman" w:cs="Times New Roman"/>
          <w:lang w:val="en-GB"/>
        </w:rPr>
        <w:t>2005-2015</w:t>
      </w:r>
      <w:r w:rsidR="00696F3D" w:rsidRPr="008155D7">
        <w:rPr>
          <w:rFonts w:ascii="Times New Roman" w:eastAsiaTheme="minorEastAsia" w:hAnsi="Times New Roman" w:cs="Times New Roman"/>
          <w:lang w:val="en-GB"/>
        </w:rPr>
        <w:t xml:space="preserve"> was mai</w:t>
      </w:r>
      <w:r w:rsidR="0091488C" w:rsidRPr="008155D7">
        <w:rPr>
          <w:rFonts w:ascii="Times New Roman" w:eastAsiaTheme="minorEastAsia" w:hAnsi="Times New Roman" w:cs="Times New Roman"/>
          <w:lang w:val="en-GB"/>
        </w:rPr>
        <w:t xml:space="preserve">nly the result of </w:t>
      </w:r>
      <w:r w:rsidR="0064442B" w:rsidRPr="008155D7">
        <w:rPr>
          <w:rFonts w:ascii="Times New Roman" w:eastAsiaTheme="minorEastAsia" w:hAnsi="Times New Roman" w:cs="Times New Roman"/>
          <w:lang w:val="en-GB"/>
        </w:rPr>
        <w:t>ris</w:t>
      </w:r>
      <w:r w:rsidR="00696F3D" w:rsidRPr="008155D7">
        <w:rPr>
          <w:rFonts w:ascii="Times New Roman" w:eastAsiaTheme="minorEastAsia" w:hAnsi="Times New Roman" w:cs="Times New Roman"/>
          <w:lang w:val="en-GB"/>
        </w:rPr>
        <w:t>ing rates of homicide and heart disease</w:t>
      </w:r>
      <w:r w:rsidR="00BA4E8F" w:rsidRPr="008155D7">
        <w:rPr>
          <w:rFonts w:ascii="Times New Roman" w:eastAsiaTheme="minorEastAsia" w:hAnsi="Times New Roman" w:cs="Times New Roman"/>
          <w:lang w:val="en-GB"/>
        </w:rPr>
        <w:t xml:space="preserve"> (panel B)</w:t>
      </w:r>
      <w:r w:rsidR="00DB1D38" w:rsidRPr="008155D7">
        <w:rPr>
          <w:rFonts w:ascii="Times New Roman" w:eastAsiaTheme="minorEastAsia" w:hAnsi="Times New Roman" w:cs="Times New Roman"/>
          <w:lang w:val="en-GB"/>
        </w:rPr>
        <w:t>, hence their negative contributions to the change</w:t>
      </w:r>
      <w:r w:rsidR="00696F3D" w:rsidRPr="008155D7">
        <w:rPr>
          <w:rFonts w:ascii="Times New Roman" w:eastAsiaTheme="minorEastAsia" w:hAnsi="Times New Roman" w:cs="Times New Roman"/>
          <w:lang w:val="en-GB"/>
        </w:rPr>
        <w:t xml:space="preserve">. </w:t>
      </w:r>
      <w:r w:rsidR="005D4B64" w:rsidRPr="008155D7">
        <w:rPr>
          <w:rFonts w:ascii="Times New Roman" w:eastAsiaTheme="minorEastAsia" w:hAnsi="Times New Roman" w:cs="Times New Roman"/>
          <w:lang w:val="en-GB"/>
        </w:rPr>
        <w:t xml:space="preserve">Contrary to </w:t>
      </w:r>
      <w:r w:rsidR="0064442B" w:rsidRPr="008155D7">
        <w:rPr>
          <w:rFonts w:ascii="Times New Roman" w:eastAsiaTheme="minorEastAsia" w:hAnsi="Times New Roman" w:cs="Times New Roman"/>
          <w:lang w:val="en-GB"/>
        </w:rPr>
        <w:t>the previous decade</w:t>
      </w:r>
      <w:r w:rsidR="005D4B64" w:rsidRPr="008155D7">
        <w:rPr>
          <w:rFonts w:ascii="Times New Roman" w:eastAsiaTheme="minorEastAsia" w:hAnsi="Times New Roman" w:cs="Times New Roman"/>
          <w:lang w:val="en-GB"/>
        </w:rPr>
        <w:t xml:space="preserve">, </w:t>
      </w:r>
      <w:r w:rsidR="0064442B" w:rsidRPr="008155D7">
        <w:rPr>
          <w:rFonts w:ascii="Times New Roman" w:eastAsiaTheme="minorEastAsia" w:hAnsi="Times New Roman" w:cs="Times New Roman"/>
          <w:lang w:val="en-GB"/>
        </w:rPr>
        <w:t xml:space="preserve">about </w:t>
      </w:r>
      <w:r w:rsidR="005D4B64" w:rsidRPr="008155D7">
        <w:rPr>
          <w:rFonts w:ascii="Times New Roman" w:eastAsiaTheme="minorEastAsia" w:hAnsi="Times New Roman" w:cs="Times New Roman"/>
          <w:lang w:val="en-GB"/>
        </w:rPr>
        <w:t>98%</w:t>
      </w:r>
      <w:r w:rsidR="00DF0041">
        <w:rPr>
          <w:rFonts w:ascii="Times New Roman" w:eastAsiaTheme="minorEastAsia" w:hAnsi="Times New Roman" w:cs="Times New Roman"/>
          <w:lang w:val="en-GB"/>
        </w:rPr>
        <w:t xml:space="preserve"> (-0</w:t>
      </w:r>
      <w:r w:rsidR="00DF0041">
        <w:rPr>
          <w:color w:val="000000"/>
        </w:rPr>
        <w:t>·</w:t>
      </w:r>
      <w:r w:rsidR="00C62C42" w:rsidRPr="008155D7">
        <w:rPr>
          <w:rFonts w:ascii="Times New Roman" w:eastAsiaTheme="minorEastAsia" w:hAnsi="Times New Roman" w:cs="Times New Roman"/>
          <w:lang w:val="en-GB"/>
        </w:rPr>
        <w:t>29</w:t>
      </w:r>
      <w:r w:rsidR="003455BB" w:rsidRPr="008155D7">
        <w:rPr>
          <w:rFonts w:ascii="Times New Roman" w:eastAsiaTheme="minorEastAsia" w:hAnsi="Times New Roman" w:cs="Times New Roman"/>
          <w:lang w:val="en-GB"/>
        </w:rPr>
        <w:t xml:space="preserve"> years)</w:t>
      </w:r>
      <w:r w:rsidR="005D4B64" w:rsidRPr="008155D7">
        <w:rPr>
          <w:rFonts w:ascii="Times New Roman" w:eastAsiaTheme="minorEastAsia" w:hAnsi="Times New Roman" w:cs="Times New Roman"/>
          <w:lang w:val="en-GB"/>
        </w:rPr>
        <w:t xml:space="preserve"> of the negative contributions </w:t>
      </w:r>
      <w:r w:rsidR="00D60BC5" w:rsidRPr="008155D7">
        <w:rPr>
          <w:rFonts w:ascii="Times New Roman" w:eastAsiaTheme="minorEastAsia" w:hAnsi="Times New Roman" w:cs="Times New Roman"/>
          <w:lang w:val="en-GB"/>
        </w:rPr>
        <w:t xml:space="preserve">due to homicides </w:t>
      </w:r>
      <w:r w:rsidR="005D4B64" w:rsidRPr="008155D7">
        <w:rPr>
          <w:rFonts w:ascii="Times New Roman" w:eastAsiaTheme="minorEastAsia" w:hAnsi="Times New Roman" w:cs="Times New Roman"/>
          <w:lang w:val="en-GB"/>
        </w:rPr>
        <w:t>result</w:t>
      </w:r>
      <w:r w:rsidR="00964D75" w:rsidRPr="008155D7">
        <w:rPr>
          <w:rFonts w:ascii="Times New Roman" w:eastAsiaTheme="minorEastAsia" w:hAnsi="Times New Roman" w:cs="Times New Roman"/>
          <w:lang w:val="en-GB"/>
        </w:rPr>
        <w:t>ed</w:t>
      </w:r>
      <w:r w:rsidR="005D4B64" w:rsidRPr="008155D7">
        <w:rPr>
          <w:rFonts w:ascii="Times New Roman" w:eastAsiaTheme="minorEastAsia" w:hAnsi="Times New Roman" w:cs="Times New Roman"/>
          <w:lang w:val="en-GB"/>
        </w:rPr>
        <w:t xml:space="preserve"> from worsening mortality rates between ages 15-49</w:t>
      </w:r>
      <w:r w:rsidR="0064442B" w:rsidRPr="008155D7">
        <w:rPr>
          <w:rFonts w:ascii="Times New Roman" w:eastAsiaTheme="minorEastAsia" w:hAnsi="Times New Roman" w:cs="Times New Roman"/>
          <w:lang w:val="en-GB"/>
        </w:rPr>
        <w:t xml:space="preserve">. </w:t>
      </w:r>
      <w:r w:rsidR="00BA4E8F" w:rsidRPr="008155D7">
        <w:rPr>
          <w:rFonts w:ascii="Times New Roman" w:eastAsiaTheme="minorEastAsia" w:hAnsi="Times New Roman" w:cs="Times New Roman"/>
          <w:lang w:val="en-GB"/>
        </w:rPr>
        <w:t xml:space="preserve">Results for women suggest a </w:t>
      </w:r>
      <w:r w:rsidR="000E5565" w:rsidRPr="008155D7">
        <w:rPr>
          <w:rFonts w:ascii="Times New Roman" w:eastAsiaTheme="minorEastAsia" w:hAnsi="Times New Roman" w:cs="Times New Roman"/>
          <w:lang w:val="en-GB"/>
        </w:rPr>
        <w:t>conti</w:t>
      </w:r>
      <w:r w:rsidR="006E2679" w:rsidRPr="008155D7">
        <w:rPr>
          <w:rFonts w:ascii="Times New Roman" w:eastAsiaTheme="minorEastAsia" w:hAnsi="Times New Roman" w:cs="Times New Roman"/>
          <w:lang w:val="en-GB"/>
        </w:rPr>
        <w:t>n</w:t>
      </w:r>
      <w:r w:rsidR="000E5565" w:rsidRPr="008155D7">
        <w:rPr>
          <w:rFonts w:ascii="Times New Roman" w:eastAsiaTheme="minorEastAsia" w:hAnsi="Times New Roman" w:cs="Times New Roman"/>
          <w:lang w:val="en-GB"/>
        </w:rPr>
        <w:t xml:space="preserve">uous improvement in life expectancy over time with a </w:t>
      </w:r>
      <w:r w:rsidR="00BA4E8F" w:rsidRPr="008155D7">
        <w:rPr>
          <w:rFonts w:ascii="Times New Roman" w:eastAsiaTheme="minorEastAsia" w:hAnsi="Times New Roman" w:cs="Times New Roman"/>
          <w:lang w:val="en-GB"/>
        </w:rPr>
        <w:t>negligible impact of homicides</w:t>
      </w:r>
      <w:r w:rsidR="006E2679" w:rsidRPr="008155D7">
        <w:rPr>
          <w:rFonts w:ascii="Times New Roman" w:eastAsiaTheme="minorEastAsia" w:hAnsi="Times New Roman" w:cs="Times New Roman"/>
          <w:lang w:val="en-GB"/>
        </w:rPr>
        <w:t>;</w:t>
      </w:r>
      <w:r w:rsidR="00BD5932" w:rsidRPr="008155D7">
        <w:rPr>
          <w:rFonts w:ascii="Times New Roman" w:eastAsiaTheme="minorEastAsia" w:hAnsi="Times New Roman" w:cs="Times New Roman"/>
          <w:lang w:val="en-GB"/>
        </w:rPr>
        <w:t xml:space="preserve"> in fact, homicide rates </w:t>
      </w:r>
      <w:r w:rsidR="00611D68" w:rsidRPr="008155D7">
        <w:rPr>
          <w:rFonts w:ascii="Times New Roman" w:eastAsiaTheme="minorEastAsia" w:hAnsi="Times New Roman" w:cs="Times New Roman"/>
          <w:lang w:val="en-GB"/>
        </w:rPr>
        <w:t>continuously</w:t>
      </w:r>
      <w:r w:rsidR="00BD5932" w:rsidRPr="008155D7">
        <w:rPr>
          <w:rFonts w:ascii="Times New Roman" w:eastAsiaTheme="minorEastAsia" w:hAnsi="Times New Roman" w:cs="Times New Roman"/>
          <w:lang w:val="en-GB"/>
        </w:rPr>
        <w:t xml:space="preserve"> declined</w:t>
      </w:r>
      <w:r w:rsidR="006E2679" w:rsidRPr="008155D7">
        <w:rPr>
          <w:rFonts w:ascii="Times New Roman" w:eastAsiaTheme="minorEastAsia" w:hAnsi="Times New Roman" w:cs="Times New Roman"/>
          <w:lang w:val="en-GB"/>
        </w:rPr>
        <w:t xml:space="preserve"> since 1995</w:t>
      </w:r>
      <w:r w:rsidR="000E5565" w:rsidRPr="008155D7">
        <w:rPr>
          <w:rFonts w:ascii="Times New Roman" w:eastAsiaTheme="minorEastAsia" w:hAnsi="Times New Roman" w:cs="Times New Roman"/>
          <w:lang w:val="en-GB"/>
        </w:rPr>
        <w:t xml:space="preserve"> (Supplemental Material, figures S1-S4). For example, </w:t>
      </w:r>
      <w:r w:rsidR="00051C77" w:rsidRPr="008155D7">
        <w:rPr>
          <w:rFonts w:ascii="Times New Roman" w:eastAsiaTheme="minorEastAsia" w:hAnsi="Times New Roman" w:cs="Times New Roman"/>
          <w:lang w:val="en-GB"/>
        </w:rPr>
        <w:t xml:space="preserve">female </w:t>
      </w:r>
      <w:r w:rsidR="00714F65" w:rsidRPr="008155D7">
        <w:rPr>
          <w:rFonts w:ascii="Times New Roman" w:eastAsiaTheme="minorEastAsia" w:hAnsi="Times New Roman" w:cs="Times New Roman"/>
          <w:lang w:val="en-GB"/>
        </w:rPr>
        <w:t xml:space="preserve">life expectancy </w:t>
      </w:r>
      <w:r w:rsidR="000E5565" w:rsidRPr="008155D7">
        <w:rPr>
          <w:rFonts w:ascii="Times New Roman" w:eastAsiaTheme="minorEastAsia" w:hAnsi="Times New Roman" w:cs="Times New Roman"/>
          <w:lang w:val="en-GB"/>
        </w:rPr>
        <w:t xml:space="preserve">increased </w:t>
      </w:r>
      <w:r w:rsidR="00714F65" w:rsidRPr="008155D7">
        <w:rPr>
          <w:rFonts w:ascii="Times New Roman" w:eastAsiaTheme="minorEastAsia" w:hAnsi="Times New Roman" w:cs="Times New Roman"/>
          <w:lang w:val="en-GB"/>
        </w:rPr>
        <w:t xml:space="preserve">by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58 year</w:t>
      </w:r>
      <w:r w:rsidR="00714F65" w:rsidRPr="008155D7">
        <w:rPr>
          <w:rFonts w:ascii="Times New Roman" w:eastAsiaTheme="minorEastAsia" w:hAnsi="Times New Roman" w:cs="Times New Roman"/>
          <w:lang w:val="en-GB"/>
        </w:rPr>
        <w:t xml:space="preserve"> in 1995-2005 </w:t>
      </w:r>
      <w:r w:rsidR="000E5565" w:rsidRPr="008155D7">
        <w:rPr>
          <w:rFonts w:ascii="Times New Roman" w:eastAsiaTheme="minorEastAsia" w:hAnsi="Times New Roman" w:cs="Times New Roman"/>
          <w:lang w:val="en-GB"/>
        </w:rPr>
        <w:t xml:space="preserve">and by an additional </w:t>
      </w:r>
      <w:r w:rsidR="00733AB2" w:rsidRPr="008155D7">
        <w:rPr>
          <w:rFonts w:ascii="Times New Roman" w:eastAsiaTheme="minorEastAsia" w:hAnsi="Times New Roman" w:cs="Times New Roman"/>
          <w:lang w:val="en-GB"/>
        </w:rPr>
        <w:t xml:space="preserve">half </w:t>
      </w:r>
      <w:r w:rsidR="000E5565" w:rsidRPr="008155D7">
        <w:rPr>
          <w:rFonts w:ascii="Times New Roman" w:eastAsiaTheme="minorEastAsia" w:hAnsi="Times New Roman" w:cs="Times New Roman"/>
          <w:lang w:val="en-GB"/>
        </w:rPr>
        <w:t>year of life in 2005-2015</w:t>
      </w:r>
      <w:r w:rsidR="00AA5BA4" w:rsidRPr="008155D7">
        <w:rPr>
          <w:rFonts w:ascii="Times New Roman" w:eastAsiaTheme="minorEastAsia" w:hAnsi="Times New Roman" w:cs="Times New Roman"/>
          <w:lang w:val="en-GB"/>
        </w:rPr>
        <w:t xml:space="preserve">; all these </w:t>
      </w:r>
      <w:r w:rsidR="000E5565" w:rsidRPr="008155D7">
        <w:rPr>
          <w:rFonts w:ascii="Times New Roman" w:eastAsiaTheme="minorEastAsia" w:hAnsi="Times New Roman" w:cs="Times New Roman"/>
          <w:lang w:val="en-GB"/>
        </w:rPr>
        <w:t>result</w:t>
      </w:r>
      <w:r w:rsidR="002B24D2" w:rsidRPr="008155D7">
        <w:rPr>
          <w:rFonts w:ascii="Times New Roman" w:eastAsiaTheme="minorEastAsia" w:hAnsi="Times New Roman" w:cs="Times New Roman"/>
          <w:lang w:val="en-GB"/>
        </w:rPr>
        <w:t>ed from</w:t>
      </w:r>
      <w:r w:rsidR="000E5565" w:rsidRPr="008155D7">
        <w:rPr>
          <w:rFonts w:ascii="Times New Roman" w:eastAsiaTheme="minorEastAsia" w:hAnsi="Times New Roman" w:cs="Times New Roman"/>
          <w:lang w:val="en-GB"/>
        </w:rPr>
        <w:t xml:space="preserve"> mortality </w:t>
      </w:r>
      <w:r w:rsidR="002B24D2" w:rsidRPr="008155D7">
        <w:rPr>
          <w:rFonts w:ascii="Times New Roman" w:eastAsiaTheme="minorEastAsia" w:hAnsi="Times New Roman" w:cs="Times New Roman"/>
          <w:lang w:val="en-GB"/>
        </w:rPr>
        <w:t>improvements in</w:t>
      </w:r>
      <w:r w:rsidR="000E5565" w:rsidRPr="008155D7">
        <w:rPr>
          <w:rFonts w:ascii="Times New Roman" w:eastAsiaTheme="minorEastAsia" w:hAnsi="Times New Roman" w:cs="Times New Roman"/>
          <w:lang w:val="en-GB"/>
        </w:rPr>
        <w:t xml:space="preserve"> most causes of death, </w:t>
      </w:r>
      <w:r w:rsidR="002B24D2" w:rsidRPr="008155D7">
        <w:rPr>
          <w:rFonts w:ascii="Times New Roman" w:eastAsiaTheme="minorEastAsia" w:hAnsi="Times New Roman" w:cs="Times New Roman"/>
          <w:lang w:val="en-GB"/>
        </w:rPr>
        <w:t>except for diabetes</w:t>
      </w:r>
      <w:r w:rsidR="00B231DD" w:rsidRPr="008155D7">
        <w:rPr>
          <w:rFonts w:ascii="Times New Roman" w:eastAsiaTheme="minorEastAsia" w:hAnsi="Times New Roman" w:cs="Times New Roman"/>
          <w:lang w:val="en-GB"/>
        </w:rPr>
        <w:t xml:space="preserve"> and </w:t>
      </w:r>
      <w:r w:rsidR="00714F65" w:rsidRPr="008155D7">
        <w:rPr>
          <w:rFonts w:ascii="Times New Roman" w:eastAsiaTheme="minorEastAsia" w:hAnsi="Times New Roman" w:cs="Times New Roman"/>
          <w:lang w:val="en-GB"/>
        </w:rPr>
        <w:t xml:space="preserve">medically amenable conditions </w:t>
      </w:r>
      <w:r w:rsidR="002B24D2" w:rsidRPr="008155D7">
        <w:rPr>
          <w:rFonts w:ascii="Times New Roman" w:eastAsiaTheme="minorEastAsia" w:hAnsi="Times New Roman" w:cs="Times New Roman"/>
          <w:lang w:val="en-GB"/>
        </w:rPr>
        <w:t xml:space="preserve">(e.g., </w:t>
      </w:r>
      <w:r w:rsidR="002B24D2" w:rsidRPr="008155D7">
        <w:rPr>
          <w:rFonts w:ascii="Times New Roman" w:hAnsi="Times New Roman" w:cs="Times New Roman"/>
          <w:lang w:val="en-GB"/>
        </w:rPr>
        <w:t>infectious and respiratory diseases</w:t>
      </w:r>
      <w:r w:rsidR="002B24D2" w:rsidRPr="008155D7">
        <w:rPr>
          <w:rFonts w:ascii="Times New Roman" w:eastAsiaTheme="minorEastAsia" w:hAnsi="Times New Roman" w:cs="Times New Roman"/>
          <w:lang w:val="en-GB"/>
        </w:rPr>
        <w:t xml:space="preserve">). </w:t>
      </w:r>
      <w:r w:rsidR="006E2894" w:rsidRPr="008155D7">
        <w:rPr>
          <w:rFonts w:ascii="Times New Roman" w:eastAsiaTheme="minorEastAsia" w:hAnsi="Times New Roman" w:cs="Times New Roman"/>
          <w:lang w:val="en-GB"/>
        </w:rPr>
        <w:t xml:space="preserve">These results clearly show the impact of homicides on average length of life with a particularly detrimental effect among young males. </w:t>
      </w:r>
    </w:p>
    <w:p w14:paraId="2767E141" w14:textId="4BAB72CF" w:rsidR="00927ECF" w:rsidRPr="008155D7" w:rsidRDefault="00927ECF" w:rsidP="003F7E36">
      <w:pPr>
        <w:rPr>
          <w:rFonts w:ascii="Times New Roman" w:eastAsiaTheme="minorEastAsia" w:hAnsi="Times New Roman" w:cs="Times New Roman"/>
          <w:lang w:val="en-GB"/>
        </w:rPr>
      </w:pPr>
    </w:p>
    <w:p w14:paraId="0B6053AE" w14:textId="4B50F0DC" w:rsidR="00927ECF" w:rsidRPr="008155D7" w:rsidRDefault="00927ECF"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[Figure 1 about here]</w:t>
      </w:r>
    </w:p>
    <w:p w14:paraId="7B3510F8" w14:textId="77777777" w:rsidR="006B3821" w:rsidRPr="008155D7" w:rsidRDefault="006B3821" w:rsidP="003F7E36">
      <w:pPr>
        <w:jc w:val="center"/>
        <w:rPr>
          <w:rFonts w:ascii="Times New Roman" w:eastAsiaTheme="minorEastAsia" w:hAnsi="Times New Roman" w:cs="Times New Roman"/>
          <w:lang w:val="en-GB"/>
        </w:rPr>
      </w:pPr>
    </w:p>
    <w:p w14:paraId="1A3EEC9F" w14:textId="0A286A73" w:rsidR="00821A9E" w:rsidRPr="008155D7" w:rsidRDefault="00753F17"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Figure 2 shows </w:t>
      </w:r>
      <w:r w:rsidR="00DB1F4B" w:rsidRPr="008155D7">
        <w:rPr>
          <w:rFonts w:ascii="Times New Roman" w:eastAsiaTheme="minorEastAsia" w:hAnsi="Times New Roman" w:cs="Times New Roman"/>
          <w:lang w:val="en-GB"/>
        </w:rPr>
        <w:t xml:space="preserve">results for </w:t>
      </w:r>
      <w:r w:rsidR="0046185B" w:rsidRPr="008155D7">
        <w:rPr>
          <w:rFonts w:ascii="Times New Roman" w:eastAsiaTheme="minorEastAsia" w:hAnsi="Times New Roman" w:cs="Times New Roman"/>
          <w:lang w:val="en-GB"/>
        </w:rPr>
        <w:t>l</w:t>
      </w:r>
      <w:r w:rsidR="00BF5F73" w:rsidRPr="008155D7">
        <w:rPr>
          <w:rFonts w:ascii="Times New Roman" w:eastAsiaTheme="minorEastAsia" w:hAnsi="Times New Roman" w:cs="Times New Roman"/>
          <w:lang w:val="en-GB"/>
        </w:rPr>
        <w:t xml:space="preserve">ifespan </w:t>
      </w:r>
      <w:r w:rsidR="003C0E36" w:rsidRPr="008155D7">
        <w:rPr>
          <w:rFonts w:ascii="Times New Roman" w:eastAsiaTheme="minorEastAsia" w:hAnsi="Times New Roman" w:cs="Times New Roman"/>
          <w:lang w:val="en-GB"/>
        </w:rPr>
        <w:t>inequality</w:t>
      </w:r>
      <w:r w:rsidR="00BF5F73" w:rsidRPr="008155D7">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BF5F73" w:rsidRPr="008155D7">
        <w:rPr>
          <w:rFonts w:ascii="Times New Roman" w:eastAsiaTheme="minorEastAsia" w:hAnsi="Times New Roman" w:cs="Times New Roman"/>
          <w:lang w:val="en-GB"/>
        </w:rPr>
        <w:t>)</w:t>
      </w:r>
      <w:r w:rsidR="00DB1F4B" w:rsidRPr="008155D7">
        <w:rPr>
          <w:rFonts w:ascii="Times New Roman" w:eastAsiaTheme="minorEastAsia" w:hAnsi="Times New Roman" w:cs="Times New Roman"/>
          <w:lang w:val="en-GB"/>
        </w:rPr>
        <w:t xml:space="preserve"> in both periods</w:t>
      </w:r>
      <w:r w:rsidR="0046185B" w:rsidRPr="008155D7">
        <w:rPr>
          <w:rFonts w:ascii="Times New Roman" w:eastAsiaTheme="minorEastAsia" w:hAnsi="Times New Roman" w:cs="Times New Roman"/>
          <w:lang w:val="en-GB"/>
        </w:rPr>
        <w:t xml:space="preserve">. </w:t>
      </w:r>
      <w:r w:rsidR="00DB1F4B" w:rsidRPr="008155D7">
        <w:rPr>
          <w:rFonts w:ascii="Times New Roman" w:eastAsiaTheme="minorEastAsia" w:hAnsi="Times New Roman" w:cs="Times New Roman"/>
          <w:lang w:val="en-GB"/>
        </w:rPr>
        <w:t xml:space="preserve">This figure depicts </w:t>
      </w:r>
      <w:r w:rsidR="000F66DA" w:rsidRPr="008155D7">
        <w:rPr>
          <w:rFonts w:ascii="Times New Roman" w:eastAsiaTheme="minorEastAsia" w:hAnsi="Times New Roman" w:cs="Times New Roman"/>
          <w:lang w:val="en-GB"/>
        </w:rPr>
        <w:t xml:space="preserve">information in </w:t>
      </w:r>
      <w:r w:rsidR="00DB1F4B" w:rsidRPr="008155D7">
        <w:rPr>
          <w:rFonts w:ascii="Times New Roman" w:eastAsiaTheme="minorEastAsia" w:hAnsi="Times New Roman" w:cs="Times New Roman"/>
          <w:lang w:val="en-GB"/>
        </w:rPr>
        <w:t>a simi</w:t>
      </w:r>
      <w:r w:rsidR="007D46A2" w:rsidRPr="008155D7">
        <w:rPr>
          <w:rFonts w:ascii="Times New Roman" w:eastAsiaTheme="minorEastAsia" w:hAnsi="Times New Roman" w:cs="Times New Roman"/>
          <w:lang w:val="en-GB"/>
        </w:rPr>
        <w:t>lar format to that in Figure 1. Panel A of Figure 2, for example, shows that l</w:t>
      </w:r>
      <w:r w:rsidR="003C2485" w:rsidRPr="008155D7">
        <w:rPr>
          <w:rFonts w:ascii="Times New Roman" w:eastAsiaTheme="minorEastAsia" w:hAnsi="Times New Roman" w:cs="Times New Roman"/>
          <w:lang w:val="en-GB"/>
        </w:rPr>
        <w:t>ife</w:t>
      </w:r>
      <w:r w:rsidR="007D46A2" w:rsidRPr="008155D7">
        <w:rPr>
          <w:rFonts w:ascii="Times New Roman" w:eastAsiaTheme="minorEastAsia" w:hAnsi="Times New Roman" w:cs="Times New Roman"/>
          <w:lang w:val="en-GB"/>
        </w:rPr>
        <w:t>sp</w:t>
      </w:r>
      <w:r w:rsidR="00733AB2" w:rsidRPr="008155D7">
        <w:rPr>
          <w:rFonts w:ascii="Times New Roman" w:eastAsiaTheme="minorEastAsia" w:hAnsi="Times New Roman" w:cs="Times New Roman"/>
          <w:lang w:val="en-GB"/>
        </w:rPr>
        <w:t xml:space="preserve">an </w:t>
      </w:r>
      <w:r w:rsidR="003C0E36" w:rsidRPr="008155D7">
        <w:rPr>
          <w:rFonts w:ascii="Times New Roman" w:eastAsiaTheme="minorEastAsia" w:hAnsi="Times New Roman" w:cs="Times New Roman"/>
          <w:lang w:val="en-GB"/>
        </w:rPr>
        <w:t>inequality</w:t>
      </w:r>
      <w:r w:rsidR="00733AB2" w:rsidRPr="008155D7">
        <w:rPr>
          <w:rFonts w:ascii="Times New Roman" w:eastAsiaTheme="minorEastAsia" w:hAnsi="Times New Roman" w:cs="Times New Roman"/>
          <w:lang w:val="en-GB"/>
        </w:rPr>
        <w:t xml:space="preserve"> reduced by more than half a year</w:t>
      </w:r>
      <w:r w:rsidR="007D46A2" w:rsidRPr="008155D7">
        <w:rPr>
          <w:rFonts w:ascii="Times New Roman" w:eastAsiaTheme="minorEastAsia" w:hAnsi="Times New Roman" w:cs="Times New Roman"/>
          <w:lang w:val="en-GB"/>
        </w:rPr>
        <w:t xml:space="preserve"> between 1995 (1</w:t>
      </w:r>
      <w:r w:rsidR="00D8500D" w:rsidRPr="008155D7">
        <w:rPr>
          <w:rFonts w:ascii="Times New Roman" w:eastAsiaTheme="minorEastAsia" w:hAnsi="Times New Roman" w:cs="Times New Roman"/>
          <w:lang w:val="en-GB"/>
        </w:rPr>
        <w:t>4</w:t>
      </w:r>
      <w:r w:rsidR="001331B5">
        <w:rPr>
          <w:color w:val="000000"/>
        </w:rPr>
        <w:t>·</w:t>
      </w:r>
      <w:r w:rsidR="00D8500D" w:rsidRPr="008155D7">
        <w:rPr>
          <w:rFonts w:ascii="Times New Roman" w:eastAsiaTheme="minorEastAsia" w:hAnsi="Times New Roman" w:cs="Times New Roman"/>
          <w:lang w:val="en-GB"/>
        </w:rPr>
        <w:t>31</w:t>
      </w:r>
      <w:r w:rsidR="007D46A2" w:rsidRPr="008155D7">
        <w:rPr>
          <w:rFonts w:ascii="Times New Roman" w:eastAsiaTheme="minorEastAsia" w:hAnsi="Times New Roman" w:cs="Times New Roman"/>
          <w:lang w:val="en-GB"/>
        </w:rPr>
        <w:t>) and 2005 (1</w:t>
      </w:r>
      <w:r w:rsidR="00D8500D" w:rsidRPr="008155D7">
        <w:rPr>
          <w:rFonts w:ascii="Times New Roman" w:eastAsiaTheme="minorEastAsia" w:hAnsi="Times New Roman" w:cs="Times New Roman"/>
          <w:lang w:val="en-GB"/>
        </w:rPr>
        <w:t>3</w:t>
      </w:r>
      <w:r w:rsidR="001331B5">
        <w:rPr>
          <w:color w:val="000000"/>
        </w:rPr>
        <w:t>·</w:t>
      </w:r>
      <w:r w:rsidR="00D8500D" w:rsidRPr="008155D7">
        <w:rPr>
          <w:rFonts w:ascii="Times New Roman" w:eastAsiaTheme="minorEastAsia" w:hAnsi="Times New Roman" w:cs="Times New Roman"/>
          <w:lang w:val="en-GB"/>
        </w:rPr>
        <w:t>77</w:t>
      </w:r>
      <w:r w:rsidR="007D46A2" w:rsidRPr="008155D7">
        <w:rPr>
          <w:rFonts w:ascii="Times New Roman" w:eastAsiaTheme="minorEastAsia" w:hAnsi="Times New Roman" w:cs="Times New Roman"/>
          <w:lang w:val="en-GB"/>
        </w:rPr>
        <w:t>)</w:t>
      </w:r>
      <w:r w:rsidR="004D3F96" w:rsidRPr="008155D7">
        <w:rPr>
          <w:rFonts w:ascii="Times New Roman" w:eastAsiaTheme="minorEastAsia" w:hAnsi="Times New Roman" w:cs="Times New Roman"/>
          <w:lang w:val="en-GB"/>
        </w:rPr>
        <w:t>. This means</w:t>
      </w:r>
      <w:r w:rsidR="00670A82" w:rsidRPr="008155D7">
        <w:rPr>
          <w:rFonts w:ascii="Times New Roman" w:eastAsiaTheme="minorEastAsia" w:hAnsi="Times New Roman" w:cs="Times New Roman"/>
          <w:lang w:val="en-GB"/>
        </w:rPr>
        <w:t xml:space="preserve"> </w:t>
      </w:r>
      <w:r w:rsidR="00877607" w:rsidRPr="008155D7">
        <w:rPr>
          <w:rFonts w:ascii="Times New Roman" w:eastAsiaTheme="minorEastAsia" w:hAnsi="Times New Roman" w:cs="Times New Roman"/>
          <w:lang w:val="en-GB"/>
        </w:rPr>
        <w:t>that</w:t>
      </w:r>
      <w:r w:rsidR="004D3F96" w:rsidRPr="008155D7">
        <w:rPr>
          <w:rFonts w:ascii="Times New Roman" w:eastAsiaTheme="minorEastAsia" w:hAnsi="Times New Roman" w:cs="Times New Roman"/>
          <w:lang w:val="en-GB"/>
        </w:rPr>
        <w:t>, on aver</w:t>
      </w:r>
      <w:r w:rsidR="00733AB2" w:rsidRPr="008155D7">
        <w:rPr>
          <w:rFonts w:ascii="Times New Roman" w:eastAsiaTheme="minorEastAsia" w:hAnsi="Times New Roman" w:cs="Times New Roman"/>
          <w:lang w:val="en-GB"/>
        </w:rPr>
        <w:t xml:space="preserve">age, Mexican males were losing </w:t>
      </w:r>
      <w:r w:rsidR="003C7748">
        <w:rPr>
          <w:rFonts w:ascii="Times New Roman" w:eastAsiaTheme="minorEastAsia" w:hAnsi="Times New Roman" w:cs="Times New Roman"/>
          <w:lang w:val="en-GB"/>
        </w:rPr>
        <w:t>six months of</w:t>
      </w:r>
      <w:r w:rsidR="00D8500D" w:rsidRPr="008155D7">
        <w:rPr>
          <w:rFonts w:ascii="Times New Roman" w:eastAsiaTheme="minorEastAsia" w:hAnsi="Times New Roman" w:cs="Times New Roman"/>
          <w:lang w:val="en-GB"/>
        </w:rPr>
        <w:t xml:space="preserve"> life </w:t>
      </w:r>
      <w:r w:rsidR="004D3F96" w:rsidRPr="008155D7">
        <w:rPr>
          <w:rFonts w:ascii="Times New Roman" w:eastAsiaTheme="minorEastAsia" w:hAnsi="Times New Roman" w:cs="Times New Roman"/>
          <w:lang w:val="en-GB"/>
        </w:rPr>
        <w:t>less at their time of death in 2005 than in 1995.</w:t>
      </w:r>
      <w:r w:rsidR="007D46A2" w:rsidRPr="008155D7">
        <w:rPr>
          <w:rFonts w:ascii="Times New Roman" w:eastAsiaTheme="minorEastAsia" w:hAnsi="Times New Roman" w:cs="Times New Roman"/>
          <w:lang w:val="en-GB"/>
        </w:rPr>
        <w:t xml:space="preserve"> </w:t>
      </w:r>
      <w:r w:rsidR="00F7767C" w:rsidRPr="008155D7">
        <w:rPr>
          <w:rFonts w:ascii="Times New Roman" w:eastAsiaTheme="minorEastAsia" w:hAnsi="Times New Roman" w:cs="Times New Roman"/>
          <w:lang w:val="en-GB"/>
        </w:rPr>
        <w:t>Although life</w:t>
      </w:r>
      <w:r w:rsidR="004C5111" w:rsidRPr="008155D7">
        <w:rPr>
          <w:rFonts w:ascii="Times New Roman" w:eastAsiaTheme="minorEastAsia" w:hAnsi="Times New Roman" w:cs="Times New Roman"/>
          <w:lang w:val="en-GB"/>
        </w:rPr>
        <w:t xml:space="preserve">span </w:t>
      </w:r>
      <w:r w:rsidR="00270FA8" w:rsidRPr="008155D7">
        <w:rPr>
          <w:rFonts w:ascii="Times New Roman" w:eastAsiaTheme="minorEastAsia" w:hAnsi="Times New Roman" w:cs="Times New Roman"/>
          <w:lang w:val="en-GB"/>
        </w:rPr>
        <w:t>inequality</w:t>
      </w:r>
      <w:r w:rsidR="004C5111" w:rsidRPr="008155D7">
        <w:rPr>
          <w:rFonts w:ascii="Times New Roman" w:eastAsiaTheme="minorEastAsia" w:hAnsi="Times New Roman" w:cs="Times New Roman"/>
          <w:lang w:val="en-GB"/>
        </w:rPr>
        <w:t xml:space="preserve"> also dec</w:t>
      </w:r>
      <w:r w:rsidR="001331B5">
        <w:rPr>
          <w:rFonts w:ascii="Times New Roman" w:eastAsiaTheme="minorEastAsia" w:hAnsi="Times New Roman" w:cs="Times New Roman"/>
          <w:lang w:val="en-GB"/>
        </w:rPr>
        <w:t>lined between 2005 and 2015 (-0</w:t>
      </w:r>
      <w:r w:rsidR="001331B5">
        <w:rPr>
          <w:color w:val="000000"/>
        </w:rPr>
        <w:t>·</w:t>
      </w:r>
      <w:r w:rsidR="00733AB2" w:rsidRPr="008155D7">
        <w:rPr>
          <w:rFonts w:ascii="Times New Roman" w:eastAsiaTheme="minorEastAsia" w:hAnsi="Times New Roman" w:cs="Times New Roman"/>
          <w:lang w:val="en-GB"/>
        </w:rPr>
        <w:t>15</w:t>
      </w:r>
      <w:r w:rsidR="004C5111" w:rsidRPr="008155D7">
        <w:rPr>
          <w:rFonts w:ascii="Times New Roman" w:eastAsiaTheme="minorEastAsia" w:hAnsi="Times New Roman" w:cs="Times New Roman"/>
          <w:lang w:val="en-GB"/>
        </w:rPr>
        <w:t xml:space="preserve">), the reduction </w:t>
      </w:r>
      <w:r w:rsidR="0094202A" w:rsidRPr="008155D7">
        <w:rPr>
          <w:rFonts w:ascii="Times New Roman" w:eastAsiaTheme="minorEastAsia" w:hAnsi="Times New Roman" w:cs="Times New Roman"/>
          <w:lang w:val="en-GB"/>
        </w:rPr>
        <w:t>in</w:t>
      </w:r>
      <w:r w:rsidR="00BF5F73" w:rsidRPr="008155D7">
        <w:rPr>
          <w:rFonts w:ascii="Times New Roman" w:eastAsiaTheme="minorEastAsia" w:hAnsi="Times New Roman" w:cs="Times New Roman"/>
          <w:lang w:val="en-GB"/>
        </w:rPr>
        <w:t xml:space="preserve"> 1995</w:t>
      </w:r>
      <w:r w:rsidR="0094202A" w:rsidRPr="008155D7">
        <w:rPr>
          <w:rFonts w:ascii="Times New Roman" w:eastAsiaTheme="minorEastAsia" w:hAnsi="Times New Roman" w:cs="Times New Roman"/>
          <w:lang w:val="en-GB"/>
        </w:rPr>
        <w:t>-</w:t>
      </w:r>
      <w:r w:rsidR="00BF5F73" w:rsidRPr="008155D7">
        <w:rPr>
          <w:rFonts w:ascii="Times New Roman" w:eastAsiaTheme="minorEastAsia" w:hAnsi="Times New Roman" w:cs="Times New Roman"/>
          <w:lang w:val="en-GB"/>
        </w:rPr>
        <w:t xml:space="preserve">2005 </w:t>
      </w:r>
      <w:r w:rsidR="0094202A" w:rsidRPr="008155D7">
        <w:rPr>
          <w:rFonts w:ascii="Times New Roman" w:eastAsiaTheme="minorEastAsia" w:hAnsi="Times New Roman" w:cs="Times New Roman"/>
          <w:lang w:val="en-GB"/>
        </w:rPr>
        <w:t xml:space="preserve">was </w:t>
      </w:r>
      <w:r w:rsidR="00816DB7" w:rsidRPr="008155D7">
        <w:rPr>
          <w:rFonts w:ascii="Times New Roman" w:eastAsiaTheme="minorEastAsia" w:hAnsi="Times New Roman" w:cs="Times New Roman"/>
          <w:lang w:val="en-GB"/>
        </w:rPr>
        <w:t xml:space="preserve">about four </w:t>
      </w:r>
      <w:r w:rsidR="00733AB2" w:rsidRPr="008155D7">
        <w:rPr>
          <w:rFonts w:ascii="Times New Roman" w:eastAsiaTheme="minorEastAsia" w:hAnsi="Times New Roman" w:cs="Times New Roman"/>
          <w:lang w:val="en-GB"/>
        </w:rPr>
        <w:t>times</w:t>
      </w:r>
      <w:r w:rsidR="00F03235" w:rsidRPr="008155D7">
        <w:rPr>
          <w:rFonts w:ascii="Times New Roman" w:eastAsiaTheme="minorEastAsia" w:hAnsi="Times New Roman" w:cs="Times New Roman"/>
          <w:lang w:val="en-GB"/>
        </w:rPr>
        <w:t xml:space="preserve"> </w:t>
      </w:r>
      <w:r w:rsidR="00816DB7" w:rsidRPr="008155D7">
        <w:rPr>
          <w:rFonts w:ascii="Times New Roman" w:eastAsiaTheme="minorEastAsia" w:hAnsi="Times New Roman" w:cs="Times New Roman"/>
          <w:lang w:val="en-GB"/>
        </w:rPr>
        <w:t>larger</w:t>
      </w:r>
      <w:r w:rsidR="00BF5F73" w:rsidRPr="008155D7">
        <w:rPr>
          <w:rFonts w:ascii="Times New Roman" w:eastAsiaTheme="minorEastAsia" w:hAnsi="Times New Roman" w:cs="Times New Roman"/>
          <w:lang w:val="en-GB"/>
        </w:rPr>
        <w:t>.</w:t>
      </w:r>
      <w:r w:rsidR="00E3461A" w:rsidRPr="008155D7">
        <w:rPr>
          <w:rFonts w:ascii="Times New Roman" w:eastAsiaTheme="minorEastAsia" w:hAnsi="Times New Roman" w:cs="Times New Roman"/>
          <w:lang w:val="en-GB"/>
        </w:rPr>
        <w:t xml:space="preserve"> </w:t>
      </w:r>
      <w:r w:rsidR="00F7767C" w:rsidRPr="008155D7">
        <w:rPr>
          <w:rFonts w:ascii="Times New Roman" w:eastAsiaTheme="minorEastAsia" w:hAnsi="Times New Roman" w:cs="Times New Roman"/>
          <w:lang w:val="en-GB"/>
        </w:rPr>
        <w:t>In other words, male life</w:t>
      </w:r>
      <w:r w:rsidR="00305655" w:rsidRPr="008155D7">
        <w:rPr>
          <w:rFonts w:ascii="Times New Roman" w:eastAsiaTheme="minorEastAsia" w:hAnsi="Times New Roman" w:cs="Times New Roman"/>
          <w:lang w:val="en-GB"/>
        </w:rPr>
        <w:t xml:space="preserve">span </w:t>
      </w:r>
      <w:r w:rsidR="00F45D92" w:rsidRPr="008155D7">
        <w:rPr>
          <w:rFonts w:ascii="Times New Roman" w:eastAsiaTheme="minorEastAsia" w:hAnsi="Times New Roman" w:cs="Times New Roman"/>
          <w:lang w:val="en-GB"/>
        </w:rPr>
        <w:t>inequality</w:t>
      </w:r>
      <w:r w:rsidR="00305655" w:rsidRPr="008155D7">
        <w:rPr>
          <w:rFonts w:ascii="Times New Roman" w:eastAsiaTheme="minorEastAsia" w:hAnsi="Times New Roman" w:cs="Times New Roman"/>
          <w:lang w:val="en-GB"/>
        </w:rPr>
        <w:t xml:space="preserve"> was </w:t>
      </w:r>
      <w:r w:rsidR="00733AB2" w:rsidRPr="008155D7">
        <w:rPr>
          <w:rFonts w:ascii="Times New Roman" w:eastAsiaTheme="minorEastAsia" w:hAnsi="Times New Roman" w:cs="Times New Roman"/>
          <w:lang w:val="en-GB"/>
        </w:rPr>
        <w:t>stagnant</w:t>
      </w:r>
      <w:r w:rsidR="00305655" w:rsidRPr="008155D7">
        <w:rPr>
          <w:rFonts w:ascii="Times New Roman" w:eastAsiaTheme="minorEastAsia" w:hAnsi="Times New Roman" w:cs="Times New Roman"/>
          <w:lang w:val="en-GB"/>
        </w:rPr>
        <w:t xml:space="preserve"> in recent times. </w:t>
      </w:r>
      <w:r w:rsidR="00D82F26" w:rsidRPr="008155D7">
        <w:rPr>
          <w:rFonts w:ascii="Times New Roman" w:eastAsiaTheme="minorEastAsia" w:hAnsi="Times New Roman" w:cs="Times New Roman"/>
          <w:lang w:val="en-GB"/>
        </w:rPr>
        <w:t>Nonetheless</w:t>
      </w:r>
      <w:r w:rsidR="00A22420" w:rsidRPr="008155D7">
        <w:rPr>
          <w:rFonts w:ascii="Times New Roman" w:eastAsiaTheme="minorEastAsia" w:hAnsi="Times New Roman" w:cs="Times New Roman"/>
          <w:lang w:val="en-GB"/>
        </w:rPr>
        <w:t>, improvements in other causes of death contributed to a reduction in li</w:t>
      </w:r>
      <w:r w:rsidR="00237513" w:rsidRPr="008155D7">
        <w:rPr>
          <w:rFonts w:ascii="Times New Roman" w:eastAsiaTheme="minorEastAsia" w:hAnsi="Times New Roman" w:cs="Times New Roman"/>
          <w:lang w:val="en-GB"/>
        </w:rPr>
        <w:t>fe</w:t>
      </w:r>
      <w:r w:rsidR="00A22420" w:rsidRPr="008155D7">
        <w:rPr>
          <w:rFonts w:ascii="Times New Roman" w:eastAsiaTheme="minorEastAsia" w:hAnsi="Times New Roman" w:cs="Times New Roman"/>
          <w:lang w:val="en-GB"/>
        </w:rPr>
        <w:t>span inequality</w:t>
      </w:r>
      <w:r w:rsidR="009F4AA7" w:rsidRPr="008155D7">
        <w:rPr>
          <w:rFonts w:ascii="Times New Roman" w:eastAsiaTheme="minorEastAsia" w:hAnsi="Times New Roman" w:cs="Times New Roman"/>
          <w:lang w:val="en-GB"/>
        </w:rPr>
        <w:t xml:space="preserve"> in both periods</w:t>
      </w:r>
      <w:r w:rsidR="00A22420" w:rsidRPr="008155D7">
        <w:rPr>
          <w:rFonts w:ascii="Times New Roman" w:eastAsiaTheme="minorEastAsia" w:hAnsi="Times New Roman" w:cs="Times New Roman"/>
          <w:lang w:val="en-GB"/>
        </w:rPr>
        <w:t xml:space="preserve">; for </w:t>
      </w:r>
      <w:r w:rsidR="00A22420" w:rsidRPr="008155D7">
        <w:rPr>
          <w:rFonts w:ascii="Times New Roman" w:eastAsiaTheme="minorEastAsia" w:hAnsi="Times New Roman" w:cs="Times New Roman"/>
          <w:lang w:val="en-GB"/>
        </w:rPr>
        <w:lastRenderedPageBreak/>
        <w:t>example, mortality</w:t>
      </w:r>
      <w:r w:rsidR="005A1F91" w:rsidRPr="008155D7">
        <w:rPr>
          <w:rFonts w:ascii="Times New Roman" w:eastAsiaTheme="minorEastAsia" w:hAnsi="Times New Roman" w:cs="Times New Roman"/>
          <w:lang w:val="en-GB"/>
        </w:rPr>
        <w:t xml:space="preserve"> decline</w:t>
      </w:r>
      <w:r w:rsidR="00A22420" w:rsidRPr="008155D7">
        <w:rPr>
          <w:rFonts w:ascii="Times New Roman" w:eastAsiaTheme="minorEastAsia" w:hAnsi="Times New Roman" w:cs="Times New Roman"/>
          <w:lang w:val="en-GB"/>
        </w:rPr>
        <w:t>s</w:t>
      </w:r>
      <w:r w:rsidR="005A1F91" w:rsidRPr="008155D7">
        <w:rPr>
          <w:rFonts w:ascii="Times New Roman" w:eastAsiaTheme="minorEastAsia" w:hAnsi="Times New Roman" w:cs="Times New Roman"/>
          <w:lang w:val="en-GB"/>
        </w:rPr>
        <w:t xml:space="preserve"> </w:t>
      </w:r>
      <w:r w:rsidR="00A22420" w:rsidRPr="008155D7">
        <w:rPr>
          <w:rFonts w:ascii="Times New Roman" w:eastAsiaTheme="minorEastAsia" w:hAnsi="Times New Roman" w:cs="Times New Roman"/>
          <w:lang w:val="en-GB"/>
        </w:rPr>
        <w:t xml:space="preserve">in </w:t>
      </w:r>
      <w:r w:rsidR="005A1F91" w:rsidRPr="008155D7">
        <w:rPr>
          <w:rFonts w:ascii="Times New Roman" w:eastAsiaTheme="minorEastAsia" w:hAnsi="Times New Roman" w:cs="Times New Roman"/>
          <w:lang w:val="en-GB"/>
        </w:rPr>
        <w:t xml:space="preserve">accidents and cirrhosis at younger ages. </w:t>
      </w:r>
      <w:r w:rsidR="009F4AA7" w:rsidRPr="008155D7">
        <w:rPr>
          <w:rFonts w:ascii="Times New Roman" w:eastAsiaTheme="minorEastAsia" w:hAnsi="Times New Roman" w:cs="Times New Roman"/>
          <w:lang w:val="en-GB"/>
        </w:rPr>
        <w:t xml:space="preserve">Importantly, </w:t>
      </w:r>
      <w:r w:rsidR="005A1F91" w:rsidRPr="008155D7">
        <w:rPr>
          <w:rFonts w:ascii="Times New Roman" w:eastAsiaTheme="minorEastAsia" w:hAnsi="Times New Roman" w:cs="Times New Roman"/>
          <w:lang w:val="en-GB"/>
        </w:rPr>
        <w:t>c</w:t>
      </w:r>
      <w:r w:rsidR="00215249" w:rsidRPr="008155D7">
        <w:rPr>
          <w:rFonts w:ascii="Times New Roman" w:eastAsiaTheme="minorEastAsia" w:hAnsi="Times New Roman" w:cs="Times New Roman"/>
          <w:lang w:val="en-GB"/>
        </w:rPr>
        <w:t>ause</w:t>
      </w:r>
      <w:r w:rsidR="00F7595A" w:rsidRPr="008155D7">
        <w:rPr>
          <w:rFonts w:ascii="Times New Roman" w:eastAsiaTheme="minorEastAsia" w:hAnsi="Times New Roman" w:cs="Times New Roman"/>
          <w:lang w:val="en-GB"/>
        </w:rPr>
        <w:t>-</w:t>
      </w:r>
      <w:r w:rsidR="00215249" w:rsidRPr="008155D7">
        <w:rPr>
          <w:rFonts w:ascii="Times New Roman" w:eastAsiaTheme="minorEastAsia" w:hAnsi="Times New Roman" w:cs="Times New Roman"/>
          <w:lang w:val="en-GB"/>
        </w:rPr>
        <w:t>of</w:t>
      </w:r>
      <w:r w:rsidR="00F7595A" w:rsidRPr="008155D7">
        <w:rPr>
          <w:rFonts w:ascii="Times New Roman" w:eastAsiaTheme="minorEastAsia" w:hAnsi="Times New Roman" w:cs="Times New Roman"/>
          <w:lang w:val="en-GB"/>
        </w:rPr>
        <w:t>-</w:t>
      </w:r>
      <w:r w:rsidR="00215249" w:rsidRPr="008155D7">
        <w:rPr>
          <w:rFonts w:ascii="Times New Roman" w:eastAsiaTheme="minorEastAsia" w:hAnsi="Times New Roman" w:cs="Times New Roman"/>
          <w:lang w:val="en-GB"/>
        </w:rPr>
        <w:t xml:space="preserve">death </w:t>
      </w:r>
      <w:r w:rsidR="00F7595A" w:rsidRPr="008155D7">
        <w:rPr>
          <w:rFonts w:ascii="Times New Roman" w:eastAsiaTheme="minorEastAsia" w:hAnsi="Times New Roman" w:cs="Times New Roman"/>
          <w:lang w:val="en-GB"/>
        </w:rPr>
        <w:t xml:space="preserve">contributions </w:t>
      </w:r>
      <w:r w:rsidR="001957A2" w:rsidRPr="008155D7">
        <w:rPr>
          <w:rFonts w:ascii="Times New Roman" w:eastAsiaTheme="minorEastAsia" w:hAnsi="Times New Roman" w:cs="Times New Roman"/>
          <w:lang w:val="en-GB"/>
        </w:rPr>
        <w:t>clearly show that homicides and amenable causes of death had the larges</w:t>
      </w:r>
      <w:r w:rsidR="00F0651A" w:rsidRPr="008155D7">
        <w:rPr>
          <w:rFonts w:ascii="Times New Roman" w:eastAsiaTheme="minorEastAsia" w:hAnsi="Times New Roman" w:cs="Times New Roman"/>
          <w:lang w:val="en-GB"/>
        </w:rPr>
        <w:t>t</w:t>
      </w:r>
      <w:r w:rsidR="001957A2" w:rsidRPr="008155D7">
        <w:rPr>
          <w:rFonts w:ascii="Times New Roman" w:eastAsiaTheme="minorEastAsia" w:hAnsi="Times New Roman" w:cs="Times New Roman"/>
          <w:lang w:val="en-GB"/>
        </w:rPr>
        <w:t xml:space="preserve"> effect on i</w:t>
      </w:r>
      <w:r w:rsidR="00F0651A" w:rsidRPr="008155D7">
        <w:rPr>
          <w:rFonts w:ascii="Times New Roman" w:eastAsiaTheme="minorEastAsia" w:hAnsi="Times New Roman" w:cs="Times New Roman"/>
          <w:lang w:val="en-GB"/>
        </w:rPr>
        <w:t>ncreasing life</w:t>
      </w:r>
      <w:r w:rsidR="001957A2" w:rsidRPr="008155D7">
        <w:rPr>
          <w:rFonts w:ascii="Times New Roman" w:eastAsiaTheme="minorEastAsia" w:hAnsi="Times New Roman" w:cs="Times New Roman"/>
          <w:lang w:val="en-GB"/>
        </w:rPr>
        <w:t>span variation in 2005-2015</w:t>
      </w:r>
      <w:r w:rsidR="009F4AA7" w:rsidRPr="008155D7">
        <w:rPr>
          <w:rFonts w:ascii="Times New Roman" w:eastAsiaTheme="minorEastAsia" w:hAnsi="Times New Roman" w:cs="Times New Roman"/>
          <w:lang w:val="en-GB"/>
        </w:rPr>
        <w:t xml:space="preserve"> (e.g., positive contribution)</w:t>
      </w:r>
      <w:r w:rsidR="001957A2" w:rsidRPr="008155D7">
        <w:rPr>
          <w:rFonts w:ascii="Times New Roman" w:eastAsiaTheme="minorEastAsia" w:hAnsi="Times New Roman" w:cs="Times New Roman"/>
          <w:lang w:val="en-GB"/>
        </w:rPr>
        <w:t xml:space="preserve">. </w:t>
      </w:r>
      <w:r w:rsidR="0062285C" w:rsidRPr="008155D7">
        <w:rPr>
          <w:rFonts w:ascii="Times New Roman" w:eastAsiaTheme="minorEastAsia" w:hAnsi="Times New Roman" w:cs="Times New Roman"/>
          <w:lang w:val="en-GB"/>
        </w:rPr>
        <w:t xml:space="preserve">For example, homicides and conditions amenable to medical service account for most of the reduction in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62285C" w:rsidRPr="008155D7">
        <w:rPr>
          <w:rFonts w:ascii="Times New Roman" w:eastAsiaTheme="minorEastAsia" w:hAnsi="Times New Roman" w:cs="Times New Roman"/>
          <w:lang w:val="en-GB"/>
        </w:rPr>
        <w:t xml:space="preserve"> </w:t>
      </w:r>
      <w:r w:rsidR="001331B5">
        <w:rPr>
          <w:rFonts w:ascii="Times New Roman" w:eastAsiaTheme="minorEastAsia" w:hAnsi="Times New Roman" w:cs="Times New Roman"/>
          <w:lang w:val="en-GB"/>
        </w:rPr>
        <w:t>between 1995 and 2005 (about -0</w:t>
      </w:r>
      <w:r w:rsidR="001331B5">
        <w:rPr>
          <w:color w:val="000000"/>
        </w:rPr>
        <w:t>·</w:t>
      </w:r>
      <w:r w:rsidR="001331B5">
        <w:rPr>
          <w:rFonts w:ascii="Times New Roman" w:eastAsiaTheme="minorEastAsia" w:hAnsi="Times New Roman" w:cs="Times New Roman"/>
          <w:lang w:val="en-GB"/>
        </w:rPr>
        <w:t>28 and -0</w:t>
      </w:r>
      <w:r w:rsidR="001331B5">
        <w:rPr>
          <w:color w:val="000000"/>
        </w:rPr>
        <w:t>·</w:t>
      </w:r>
      <w:r w:rsidR="0062285C" w:rsidRPr="008155D7">
        <w:rPr>
          <w:rFonts w:ascii="Times New Roman" w:eastAsiaTheme="minorEastAsia" w:hAnsi="Times New Roman" w:cs="Times New Roman"/>
          <w:lang w:val="en-GB"/>
        </w:rPr>
        <w:t xml:space="preserve">12 years, respectively); however, between 2005 and 2015, rising homicide rates contributed to widening lifespan </w:t>
      </w:r>
      <w:r w:rsidR="00E13FA0" w:rsidRPr="008155D7">
        <w:rPr>
          <w:rFonts w:ascii="Times New Roman" w:eastAsiaTheme="minorEastAsia" w:hAnsi="Times New Roman" w:cs="Times New Roman"/>
          <w:lang w:val="en-GB"/>
        </w:rPr>
        <w:t>inequality</w:t>
      </w:r>
      <w:r w:rsidR="001331B5">
        <w:rPr>
          <w:rFonts w:ascii="Times New Roman" w:eastAsiaTheme="minorEastAsia" w:hAnsi="Times New Roman" w:cs="Times New Roman"/>
          <w:lang w:val="en-GB"/>
        </w:rPr>
        <w:t xml:space="preserve"> (about 0</w:t>
      </w:r>
      <w:r w:rsidR="001331B5">
        <w:rPr>
          <w:color w:val="000000"/>
        </w:rPr>
        <w:t>·</w:t>
      </w:r>
      <w:r w:rsidR="0062285C" w:rsidRPr="008155D7">
        <w:rPr>
          <w:rFonts w:ascii="Times New Roman" w:eastAsiaTheme="minorEastAsia" w:hAnsi="Times New Roman" w:cs="Times New Roman"/>
          <w:lang w:val="en-GB"/>
        </w:rPr>
        <w:t xml:space="preserve">17 years </w:t>
      </w:r>
      <w:r w:rsidR="00E13FA0" w:rsidRPr="008155D7">
        <w:rPr>
          <w:rFonts w:ascii="Times New Roman" w:eastAsiaTheme="minorEastAsia" w:hAnsi="Times New Roman" w:cs="Times New Roman"/>
          <w:lang w:val="en-GB"/>
        </w:rPr>
        <w:t>at</w:t>
      </w:r>
      <w:r w:rsidR="0062285C" w:rsidRPr="008155D7">
        <w:rPr>
          <w:rFonts w:ascii="Times New Roman" w:eastAsiaTheme="minorEastAsia" w:hAnsi="Times New Roman" w:cs="Times New Roman"/>
          <w:lang w:val="en-GB"/>
        </w:rPr>
        <w:t xml:space="preserve"> ages below 60). For females, lifespan variation decreased since 1995. </w:t>
      </w:r>
      <w:r w:rsidR="005A1F91" w:rsidRPr="008155D7">
        <w:rPr>
          <w:rFonts w:ascii="Times New Roman" w:eastAsiaTheme="minorEastAsia" w:hAnsi="Times New Roman" w:cs="Times New Roman"/>
          <w:lang w:val="en-GB"/>
        </w:rPr>
        <w:t>T</w:t>
      </w:r>
      <w:r w:rsidR="001957A2" w:rsidRPr="008155D7">
        <w:rPr>
          <w:rFonts w:ascii="Times New Roman" w:eastAsiaTheme="minorEastAsia" w:hAnsi="Times New Roman" w:cs="Times New Roman"/>
          <w:lang w:val="en-GB"/>
        </w:rPr>
        <w:t>here is</w:t>
      </w:r>
      <w:r w:rsidR="00215A0E" w:rsidRPr="008155D7">
        <w:rPr>
          <w:rFonts w:ascii="Times New Roman" w:eastAsiaTheme="minorEastAsia" w:hAnsi="Times New Roman" w:cs="Times New Roman"/>
          <w:lang w:val="en-GB"/>
        </w:rPr>
        <w:t xml:space="preserve"> </w:t>
      </w:r>
      <w:r w:rsidR="00215249" w:rsidRPr="008155D7">
        <w:rPr>
          <w:rFonts w:ascii="Times New Roman" w:eastAsiaTheme="minorEastAsia" w:hAnsi="Times New Roman" w:cs="Times New Roman"/>
          <w:lang w:val="en-GB"/>
        </w:rPr>
        <w:t xml:space="preserve">a tipping point </w:t>
      </w:r>
      <w:r w:rsidR="009F4AA7" w:rsidRPr="008155D7">
        <w:rPr>
          <w:rFonts w:ascii="Times New Roman" w:eastAsiaTheme="minorEastAsia" w:hAnsi="Times New Roman" w:cs="Times New Roman"/>
          <w:lang w:val="en-GB"/>
        </w:rPr>
        <w:t xml:space="preserve">at </w:t>
      </w:r>
      <w:r w:rsidR="00733AB2" w:rsidRPr="008155D7">
        <w:rPr>
          <w:rFonts w:ascii="Times New Roman" w:eastAsiaTheme="minorEastAsia" w:hAnsi="Times New Roman" w:cs="Times New Roman"/>
          <w:lang w:val="en-GB"/>
        </w:rPr>
        <w:t>a</w:t>
      </w:r>
      <w:r w:rsidR="009F4AA7" w:rsidRPr="008155D7">
        <w:rPr>
          <w:rFonts w:ascii="Times New Roman" w:eastAsiaTheme="minorEastAsia" w:hAnsi="Times New Roman" w:cs="Times New Roman"/>
          <w:lang w:val="en-GB"/>
        </w:rPr>
        <w:t>round</w:t>
      </w:r>
      <w:r w:rsidR="00733AB2" w:rsidRPr="008155D7">
        <w:rPr>
          <w:rFonts w:ascii="Times New Roman" w:eastAsiaTheme="minorEastAsia" w:hAnsi="Times New Roman" w:cs="Times New Roman"/>
          <w:lang w:val="en-GB"/>
        </w:rPr>
        <w:t xml:space="preserve"> age 70</w:t>
      </w:r>
      <w:r w:rsidR="00F7595A" w:rsidRPr="008155D7">
        <w:rPr>
          <w:rFonts w:ascii="Times New Roman" w:eastAsiaTheme="minorEastAsia" w:hAnsi="Times New Roman" w:cs="Times New Roman"/>
          <w:lang w:val="en-GB"/>
        </w:rPr>
        <w:t xml:space="preserve"> </w:t>
      </w:r>
      <w:r w:rsidR="00215A0E" w:rsidRPr="008155D7">
        <w:rPr>
          <w:rFonts w:ascii="Times New Roman" w:eastAsiaTheme="minorEastAsia" w:hAnsi="Times New Roman" w:cs="Times New Roman"/>
          <w:lang w:val="en-GB"/>
        </w:rPr>
        <w:t>indicating the importance of cardiovascular disease</w:t>
      </w:r>
      <w:r w:rsidR="005A1F91" w:rsidRPr="008155D7">
        <w:rPr>
          <w:rFonts w:ascii="Times New Roman" w:eastAsiaTheme="minorEastAsia" w:hAnsi="Times New Roman" w:cs="Times New Roman"/>
          <w:lang w:val="en-GB"/>
        </w:rPr>
        <w:t>, diabetes</w:t>
      </w:r>
      <w:r w:rsidR="00215A0E" w:rsidRPr="008155D7">
        <w:rPr>
          <w:rFonts w:ascii="Times New Roman" w:eastAsiaTheme="minorEastAsia" w:hAnsi="Times New Roman" w:cs="Times New Roman"/>
          <w:lang w:val="en-GB"/>
        </w:rPr>
        <w:t xml:space="preserve"> and medical services </w:t>
      </w:r>
      <w:r w:rsidR="00F303FF" w:rsidRPr="008155D7">
        <w:rPr>
          <w:rFonts w:ascii="Times New Roman" w:eastAsiaTheme="minorEastAsia" w:hAnsi="Times New Roman" w:cs="Times New Roman"/>
          <w:lang w:val="en-GB"/>
        </w:rPr>
        <w:t xml:space="preserve">at older ages </w:t>
      </w:r>
      <w:r w:rsidR="00F0651A" w:rsidRPr="008155D7">
        <w:rPr>
          <w:rFonts w:ascii="Times New Roman" w:eastAsiaTheme="minorEastAsia" w:hAnsi="Times New Roman" w:cs="Times New Roman"/>
          <w:lang w:val="en-GB"/>
        </w:rPr>
        <w:t>in reducing life</w:t>
      </w:r>
      <w:r w:rsidR="00215A0E" w:rsidRPr="008155D7">
        <w:rPr>
          <w:rFonts w:ascii="Times New Roman" w:eastAsiaTheme="minorEastAsia" w:hAnsi="Times New Roman" w:cs="Times New Roman"/>
          <w:lang w:val="en-GB"/>
        </w:rPr>
        <w:t>span</w:t>
      </w:r>
      <w:r w:rsidR="00F303FF" w:rsidRPr="008155D7">
        <w:rPr>
          <w:rFonts w:ascii="Times New Roman" w:eastAsiaTheme="minorEastAsia" w:hAnsi="Times New Roman" w:cs="Times New Roman"/>
          <w:lang w:val="en-GB"/>
        </w:rPr>
        <w:t xml:space="preserve"> </w:t>
      </w:r>
      <w:r w:rsidR="00DA38D1" w:rsidRPr="008155D7">
        <w:rPr>
          <w:rFonts w:ascii="Times New Roman" w:eastAsiaTheme="minorEastAsia" w:hAnsi="Times New Roman" w:cs="Times New Roman"/>
          <w:lang w:val="en-GB"/>
        </w:rPr>
        <w:t>inequality</w:t>
      </w:r>
      <w:r w:rsidR="00215A0E" w:rsidRPr="008155D7">
        <w:rPr>
          <w:rFonts w:ascii="Times New Roman" w:eastAsiaTheme="minorEastAsia" w:hAnsi="Times New Roman" w:cs="Times New Roman"/>
          <w:lang w:val="en-GB"/>
        </w:rPr>
        <w:t>, while accidents, homicides and cirrhosis play a larger role at younger ages</w:t>
      </w:r>
      <w:r w:rsidR="00215249" w:rsidRPr="008155D7">
        <w:rPr>
          <w:rFonts w:ascii="Times New Roman" w:eastAsiaTheme="minorEastAsia" w:hAnsi="Times New Roman" w:cs="Times New Roman"/>
          <w:lang w:val="en-GB"/>
        </w:rPr>
        <w:t xml:space="preserve">. </w:t>
      </w:r>
      <w:r w:rsidR="008C09D6" w:rsidRPr="008155D7">
        <w:rPr>
          <w:rFonts w:ascii="Times New Roman" w:eastAsiaTheme="minorEastAsia" w:hAnsi="Times New Roman" w:cs="Times New Roman"/>
          <w:lang w:val="en-GB"/>
        </w:rPr>
        <w:t>Th</w:t>
      </w:r>
      <w:r w:rsidR="00DC5728" w:rsidRPr="008155D7">
        <w:rPr>
          <w:rFonts w:ascii="Times New Roman" w:eastAsiaTheme="minorEastAsia" w:hAnsi="Times New Roman" w:cs="Times New Roman"/>
          <w:lang w:val="en-GB"/>
        </w:rPr>
        <w:t>e</w:t>
      </w:r>
      <w:r w:rsidR="008C09D6" w:rsidRPr="008155D7">
        <w:rPr>
          <w:rFonts w:ascii="Times New Roman" w:eastAsiaTheme="minorEastAsia" w:hAnsi="Times New Roman" w:cs="Times New Roman"/>
          <w:lang w:val="en-GB"/>
        </w:rPr>
        <w:t>s</w:t>
      </w:r>
      <w:r w:rsidR="00DC5728" w:rsidRPr="008155D7">
        <w:rPr>
          <w:rFonts w:ascii="Times New Roman" w:eastAsiaTheme="minorEastAsia" w:hAnsi="Times New Roman" w:cs="Times New Roman"/>
          <w:lang w:val="en-GB"/>
        </w:rPr>
        <w:t>e</w:t>
      </w:r>
      <w:r w:rsidR="008C09D6" w:rsidRPr="008155D7">
        <w:rPr>
          <w:rFonts w:ascii="Times New Roman" w:eastAsiaTheme="minorEastAsia" w:hAnsi="Times New Roman" w:cs="Times New Roman"/>
          <w:lang w:val="en-GB"/>
        </w:rPr>
        <w:t xml:space="preserve"> result</w:t>
      </w:r>
      <w:r w:rsidR="00DC5728" w:rsidRPr="008155D7">
        <w:rPr>
          <w:rFonts w:ascii="Times New Roman" w:eastAsiaTheme="minorEastAsia" w:hAnsi="Times New Roman" w:cs="Times New Roman"/>
          <w:lang w:val="en-GB"/>
        </w:rPr>
        <w:t>s</w:t>
      </w:r>
      <w:r w:rsidR="008C09D6" w:rsidRPr="008155D7">
        <w:rPr>
          <w:rFonts w:ascii="Times New Roman" w:eastAsiaTheme="minorEastAsia" w:hAnsi="Times New Roman" w:cs="Times New Roman"/>
          <w:lang w:val="en-GB"/>
        </w:rPr>
        <w:t xml:space="preserve"> underscore the major role of rising homicide rates among young adults </w:t>
      </w:r>
      <w:r w:rsidR="00281965" w:rsidRPr="008155D7">
        <w:rPr>
          <w:rFonts w:ascii="Times New Roman" w:eastAsiaTheme="minorEastAsia" w:hAnsi="Times New Roman" w:cs="Times New Roman"/>
          <w:lang w:val="en-GB"/>
        </w:rPr>
        <w:t xml:space="preserve">in recent times </w:t>
      </w:r>
      <w:r w:rsidR="004A32F8" w:rsidRPr="008155D7">
        <w:rPr>
          <w:rFonts w:ascii="Times New Roman" w:eastAsiaTheme="minorEastAsia" w:hAnsi="Times New Roman" w:cs="Times New Roman"/>
          <w:lang w:val="en-GB"/>
        </w:rPr>
        <w:t>and</w:t>
      </w:r>
      <w:r w:rsidR="008C09D6" w:rsidRPr="008155D7">
        <w:rPr>
          <w:rFonts w:ascii="Times New Roman" w:eastAsiaTheme="minorEastAsia" w:hAnsi="Times New Roman" w:cs="Times New Roman"/>
          <w:lang w:val="en-GB"/>
        </w:rPr>
        <w:t xml:space="preserve"> the </w:t>
      </w:r>
      <w:r w:rsidR="00281965" w:rsidRPr="008155D7">
        <w:rPr>
          <w:rFonts w:ascii="Times New Roman" w:eastAsiaTheme="minorEastAsia" w:hAnsi="Times New Roman" w:cs="Times New Roman"/>
          <w:lang w:val="en-GB"/>
        </w:rPr>
        <w:t xml:space="preserve">consequent </w:t>
      </w:r>
      <w:r w:rsidR="008C09D6" w:rsidRPr="008155D7">
        <w:rPr>
          <w:rFonts w:ascii="Times New Roman" w:eastAsiaTheme="minorEastAsia" w:hAnsi="Times New Roman" w:cs="Times New Roman"/>
          <w:lang w:val="en-GB"/>
        </w:rPr>
        <w:t>sl</w:t>
      </w:r>
      <w:r w:rsidR="00F0651A" w:rsidRPr="008155D7">
        <w:rPr>
          <w:rFonts w:ascii="Times New Roman" w:eastAsiaTheme="minorEastAsia" w:hAnsi="Times New Roman" w:cs="Times New Roman"/>
          <w:lang w:val="en-GB"/>
        </w:rPr>
        <w:t>ow improvement in reducing life</w:t>
      </w:r>
      <w:r w:rsidR="008C09D6" w:rsidRPr="008155D7">
        <w:rPr>
          <w:rFonts w:ascii="Times New Roman" w:eastAsiaTheme="minorEastAsia" w:hAnsi="Times New Roman" w:cs="Times New Roman"/>
          <w:lang w:val="en-GB"/>
        </w:rPr>
        <w:t xml:space="preserve">span </w:t>
      </w:r>
      <w:r w:rsidR="00DA38D1" w:rsidRPr="008155D7">
        <w:rPr>
          <w:rFonts w:ascii="Times New Roman" w:eastAsiaTheme="minorEastAsia" w:hAnsi="Times New Roman" w:cs="Times New Roman"/>
          <w:lang w:val="en-GB"/>
        </w:rPr>
        <w:t>inequality</w:t>
      </w:r>
      <w:r w:rsidR="008C09D6" w:rsidRPr="008155D7">
        <w:rPr>
          <w:rFonts w:ascii="Times New Roman" w:eastAsiaTheme="minorEastAsia" w:hAnsi="Times New Roman" w:cs="Times New Roman"/>
          <w:lang w:val="en-GB"/>
        </w:rPr>
        <w:t xml:space="preserve">. </w:t>
      </w:r>
    </w:p>
    <w:p w14:paraId="1FD71BF6" w14:textId="77777777" w:rsidR="00C05A7D" w:rsidRPr="008155D7" w:rsidRDefault="00C05A7D" w:rsidP="003F7E36">
      <w:pPr>
        <w:ind w:firstLine="720"/>
        <w:jc w:val="both"/>
        <w:rPr>
          <w:rFonts w:ascii="Times New Roman" w:eastAsiaTheme="minorEastAsia" w:hAnsi="Times New Roman" w:cs="Times New Roman"/>
          <w:lang w:val="en-GB"/>
        </w:rPr>
      </w:pPr>
    </w:p>
    <w:p w14:paraId="3C00BDB0" w14:textId="2B92E741" w:rsidR="00F934E3" w:rsidRPr="008155D7" w:rsidRDefault="00C7225E"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 </w:t>
      </w:r>
      <w:r w:rsidR="0046185B" w:rsidRPr="008155D7">
        <w:rPr>
          <w:rFonts w:ascii="Times New Roman" w:eastAsiaTheme="minorEastAsia" w:hAnsi="Times New Roman" w:cs="Times New Roman"/>
          <w:lang w:val="en-GB"/>
        </w:rPr>
        <w:t>[Figure 2</w:t>
      </w:r>
      <w:r w:rsidR="006B3821" w:rsidRPr="008155D7">
        <w:rPr>
          <w:rFonts w:ascii="Times New Roman" w:eastAsiaTheme="minorEastAsia" w:hAnsi="Times New Roman" w:cs="Times New Roman"/>
          <w:lang w:val="en-GB"/>
        </w:rPr>
        <w:t xml:space="preserve"> about here]</w:t>
      </w:r>
    </w:p>
    <w:p w14:paraId="045AD817" w14:textId="77777777" w:rsidR="00D739EB" w:rsidRPr="008155D7" w:rsidRDefault="00D739EB" w:rsidP="003F7E36">
      <w:pPr>
        <w:jc w:val="center"/>
        <w:rPr>
          <w:rFonts w:ascii="Times New Roman" w:eastAsiaTheme="minorEastAsia" w:hAnsi="Times New Roman" w:cs="Times New Roman"/>
          <w:lang w:val="en-GB"/>
        </w:rPr>
      </w:pPr>
    </w:p>
    <w:p w14:paraId="4CA41AAE" w14:textId="18B57668" w:rsidR="00B62339" w:rsidRPr="008155D7" w:rsidRDefault="00D35CCF" w:rsidP="003F7E36">
      <w:pPr>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t xml:space="preserve">Changes and cause-specific contributions to life expectancy and lifespan variation at </w:t>
      </w:r>
      <w:r w:rsidR="00E87D13" w:rsidRPr="008155D7">
        <w:rPr>
          <w:rFonts w:ascii="Times New Roman" w:eastAsiaTheme="majorEastAsia" w:hAnsi="Times New Roman" w:cs="Times New Roman"/>
          <w:b/>
          <w:iCs/>
          <w:spacing w:val="15"/>
          <w:lang w:val="en-GB"/>
        </w:rPr>
        <w:t xml:space="preserve">the </w:t>
      </w:r>
      <w:r w:rsidRPr="008155D7">
        <w:rPr>
          <w:rFonts w:ascii="Times New Roman" w:eastAsiaTheme="majorEastAsia" w:hAnsi="Times New Roman" w:cs="Times New Roman"/>
          <w:b/>
          <w:iCs/>
          <w:spacing w:val="15"/>
          <w:lang w:val="en-GB"/>
        </w:rPr>
        <w:t>state level</w:t>
      </w:r>
    </w:p>
    <w:p w14:paraId="08AD41DE" w14:textId="36A9DBD1" w:rsidR="00F934E3" w:rsidRPr="008155D7" w:rsidRDefault="00F934E3" w:rsidP="003F7E36">
      <w:pPr>
        <w:rPr>
          <w:rFonts w:ascii="Times New Roman" w:eastAsiaTheme="majorEastAsia" w:hAnsi="Times New Roman" w:cs="Times New Roman"/>
          <w:b/>
          <w:iCs/>
          <w:spacing w:val="15"/>
          <w:lang w:val="en-GB"/>
        </w:rPr>
      </w:pPr>
    </w:p>
    <w:p w14:paraId="2BF13300" w14:textId="42433C76" w:rsidR="000401DA" w:rsidRPr="008155D7" w:rsidRDefault="00AE2253"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In previous </w:t>
      </w:r>
      <w:r w:rsidR="00B8633E" w:rsidRPr="008155D7">
        <w:rPr>
          <w:rFonts w:ascii="Times New Roman" w:eastAsiaTheme="minorEastAsia" w:hAnsi="Times New Roman" w:cs="Times New Roman"/>
          <w:lang w:val="en-GB"/>
        </w:rPr>
        <w:t>sections,</w:t>
      </w:r>
      <w:r w:rsidRPr="008155D7">
        <w:rPr>
          <w:rFonts w:ascii="Times New Roman" w:eastAsiaTheme="minorEastAsia" w:hAnsi="Times New Roman" w:cs="Times New Roman"/>
          <w:lang w:val="en-GB"/>
        </w:rPr>
        <w:t xml:space="preserve"> we identified the importance of homicides on slowing the improvement in life expectancy at </w:t>
      </w:r>
      <w:r w:rsidR="00640C93" w:rsidRPr="008155D7">
        <w:rPr>
          <w:rFonts w:ascii="Times New Roman" w:eastAsiaTheme="minorEastAsia" w:hAnsi="Times New Roman" w:cs="Times New Roman"/>
          <w:lang w:val="en-GB"/>
        </w:rPr>
        <w:t>age 15</w:t>
      </w:r>
      <w:r w:rsidR="008E0E3D" w:rsidRPr="008155D7">
        <w:rPr>
          <w:rFonts w:ascii="Times New Roman" w:eastAsiaTheme="minorEastAsia" w:hAnsi="Times New Roman" w:cs="Times New Roman"/>
          <w:lang w:val="en-GB"/>
        </w:rPr>
        <w:t xml:space="preserve"> and in</w:t>
      </w:r>
      <w:r w:rsidR="00B8633E" w:rsidRPr="008155D7">
        <w:rPr>
          <w:rFonts w:ascii="Times New Roman" w:eastAsiaTheme="minorEastAsia" w:hAnsi="Times New Roman" w:cs="Times New Roman"/>
          <w:lang w:val="en-GB"/>
        </w:rPr>
        <w:t xml:space="preserve"> life</w:t>
      </w:r>
      <w:r w:rsidR="008E0E3D" w:rsidRPr="008155D7">
        <w:rPr>
          <w:rFonts w:ascii="Times New Roman" w:eastAsiaTheme="minorEastAsia" w:hAnsi="Times New Roman" w:cs="Times New Roman"/>
          <w:lang w:val="en-GB"/>
        </w:rPr>
        <w:t>span inequality</w:t>
      </w:r>
      <w:r w:rsidRPr="008155D7">
        <w:rPr>
          <w:rFonts w:ascii="Times New Roman" w:eastAsiaTheme="minorEastAsia" w:hAnsi="Times New Roman" w:cs="Times New Roman"/>
          <w:lang w:val="en-GB"/>
        </w:rPr>
        <w:t>. These resul</w:t>
      </w:r>
      <w:r w:rsidR="00B8633E" w:rsidRPr="008155D7">
        <w:rPr>
          <w:rFonts w:ascii="Times New Roman" w:eastAsiaTheme="minorEastAsia" w:hAnsi="Times New Roman" w:cs="Times New Roman"/>
          <w:lang w:val="en-GB"/>
        </w:rPr>
        <w:t>t</w:t>
      </w:r>
      <w:r w:rsidRPr="008155D7">
        <w:rPr>
          <w:rFonts w:ascii="Times New Roman" w:eastAsiaTheme="minorEastAsia" w:hAnsi="Times New Roman" w:cs="Times New Roman"/>
          <w:lang w:val="en-GB"/>
        </w:rPr>
        <w:t xml:space="preserve">s, however, masked important differences at the state level.  </w:t>
      </w:r>
      <w:r w:rsidR="00D739EB" w:rsidRPr="008155D7">
        <w:rPr>
          <w:rFonts w:ascii="Times New Roman" w:eastAsiaTheme="minorEastAsia" w:hAnsi="Times New Roman" w:cs="Times New Roman"/>
          <w:lang w:val="en-GB"/>
        </w:rPr>
        <w:t>Figure 3 shows changes in life expectancy</w:t>
      </w:r>
      <w:r w:rsidR="00D36996" w:rsidRPr="008155D7">
        <w:rPr>
          <w:rFonts w:ascii="Times New Roman" w:eastAsiaTheme="minorEastAsia" w:hAnsi="Times New Roman" w:cs="Times New Roman"/>
          <w:lang w:val="en-GB"/>
        </w:rPr>
        <w:t xml:space="preserve"> (panel A)</w:t>
      </w:r>
      <w:r w:rsidR="00D739EB" w:rsidRPr="008155D7">
        <w:rPr>
          <w:rFonts w:ascii="Times New Roman" w:eastAsiaTheme="minorEastAsia" w:hAnsi="Times New Roman" w:cs="Times New Roman"/>
          <w:lang w:val="en-GB"/>
        </w:rPr>
        <w:t xml:space="preserve"> and in lifespan </w:t>
      </w:r>
      <w:r w:rsidR="006D27CF" w:rsidRPr="008155D7">
        <w:rPr>
          <w:rFonts w:ascii="Times New Roman" w:eastAsiaTheme="minorEastAsia" w:hAnsi="Times New Roman" w:cs="Times New Roman"/>
          <w:lang w:val="en-GB"/>
        </w:rPr>
        <w:t>inequality</w:t>
      </w:r>
      <w:r w:rsidR="00D739EB" w:rsidRPr="008155D7">
        <w:rPr>
          <w:rFonts w:ascii="Times New Roman" w:eastAsiaTheme="minorEastAsia" w:hAnsi="Times New Roman" w:cs="Times New Roman"/>
          <w:lang w:val="en-GB"/>
        </w:rPr>
        <w:t xml:space="preserve"> </w:t>
      </w:r>
      <w:r w:rsidR="00D36996" w:rsidRPr="008155D7">
        <w:rPr>
          <w:rFonts w:ascii="Times New Roman" w:eastAsiaTheme="minorEastAsia" w:hAnsi="Times New Roman" w:cs="Times New Roman"/>
          <w:lang w:val="en-GB"/>
        </w:rPr>
        <w:t xml:space="preserve">(panel B) </w:t>
      </w:r>
      <w:r w:rsidR="00D739EB" w:rsidRPr="008155D7">
        <w:rPr>
          <w:rFonts w:ascii="Times New Roman" w:eastAsiaTheme="minorEastAsia" w:hAnsi="Times New Roman" w:cs="Times New Roman"/>
          <w:lang w:val="en-GB"/>
        </w:rPr>
        <w:t>for</w:t>
      </w:r>
      <w:r w:rsidR="00D36996" w:rsidRPr="008155D7">
        <w:rPr>
          <w:rFonts w:ascii="Times New Roman" w:eastAsiaTheme="minorEastAsia" w:hAnsi="Times New Roman" w:cs="Times New Roman"/>
          <w:lang w:val="en-GB"/>
        </w:rPr>
        <w:t xml:space="preserve"> males in</w:t>
      </w:r>
      <w:r w:rsidR="00D739EB" w:rsidRPr="008155D7">
        <w:rPr>
          <w:rFonts w:ascii="Times New Roman" w:eastAsiaTheme="minorEastAsia" w:hAnsi="Times New Roman" w:cs="Times New Roman"/>
          <w:lang w:val="en-GB"/>
        </w:rPr>
        <w:t xml:space="preserve"> each of the 32 states in Mexico</w:t>
      </w:r>
      <w:r w:rsidR="00D36996" w:rsidRPr="008155D7">
        <w:rPr>
          <w:rFonts w:ascii="Times New Roman" w:eastAsiaTheme="minorEastAsia" w:hAnsi="Times New Roman" w:cs="Times New Roman"/>
          <w:lang w:val="en-GB"/>
        </w:rPr>
        <w:t xml:space="preserve"> between 1995 and 2005 (blue dots) and between 2005 and 2015 (red triangles)</w:t>
      </w:r>
      <w:r w:rsidR="00AB3C7B" w:rsidRPr="008155D7">
        <w:rPr>
          <w:rFonts w:ascii="Times New Roman" w:eastAsiaTheme="minorEastAsia" w:hAnsi="Times New Roman" w:cs="Times New Roman"/>
          <w:lang w:val="en-GB"/>
        </w:rPr>
        <w:t>. We grouped states into three broad</w:t>
      </w:r>
      <w:r w:rsidR="00D36996" w:rsidRPr="008155D7">
        <w:rPr>
          <w:rFonts w:ascii="Times New Roman" w:eastAsiaTheme="minorEastAsia" w:hAnsi="Times New Roman" w:cs="Times New Roman"/>
          <w:lang w:val="en-GB"/>
        </w:rPr>
        <w:t xml:space="preserve"> region</w:t>
      </w:r>
      <w:r w:rsidR="00AB3C7B" w:rsidRPr="008155D7">
        <w:rPr>
          <w:rFonts w:ascii="Times New Roman" w:eastAsiaTheme="minorEastAsia" w:hAnsi="Times New Roman" w:cs="Times New Roman"/>
          <w:lang w:val="en-GB"/>
        </w:rPr>
        <w:t xml:space="preserve">s to facilitate interpretations of results, North, Central and </w:t>
      </w:r>
      <w:r w:rsidR="00640C93" w:rsidRPr="008155D7">
        <w:rPr>
          <w:rFonts w:ascii="Times New Roman" w:eastAsiaTheme="minorEastAsia" w:hAnsi="Times New Roman" w:cs="Times New Roman"/>
          <w:lang w:val="en-GB"/>
        </w:rPr>
        <w:t>South.</w:t>
      </w:r>
      <w:r w:rsidR="00D36996" w:rsidRPr="008155D7">
        <w:rPr>
          <w:rFonts w:ascii="Times New Roman" w:eastAsiaTheme="minorEastAsia" w:hAnsi="Times New Roman" w:cs="Times New Roman"/>
          <w:lang w:val="en-GB"/>
        </w:rPr>
        <w:t xml:space="preserve"> </w:t>
      </w:r>
      <w:r w:rsidR="00B8633E" w:rsidRPr="008155D7">
        <w:rPr>
          <w:rFonts w:ascii="Times New Roman" w:eastAsiaTheme="minorEastAsia" w:hAnsi="Times New Roman" w:cs="Times New Roman"/>
          <w:lang w:val="en-GB"/>
        </w:rPr>
        <w:t>There are two main resu</w:t>
      </w:r>
      <w:r w:rsidR="00135876" w:rsidRPr="008155D7">
        <w:rPr>
          <w:rFonts w:ascii="Times New Roman" w:eastAsiaTheme="minorEastAsia" w:hAnsi="Times New Roman" w:cs="Times New Roman"/>
          <w:lang w:val="en-GB"/>
        </w:rPr>
        <w:t>l</w:t>
      </w:r>
      <w:r w:rsidR="00B8633E" w:rsidRPr="008155D7">
        <w:rPr>
          <w:rFonts w:ascii="Times New Roman" w:eastAsiaTheme="minorEastAsia" w:hAnsi="Times New Roman" w:cs="Times New Roman"/>
          <w:lang w:val="en-GB"/>
        </w:rPr>
        <w:t>t</w:t>
      </w:r>
      <w:r w:rsidR="00135876" w:rsidRPr="008155D7">
        <w:rPr>
          <w:rFonts w:ascii="Times New Roman" w:eastAsiaTheme="minorEastAsia" w:hAnsi="Times New Roman" w:cs="Times New Roman"/>
          <w:lang w:val="en-GB"/>
        </w:rPr>
        <w:t xml:space="preserve">s. First, life expectancy among males had a larger increase in 1995-2005 than in 2005-2015 across all states (panel A), </w:t>
      </w:r>
      <w:r w:rsidR="00D60006" w:rsidRPr="008155D7">
        <w:rPr>
          <w:rFonts w:ascii="Times New Roman" w:eastAsiaTheme="minorEastAsia" w:hAnsi="Times New Roman" w:cs="Times New Roman"/>
          <w:lang w:val="en-GB"/>
        </w:rPr>
        <w:t>but</w:t>
      </w:r>
      <w:r w:rsidR="00135876" w:rsidRPr="008155D7">
        <w:rPr>
          <w:rFonts w:ascii="Times New Roman" w:eastAsiaTheme="minorEastAsia" w:hAnsi="Times New Roman" w:cs="Times New Roman"/>
          <w:lang w:val="en-GB"/>
        </w:rPr>
        <w:t xml:space="preserve"> s</w:t>
      </w:r>
      <w:r w:rsidR="000401DA" w:rsidRPr="008155D7">
        <w:rPr>
          <w:rFonts w:ascii="Times New Roman" w:eastAsiaTheme="minorEastAsia" w:hAnsi="Times New Roman" w:cs="Times New Roman"/>
          <w:lang w:val="en-GB"/>
        </w:rPr>
        <w:t>ome states experienc</w:t>
      </w:r>
      <w:r w:rsidR="00D60006" w:rsidRPr="008155D7">
        <w:rPr>
          <w:rFonts w:ascii="Times New Roman" w:eastAsiaTheme="minorEastAsia" w:hAnsi="Times New Roman" w:cs="Times New Roman"/>
          <w:lang w:val="en-GB"/>
        </w:rPr>
        <w:t>ed</w:t>
      </w:r>
      <w:r w:rsidR="000401DA" w:rsidRPr="008155D7">
        <w:rPr>
          <w:rFonts w:ascii="Times New Roman" w:eastAsiaTheme="minorEastAsia" w:hAnsi="Times New Roman" w:cs="Times New Roman"/>
          <w:lang w:val="en-GB"/>
        </w:rPr>
        <w:t xml:space="preserve"> reductions in lif</w:t>
      </w:r>
      <w:r w:rsidR="00C7225E" w:rsidRPr="008155D7">
        <w:rPr>
          <w:rFonts w:ascii="Times New Roman" w:eastAsiaTheme="minorEastAsia" w:hAnsi="Times New Roman" w:cs="Times New Roman"/>
          <w:lang w:val="en-GB"/>
        </w:rPr>
        <w:t xml:space="preserve">e expectancy </w:t>
      </w:r>
      <w:r w:rsidR="00135876" w:rsidRPr="008155D7">
        <w:rPr>
          <w:rFonts w:ascii="Times New Roman" w:eastAsiaTheme="minorEastAsia" w:hAnsi="Times New Roman" w:cs="Times New Roman"/>
          <w:lang w:val="en-GB"/>
        </w:rPr>
        <w:t xml:space="preserve">in 2005-2015 </w:t>
      </w:r>
      <w:r w:rsidR="00A43A39" w:rsidRPr="008155D7">
        <w:rPr>
          <w:rFonts w:ascii="Times New Roman" w:eastAsiaTheme="minorEastAsia" w:hAnsi="Times New Roman" w:cs="Times New Roman"/>
          <w:lang w:val="en-GB"/>
        </w:rPr>
        <w:t>particularly</w:t>
      </w:r>
      <w:r w:rsidR="00122C89" w:rsidRPr="008155D7">
        <w:rPr>
          <w:rFonts w:ascii="Times New Roman" w:eastAsiaTheme="minorEastAsia" w:hAnsi="Times New Roman" w:cs="Times New Roman"/>
          <w:lang w:val="en-GB"/>
        </w:rPr>
        <w:t xml:space="preserve"> in the North (e.g., </w:t>
      </w:r>
      <w:r w:rsidR="00C7225E" w:rsidRPr="008155D7">
        <w:rPr>
          <w:rFonts w:ascii="Times New Roman" w:eastAsiaTheme="minorEastAsia" w:hAnsi="Times New Roman" w:cs="Times New Roman"/>
          <w:lang w:val="en-GB"/>
        </w:rPr>
        <w:t>Chihuahua</w:t>
      </w:r>
      <w:r w:rsidR="00640C93" w:rsidRPr="008155D7">
        <w:rPr>
          <w:rFonts w:ascii="Times New Roman" w:eastAsiaTheme="minorEastAsia" w:hAnsi="Times New Roman" w:cs="Times New Roman"/>
          <w:lang w:val="en-GB"/>
        </w:rPr>
        <w:t>, Nuevo León and Sinaloa</w:t>
      </w:r>
      <w:r w:rsidR="00122C89" w:rsidRPr="008155D7">
        <w:rPr>
          <w:rFonts w:ascii="Times New Roman" w:eastAsiaTheme="minorEastAsia" w:hAnsi="Times New Roman" w:cs="Times New Roman"/>
          <w:lang w:val="en-GB"/>
        </w:rPr>
        <w:t>)</w:t>
      </w:r>
      <w:r w:rsidR="00C7225E" w:rsidRPr="008155D7">
        <w:rPr>
          <w:rFonts w:ascii="Times New Roman" w:eastAsiaTheme="minorEastAsia" w:hAnsi="Times New Roman" w:cs="Times New Roman"/>
          <w:lang w:val="en-GB"/>
        </w:rPr>
        <w:t>.</w:t>
      </w:r>
      <w:r w:rsidR="00135876" w:rsidRPr="008155D7">
        <w:rPr>
          <w:rFonts w:ascii="Times New Roman" w:eastAsiaTheme="minorEastAsia" w:hAnsi="Times New Roman" w:cs="Times New Roman"/>
          <w:lang w:val="en-GB"/>
        </w:rPr>
        <w:t xml:space="preserve"> Second, </w:t>
      </w:r>
      <w:r w:rsidR="000401DA" w:rsidRPr="008155D7">
        <w:rPr>
          <w:rFonts w:ascii="Times New Roman" w:eastAsiaTheme="minorEastAsia" w:hAnsi="Times New Roman" w:cs="Times New Roman"/>
          <w:lang w:val="en-GB"/>
        </w:rPr>
        <w:t xml:space="preserve">lifespan </w:t>
      </w:r>
      <w:r w:rsidR="00B309F7" w:rsidRPr="008155D7">
        <w:rPr>
          <w:rFonts w:ascii="Times New Roman" w:eastAsiaTheme="minorEastAsia" w:hAnsi="Times New Roman" w:cs="Times New Roman"/>
          <w:lang w:val="en-GB"/>
        </w:rPr>
        <w:t>inequality</w:t>
      </w:r>
      <w:r w:rsidR="000401DA" w:rsidRPr="008155D7">
        <w:rPr>
          <w:rFonts w:ascii="Times New Roman" w:eastAsiaTheme="minorEastAsia" w:hAnsi="Times New Roman" w:cs="Times New Roman"/>
          <w:lang w:val="en-GB"/>
        </w:rPr>
        <w:t xml:space="preserve"> (panel B) was reduced in </w:t>
      </w:r>
      <w:r w:rsidR="00135876" w:rsidRPr="008155D7">
        <w:rPr>
          <w:rFonts w:ascii="Times New Roman" w:eastAsiaTheme="minorEastAsia" w:hAnsi="Times New Roman" w:cs="Times New Roman"/>
          <w:lang w:val="en-GB"/>
        </w:rPr>
        <w:t>most states over the two decades, 1995-20</w:t>
      </w:r>
      <w:r w:rsidR="00B309F7" w:rsidRPr="008155D7">
        <w:rPr>
          <w:rFonts w:ascii="Times New Roman" w:eastAsiaTheme="minorEastAsia" w:hAnsi="Times New Roman" w:cs="Times New Roman"/>
          <w:lang w:val="en-GB"/>
        </w:rPr>
        <w:t>1</w:t>
      </w:r>
      <w:r w:rsidR="00135876" w:rsidRPr="008155D7">
        <w:rPr>
          <w:rFonts w:ascii="Times New Roman" w:eastAsiaTheme="minorEastAsia" w:hAnsi="Times New Roman" w:cs="Times New Roman"/>
          <w:lang w:val="en-GB"/>
        </w:rPr>
        <w:t xml:space="preserve">5, except for states in the North. </w:t>
      </w:r>
      <w:r w:rsidR="00AC3979" w:rsidRPr="008155D7">
        <w:rPr>
          <w:rFonts w:ascii="Times New Roman" w:eastAsiaTheme="minorEastAsia" w:hAnsi="Times New Roman" w:cs="Times New Roman"/>
          <w:lang w:val="en-GB"/>
        </w:rPr>
        <w:t xml:space="preserve">For example, </w:t>
      </w:r>
      <w:r w:rsidR="000401DA" w:rsidRPr="008155D7">
        <w:rPr>
          <w:rFonts w:ascii="Times New Roman" w:eastAsiaTheme="minorEastAsia" w:hAnsi="Times New Roman" w:cs="Times New Roman"/>
          <w:lang w:val="en-GB"/>
        </w:rPr>
        <w:t>every state between 1995 and 2005</w:t>
      </w:r>
      <w:r w:rsidR="00AC3979" w:rsidRPr="008155D7">
        <w:rPr>
          <w:rFonts w:ascii="Times New Roman" w:eastAsiaTheme="minorEastAsia" w:hAnsi="Times New Roman" w:cs="Times New Roman"/>
          <w:lang w:val="en-GB"/>
        </w:rPr>
        <w:t xml:space="preserve"> had</w:t>
      </w:r>
      <w:r w:rsidR="000401DA" w:rsidRPr="008155D7">
        <w:rPr>
          <w:rFonts w:ascii="Times New Roman" w:eastAsiaTheme="minorEastAsia" w:hAnsi="Times New Roman" w:cs="Times New Roman"/>
          <w:lang w:val="en-GB"/>
        </w:rPr>
        <w:t xml:space="preserve"> major improvements in </w:t>
      </w:r>
      <w:r w:rsidR="00F7767C" w:rsidRPr="008155D7">
        <w:rPr>
          <w:rFonts w:ascii="Times New Roman" w:eastAsiaTheme="minorEastAsia" w:hAnsi="Times New Roman" w:cs="Times New Roman"/>
          <w:lang w:val="en-GB"/>
        </w:rPr>
        <w:t>reducing life</w:t>
      </w:r>
      <w:r w:rsidR="00AC3979" w:rsidRPr="008155D7">
        <w:rPr>
          <w:rFonts w:ascii="Times New Roman" w:eastAsiaTheme="minorEastAsia" w:hAnsi="Times New Roman" w:cs="Times New Roman"/>
          <w:lang w:val="en-GB"/>
        </w:rPr>
        <w:t xml:space="preserve">span </w:t>
      </w:r>
      <w:r w:rsidR="00B309F7" w:rsidRPr="008155D7">
        <w:rPr>
          <w:rFonts w:ascii="Times New Roman" w:eastAsiaTheme="minorEastAsia" w:hAnsi="Times New Roman" w:cs="Times New Roman"/>
          <w:lang w:val="en-GB"/>
        </w:rPr>
        <w:t>inequality</w:t>
      </w:r>
      <w:r w:rsidR="001331B5">
        <w:rPr>
          <w:rFonts w:ascii="Times New Roman" w:eastAsiaTheme="minorEastAsia" w:hAnsi="Times New Roman" w:cs="Times New Roman"/>
          <w:lang w:val="en-GB"/>
        </w:rPr>
        <w:t xml:space="preserve"> of at least 0</w:t>
      </w:r>
      <w:r w:rsidR="001331B5">
        <w:rPr>
          <w:color w:val="000000"/>
        </w:rPr>
        <w:t>·</w:t>
      </w:r>
      <w:r w:rsidR="00FE4B4B" w:rsidRPr="008155D7">
        <w:rPr>
          <w:rFonts w:ascii="Times New Roman" w:eastAsiaTheme="minorEastAsia" w:hAnsi="Times New Roman" w:cs="Times New Roman"/>
          <w:lang w:val="en-GB"/>
        </w:rPr>
        <w:t>4 years of life</w:t>
      </w:r>
      <w:r w:rsidR="00AC3979" w:rsidRPr="008155D7">
        <w:rPr>
          <w:rFonts w:ascii="Times New Roman" w:eastAsiaTheme="minorEastAsia" w:hAnsi="Times New Roman" w:cs="Times New Roman"/>
          <w:lang w:val="en-GB"/>
        </w:rPr>
        <w:t xml:space="preserve">, particularly those in </w:t>
      </w:r>
      <w:r w:rsidR="000401DA" w:rsidRPr="008155D7">
        <w:rPr>
          <w:rFonts w:ascii="Times New Roman" w:eastAsiaTheme="minorEastAsia" w:hAnsi="Times New Roman" w:cs="Times New Roman"/>
          <w:lang w:val="en-GB"/>
        </w:rPr>
        <w:t xml:space="preserve">the South of the country </w:t>
      </w:r>
      <w:r w:rsidR="00B309F7" w:rsidRPr="008155D7">
        <w:rPr>
          <w:rFonts w:ascii="Times New Roman" w:eastAsiaTheme="minorEastAsia" w:hAnsi="Times New Roman" w:cs="Times New Roman"/>
          <w:lang w:val="en-GB"/>
        </w:rPr>
        <w:t xml:space="preserve">(e.g., </w:t>
      </w:r>
      <w:r w:rsidR="000401DA" w:rsidRPr="008155D7">
        <w:rPr>
          <w:rFonts w:ascii="Times New Roman" w:eastAsiaTheme="minorEastAsia" w:hAnsi="Times New Roman" w:cs="Times New Roman"/>
          <w:lang w:val="en-GB"/>
        </w:rPr>
        <w:t>Chiapas, Oaxaca and Puebla</w:t>
      </w:r>
      <w:r w:rsidR="00B309F7" w:rsidRPr="008155D7">
        <w:rPr>
          <w:rFonts w:ascii="Times New Roman" w:eastAsiaTheme="minorEastAsia" w:hAnsi="Times New Roman" w:cs="Times New Roman"/>
          <w:lang w:val="en-GB"/>
        </w:rPr>
        <w:t>)</w:t>
      </w:r>
      <w:r w:rsidR="00AC3979" w:rsidRPr="008155D7">
        <w:rPr>
          <w:rFonts w:ascii="Times New Roman" w:eastAsiaTheme="minorEastAsia" w:hAnsi="Times New Roman" w:cs="Times New Roman"/>
          <w:lang w:val="en-GB"/>
        </w:rPr>
        <w:t>, but</w:t>
      </w:r>
      <w:r w:rsidR="000401DA" w:rsidRPr="008155D7">
        <w:rPr>
          <w:rFonts w:ascii="Times New Roman" w:eastAsiaTheme="minorEastAsia" w:hAnsi="Times New Roman" w:cs="Times New Roman"/>
          <w:lang w:val="en-GB"/>
        </w:rPr>
        <w:t xml:space="preserve"> </w:t>
      </w:r>
      <w:r w:rsidR="00AC3979" w:rsidRPr="008155D7">
        <w:rPr>
          <w:rFonts w:ascii="Times New Roman" w:eastAsiaTheme="minorEastAsia" w:hAnsi="Times New Roman" w:cs="Times New Roman"/>
          <w:lang w:val="en-GB"/>
        </w:rPr>
        <w:t>b</w:t>
      </w:r>
      <w:r w:rsidR="000401DA" w:rsidRPr="008155D7">
        <w:rPr>
          <w:rFonts w:ascii="Times New Roman" w:eastAsiaTheme="minorEastAsia" w:hAnsi="Times New Roman" w:cs="Times New Roman"/>
          <w:lang w:val="en-GB"/>
        </w:rPr>
        <w:t xml:space="preserve">etween 2005 and 2015, </w:t>
      </w:r>
      <w:r w:rsidR="00AC3979" w:rsidRPr="008155D7">
        <w:rPr>
          <w:rFonts w:ascii="Times New Roman" w:eastAsiaTheme="minorEastAsia" w:hAnsi="Times New Roman" w:cs="Times New Roman"/>
          <w:lang w:val="en-GB"/>
        </w:rPr>
        <w:t>all states in t</w:t>
      </w:r>
      <w:r w:rsidR="00D7254E" w:rsidRPr="008155D7">
        <w:rPr>
          <w:rFonts w:ascii="Times New Roman" w:eastAsiaTheme="minorEastAsia" w:hAnsi="Times New Roman" w:cs="Times New Roman"/>
          <w:lang w:val="en-GB"/>
        </w:rPr>
        <w:t>he north had negligible reductions in lifespan variation</w:t>
      </w:r>
      <w:r w:rsidR="00AC3979" w:rsidRPr="008155D7">
        <w:rPr>
          <w:rFonts w:ascii="Times New Roman" w:eastAsiaTheme="minorEastAsia" w:hAnsi="Times New Roman" w:cs="Times New Roman"/>
          <w:lang w:val="en-GB"/>
        </w:rPr>
        <w:t xml:space="preserve"> with </w:t>
      </w:r>
      <w:r w:rsidR="00640C93" w:rsidRPr="008155D7">
        <w:rPr>
          <w:rFonts w:ascii="Times New Roman" w:eastAsiaTheme="minorEastAsia" w:hAnsi="Times New Roman" w:cs="Times New Roman"/>
          <w:lang w:val="en-GB"/>
        </w:rPr>
        <w:t>five</w:t>
      </w:r>
      <w:r w:rsidR="000401DA" w:rsidRPr="008155D7">
        <w:rPr>
          <w:rFonts w:ascii="Times New Roman" w:eastAsiaTheme="minorEastAsia" w:hAnsi="Times New Roman" w:cs="Times New Roman"/>
          <w:lang w:val="en-GB"/>
        </w:rPr>
        <w:t xml:space="preserve"> states </w:t>
      </w:r>
      <w:r w:rsidR="00AC3979" w:rsidRPr="008155D7">
        <w:rPr>
          <w:rFonts w:ascii="Times New Roman" w:eastAsiaTheme="minorEastAsia" w:hAnsi="Times New Roman" w:cs="Times New Roman"/>
          <w:lang w:val="en-GB"/>
        </w:rPr>
        <w:t xml:space="preserve">having a large </w:t>
      </w:r>
      <w:r w:rsidR="001331B5" w:rsidRPr="008155D7">
        <w:rPr>
          <w:rFonts w:ascii="Times New Roman" w:eastAsiaTheme="minorEastAsia" w:hAnsi="Times New Roman" w:cs="Times New Roman"/>
          <w:lang w:val="en-GB"/>
        </w:rPr>
        <w:t>increase (</w:t>
      </w:r>
      <w:r w:rsidR="000401DA" w:rsidRPr="008155D7">
        <w:rPr>
          <w:rFonts w:ascii="Times New Roman" w:eastAsiaTheme="minorEastAsia" w:hAnsi="Times New Roman" w:cs="Times New Roman"/>
          <w:lang w:val="en-GB"/>
        </w:rPr>
        <w:t>Chihuahua</w:t>
      </w:r>
      <w:r w:rsidR="00640C93" w:rsidRPr="008155D7">
        <w:rPr>
          <w:rFonts w:ascii="Times New Roman" w:eastAsiaTheme="minorEastAsia" w:hAnsi="Times New Roman" w:cs="Times New Roman"/>
          <w:lang w:val="en-GB"/>
        </w:rPr>
        <w:t xml:space="preserve">, </w:t>
      </w:r>
      <w:r w:rsidR="000401DA" w:rsidRPr="008155D7">
        <w:rPr>
          <w:rFonts w:ascii="Times New Roman" w:eastAsiaTheme="minorEastAsia" w:hAnsi="Times New Roman" w:cs="Times New Roman"/>
          <w:lang w:val="en-GB"/>
        </w:rPr>
        <w:t>Nuevo León</w:t>
      </w:r>
      <w:r w:rsidR="00640C93" w:rsidRPr="008155D7">
        <w:rPr>
          <w:rFonts w:ascii="Times New Roman" w:eastAsiaTheme="minorEastAsia" w:hAnsi="Times New Roman" w:cs="Times New Roman"/>
          <w:lang w:val="en-GB"/>
        </w:rPr>
        <w:t xml:space="preserve"> and Tamaulipas</w:t>
      </w:r>
      <w:r w:rsidR="000401DA" w:rsidRPr="008155D7">
        <w:rPr>
          <w:rFonts w:ascii="Times New Roman" w:eastAsiaTheme="minorEastAsia" w:hAnsi="Times New Roman" w:cs="Times New Roman"/>
          <w:lang w:val="en-GB"/>
        </w:rPr>
        <w:t xml:space="preserve"> </w:t>
      </w:r>
      <w:r w:rsidR="00AC3979" w:rsidRPr="008155D7">
        <w:rPr>
          <w:rFonts w:ascii="Times New Roman" w:eastAsiaTheme="minorEastAsia" w:hAnsi="Times New Roman" w:cs="Times New Roman"/>
          <w:lang w:val="en-GB"/>
        </w:rPr>
        <w:t>--</w:t>
      </w:r>
      <w:r w:rsidR="00640C93" w:rsidRPr="008155D7">
        <w:rPr>
          <w:rFonts w:ascii="Times New Roman" w:eastAsiaTheme="minorEastAsia" w:hAnsi="Times New Roman" w:cs="Times New Roman"/>
          <w:lang w:val="en-GB"/>
        </w:rPr>
        <w:t>all</w:t>
      </w:r>
      <w:r w:rsidR="000401DA" w:rsidRPr="008155D7">
        <w:rPr>
          <w:rFonts w:ascii="Times New Roman" w:eastAsiaTheme="minorEastAsia" w:hAnsi="Times New Roman" w:cs="Times New Roman"/>
          <w:lang w:val="en-GB"/>
        </w:rPr>
        <w:t xml:space="preserve"> bordering with Texas in the US</w:t>
      </w:r>
      <w:r w:rsidR="00640C93" w:rsidRPr="008155D7">
        <w:rPr>
          <w:rFonts w:ascii="Times New Roman" w:eastAsiaTheme="minorEastAsia" w:hAnsi="Times New Roman" w:cs="Times New Roman"/>
          <w:lang w:val="en-GB"/>
        </w:rPr>
        <w:t>, Sinaloa and Durango</w:t>
      </w:r>
      <w:r w:rsidR="000401DA" w:rsidRPr="008155D7">
        <w:rPr>
          <w:rFonts w:ascii="Times New Roman" w:eastAsiaTheme="minorEastAsia" w:hAnsi="Times New Roman" w:cs="Times New Roman"/>
          <w:lang w:val="en-GB"/>
        </w:rPr>
        <w:t>)</w:t>
      </w:r>
      <w:r w:rsidR="005358D0" w:rsidRPr="008155D7">
        <w:rPr>
          <w:rFonts w:ascii="Times New Roman" w:eastAsiaTheme="minorEastAsia" w:hAnsi="Times New Roman" w:cs="Times New Roman"/>
          <w:lang w:val="en-GB"/>
        </w:rPr>
        <w:t>.</w:t>
      </w:r>
    </w:p>
    <w:p w14:paraId="68680287" w14:textId="1DBE25CA" w:rsidR="00D739EB" w:rsidRPr="008155D7" w:rsidRDefault="005358D0"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[Figure 3 about here]</w:t>
      </w:r>
    </w:p>
    <w:p w14:paraId="22BC65BD" w14:textId="77777777" w:rsidR="00143AA0" w:rsidRPr="008155D7" w:rsidRDefault="00143AA0" w:rsidP="003F7E36">
      <w:pPr>
        <w:jc w:val="center"/>
        <w:rPr>
          <w:rFonts w:ascii="Times New Roman" w:eastAsiaTheme="majorEastAsia" w:hAnsi="Times New Roman" w:cs="Times New Roman"/>
          <w:iCs/>
          <w:spacing w:val="15"/>
          <w:lang w:val="en-GB"/>
        </w:rPr>
      </w:pPr>
    </w:p>
    <w:p w14:paraId="79D2351E" w14:textId="6F6D51A5" w:rsidR="005358D0" w:rsidRPr="008155D7" w:rsidRDefault="005358D0" w:rsidP="003F7E36">
      <w:pPr>
        <w:jc w:val="center"/>
        <w:rPr>
          <w:rFonts w:ascii="Times New Roman" w:eastAsiaTheme="majorEastAsia" w:hAnsi="Times New Roman" w:cs="Times New Roman"/>
          <w:iCs/>
          <w:spacing w:val="15"/>
          <w:lang w:val="en-GB"/>
        </w:rPr>
      </w:pPr>
    </w:p>
    <w:p w14:paraId="2C1505F0" w14:textId="44654A29" w:rsidR="00B8633E" w:rsidRPr="008155D7" w:rsidRDefault="00280918"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We further assess the </w:t>
      </w:r>
      <w:r w:rsidR="0083171D" w:rsidRPr="008155D7">
        <w:rPr>
          <w:rFonts w:ascii="Times New Roman" w:eastAsiaTheme="minorEastAsia" w:hAnsi="Times New Roman" w:cs="Times New Roman"/>
          <w:lang w:val="en-GB"/>
        </w:rPr>
        <w:t xml:space="preserve">cause-of-death </w:t>
      </w:r>
      <w:r w:rsidRPr="008155D7">
        <w:rPr>
          <w:rFonts w:ascii="Times New Roman" w:eastAsiaTheme="minorEastAsia" w:hAnsi="Times New Roman" w:cs="Times New Roman"/>
          <w:lang w:val="en-GB"/>
        </w:rPr>
        <w:t xml:space="preserve">contributions </w:t>
      </w:r>
      <w:r w:rsidR="0083171D" w:rsidRPr="008155D7">
        <w:rPr>
          <w:rFonts w:ascii="Times New Roman" w:eastAsiaTheme="minorEastAsia" w:hAnsi="Times New Roman" w:cs="Times New Roman"/>
          <w:lang w:val="en-GB"/>
        </w:rPr>
        <w:t>by state to</w:t>
      </w:r>
      <w:r w:rsidR="00266832" w:rsidRPr="008155D7">
        <w:rPr>
          <w:rFonts w:ascii="Times New Roman" w:eastAsiaTheme="minorEastAsia" w:hAnsi="Times New Roman" w:cs="Times New Roman"/>
          <w:lang w:val="en-GB"/>
        </w:rPr>
        <w:t xml:space="preserve"> changes in</w:t>
      </w:r>
      <w:r w:rsidR="0083171D" w:rsidRPr="008155D7">
        <w:rPr>
          <w:rFonts w:ascii="Times New Roman" w:eastAsiaTheme="minorEastAsia" w:hAnsi="Times New Roman" w:cs="Times New Roman"/>
          <w:lang w:val="en-GB"/>
        </w:rPr>
        <w:t xml:space="preserve"> lifespan </w:t>
      </w:r>
      <w:r w:rsidR="003C0E36" w:rsidRPr="008155D7">
        <w:rPr>
          <w:rFonts w:ascii="Times New Roman" w:eastAsiaTheme="minorEastAsia" w:hAnsi="Times New Roman" w:cs="Times New Roman"/>
          <w:lang w:val="en-GB"/>
        </w:rPr>
        <w:t>inequality</w:t>
      </w:r>
      <w:r w:rsidR="00D5785B" w:rsidRPr="008155D7">
        <w:rPr>
          <w:rFonts w:ascii="Times New Roman" w:eastAsiaTheme="minorEastAsia" w:hAnsi="Times New Roman" w:cs="Times New Roman"/>
          <w:lang w:val="en-GB"/>
        </w:rPr>
        <w:t xml:space="preserve"> (</w:t>
      </w:r>
      <w:r w:rsidR="005358D0" w:rsidRPr="008155D7">
        <w:rPr>
          <w:rFonts w:ascii="Times New Roman" w:eastAsiaTheme="minorEastAsia" w:hAnsi="Times New Roman" w:cs="Times New Roman"/>
          <w:lang w:val="en-GB"/>
        </w:rPr>
        <w:t>Figure 4</w:t>
      </w:r>
      <w:r w:rsidR="00D5785B" w:rsidRPr="008155D7">
        <w:rPr>
          <w:rFonts w:ascii="Times New Roman" w:eastAsiaTheme="minorEastAsia" w:hAnsi="Times New Roman" w:cs="Times New Roman"/>
          <w:lang w:val="en-GB"/>
        </w:rPr>
        <w:t xml:space="preserve">). We focus on the main causes of death including </w:t>
      </w:r>
      <w:r w:rsidR="005358D0" w:rsidRPr="008155D7">
        <w:rPr>
          <w:rFonts w:ascii="Times New Roman" w:eastAsiaTheme="minorEastAsia" w:hAnsi="Times New Roman" w:cs="Times New Roman"/>
          <w:lang w:val="en-GB"/>
        </w:rPr>
        <w:t>causes amenable to medical service (AMS), diabetes</w:t>
      </w:r>
      <w:r w:rsidR="00C937CC" w:rsidRPr="008155D7">
        <w:rPr>
          <w:rFonts w:ascii="Times New Roman" w:eastAsiaTheme="minorEastAsia" w:hAnsi="Times New Roman" w:cs="Times New Roman"/>
          <w:lang w:val="en-GB"/>
        </w:rPr>
        <w:t>,</w:t>
      </w:r>
      <w:r w:rsidR="005358D0" w:rsidRPr="008155D7">
        <w:rPr>
          <w:rFonts w:ascii="Times New Roman" w:eastAsiaTheme="minorEastAsia" w:hAnsi="Times New Roman" w:cs="Times New Roman"/>
          <w:lang w:val="en-GB"/>
        </w:rPr>
        <w:t xml:space="preserve"> homicide</w:t>
      </w:r>
      <w:r w:rsidR="004A6E85" w:rsidRPr="008155D7">
        <w:rPr>
          <w:rFonts w:ascii="Times New Roman" w:eastAsiaTheme="minorEastAsia" w:hAnsi="Times New Roman" w:cs="Times New Roman"/>
          <w:lang w:val="en-GB"/>
        </w:rPr>
        <w:t>s</w:t>
      </w:r>
      <w:r w:rsidR="00D5785B" w:rsidRPr="008155D7">
        <w:rPr>
          <w:rFonts w:ascii="Times New Roman" w:eastAsiaTheme="minorEastAsia" w:hAnsi="Times New Roman" w:cs="Times New Roman"/>
          <w:lang w:val="en-GB"/>
        </w:rPr>
        <w:t>,</w:t>
      </w:r>
      <w:r w:rsidR="00C937CC" w:rsidRPr="008155D7">
        <w:rPr>
          <w:rFonts w:ascii="Times New Roman" w:eastAsiaTheme="minorEastAsia" w:hAnsi="Times New Roman" w:cs="Times New Roman"/>
          <w:lang w:val="en-GB"/>
        </w:rPr>
        <w:t xml:space="preserve"> and road traffic accidents</w:t>
      </w:r>
      <w:r w:rsidR="00B8633E" w:rsidRPr="008155D7">
        <w:rPr>
          <w:rFonts w:ascii="Times New Roman" w:eastAsiaTheme="minorEastAsia" w:hAnsi="Times New Roman" w:cs="Times New Roman"/>
          <w:lang w:val="en-GB"/>
        </w:rPr>
        <w:t>.</w:t>
      </w:r>
      <w:r w:rsidR="007039A4" w:rsidRPr="008155D7">
        <w:rPr>
          <w:rFonts w:ascii="Times New Roman" w:eastAsiaTheme="minorEastAsia" w:hAnsi="Times New Roman" w:cs="Times New Roman"/>
          <w:lang w:val="en-GB"/>
        </w:rPr>
        <w:t xml:space="preserve"> For contributions from al</w:t>
      </w:r>
      <w:r w:rsidR="00355B18" w:rsidRPr="008155D7">
        <w:rPr>
          <w:rFonts w:ascii="Times New Roman" w:eastAsiaTheme="minorEastAsia" w:hAnsi="Times New Roman" w:cs="Times New Roman"/>
          <w:lang w:val="en-GB"/>
        </w:rPr>
        <w:t>l cause-of-death categories</w:t>
      </w:r>
      <w:r w:rsidR="00C937CC" w:rsidRPr="008155D7">
        <w:rPr>
          <w:rFonts w:ascii="Times New Roman" w:eastAsiaTheme="minorEastAsia" w:hAnsi="Times New Roman" w:cs="Times New Roman"/>
          <w:lang w:val="en-GB"/>
        </w:rPr>
        <w:t xml:space="preserve"> and females’ results</w:t>
      </w:r>
      <w:r w:rsidR="00355B18" w:rsidRPr="008155D7">
        <w:rPr>
          <w:rFonts w:ascii="Times New Roman" w:eastAsiaTheme="minorEastAsia" w:hAnsi="Times New Roman" w:cs="Times New Roman"/>
          <w:lang w:val="en-GB"/>
        </w:rPr>
        <w:t xml:space="preserve"> </w:t>
      </w:r>
      <w:r w:rsidR="007039A4" w:rsidRPr="008155D7">
        <w:rPr>
          <w:rFonts w:ascii="Times New Roman" w:eastAsiaTheme="minorEastAsia" w:hAnsi="Times New Roman" w:cs="Times New Roman"/>
          <w:lang w:val="en-GB"/>
        </w:rPr>
        <w:t>see Supplementary Material</w:t>
      </w:r>
      <w:r w:rsidR="00C937CC" w:rsidRPr="008155D7">
        <w:rPr>
          <w:rFonts w:ascii="Times New Roman" w:eastAsiaTheme="minorEastAsia" w:hAnsi="Times New Roman" w:cs="Times New Roman"/>
          <w:lang w:val="en-GB"/>
        </w:rPr>
        <w:t xml:space="preserve"> figures S4-S7.</w:t>
      </w:r>
      <w:r w:rsidR="008A20E2" w:rsidRPr="008155D7">
        <w:rPr>
          <w:rFonts w:ascii="Times New Roman" w:eastAsiaTheme="minorEastAsia" w:hAnsi="Times New Roman" w:cs="Times New Roman"/>
          <w:lang w:val="en-GB"/>
        </w:rPr>
        <w:t xml:space="preserve"> </w:t>
      </w:r>
    </w:p>
    <w:p w14:paraId="03FCAE88" w14:textId="0B8B7A99" w:rsidR="00FC6AAC" w:rsidRPr="008155D7" w:rsidRDefault="0084096B"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Results suggest that, e</w:t>
      </w:r>
      <w:r w:rsidR="00E96D4C" w:rsidRPr="008155D7">
        <w:rPr>
          <w:rFonts w:ascii="Times New Roman" w:eastAsiaTheme="minorEastAsia" w:hAnsi="Times New Roman" w:cs="Times New Roman"/>
          <w:lang w:val="en-GB"/>
        </w:rPr>
        <w:t xml:space="preserve">xcept for </w:t>
      </w:r>
      <w:r w:rsidRPr="008155D7">
        <w:rPr>
          <w:rFonts w:ascii="Times New Roman" w:eastAsiaTheme="minorEastAsia" w:hAnsi="Times New Roman" w:cs="Times New Roman"/>
          <w:lang w:val="en-GB"/>
        </w:rPr>
        <w:t>one state in the North (Baja California Sur) and one in the central part (</w:t>
      </w:r>
      <w:r w:rsidR="00E96D4C" w:rsidRPr="008155D7">
        <w:rPr>
          <w:rFonts w:ascii="Times New Roman" w:eastAsiaTheme="minorEastAsia" w:hAnsi="Times New Roman" w:cs="Times New Roman"/>
          <w:lang w:val="en-GB"/>
        </w:rPr>
        <w:t>Tlaxcala</w:t>
      </w:r>
      <w:r w:rsidRPr="008155D7">
        <w:rPr>
          <w:rFonts w:ascii="Times New Roman" w:eastAsiaTheme="minorEastAsia" w:hAnsi="Times New Roman" w:cs="Times New Roman"/>
          <w:lang w:val="en-GB"/>
        </w:rPr>
        <w:t>)</w:t>
      </w:r>
      <w:r w:rsidR="00E96D4C" w:rsidRPr="008155D7">
        <w:rPr>
          <w:rFonts w:ascii="Times New Roman" w:eastAsiaTheme="minorEastAsia" w:hAnsi="Times New Roman" w:cs="Times New Roman"/>
          <w:lang w:val="en-GB"/>
        </w:rPr>
        <w:t>, e</w:t>
      </w:r>
      <w:r w:rsidR="00143AA0" w:rsidRPr="008155D7">
        <w:rPr>
          <w:rFonts w:ascii="Times New Roman" w:eastAsiaTheme="minorEastAsia" w:hAnsi="Times New Roman" w:cs="Times New Roman"/>
          <w:lang w:val="en-GB"/>
        </w:rPr>
        <w:t xml:space="preserve">very state decreased lifespan </w:t>
      </w:r>
      <w:r w:rsidRPr="008155D7">
        <w:rPr>
          <w:rFonts w:ascii="Times New Roman" w:eastAsiaTheme="minorEastAsia" w:hAnsi="Times New Roman" w:cs="Times New Roman"/>
          <w:lang w:val="en-GB"/>
        </w:rPr>
        <w:t>inequality</w:t>
      </w:r>
      <w:r w:rsidR="00143AA0" w:rsidRPr="008155D7">
        <w:rPr>
          <w:rFonts w:ascii="Times New Roman" w:eastAsiaTheme="minorEastAsia" w:hAnsi="Times New Roman" w:cs="Times New Roman"/>
          <w:lang w:val="en-GB"/>
        </w:rPr>
        <w:t xml:space="preserve"> due to </w:t>
      </w:r>
      <w:r w:rsidRPr="008155D7">
        <w:rPr>
          <w:rFonts w:ascii="Times New Roman" w:eastAsiaTheme="minorEastAsia" w:hAnsi="Times New Roman" w:cs="Times New Roman"/>
          <w:lang w:val="en-GB"/>
        </w:rPr>
        <w:t xml:space="preserve">improvements in </w:t>
      </w:r>
      <w:r w:rsidR="00143AA0" w:rsidRPr="008155D7">
        <w:rPr>
          <w:rFonts w:ascii="Times New Roman" w:eastAsiaTheme="minorEastAsia" w:hAnsi="Times New Roman" w:cs="Times New Roman"/>
          <w:lang w:val="en-GB"/>
        </w:rPr>
        <w:t xml:space="preserve">medically amenable causes of death and homicides between 1995 and 2005. </w:t>
      </w:r>
      <w:r w:rsidR="00792408" w:rsidRPr="008155D7">
        <w:rPr>
          <w:rFonts w:ascii="Times New Roman" w:eastAsiaTheme="minorEastAsia" w:hAnsi="Times New Roman" w:cs="Times New Roman"/>
          <w:lang w:val="en-GB"/>
        </w:rPr>
        <w:t>As we hypothesized, t</w:t>
      </w:r>
      <w:r w:rsidR="00143AA0" w:rsidRPr="008155D7">
        <w:rPr>
          <w:rFonts w:ascii="Times New Roman" w:eastAsiaTheme="minorEastAsia" w:hAnsi="Times New Roman" w:cs="Times New Roman"/>
          <w:lang w:val="en-GB"/>
        </w:rPr>
        <w:t>he states showing the larger reduction</w:t>
      </w:r>
      <w:r w:rsidR="00911DE4" w:rsidRPr="008155D7">
        <w:rPr>
          <w:rFonts w:ascii="Times New Roman" w:eastAsiaTheme="minorEastAsia" w:hAnsi="Times New Roman" w:cs="Times New Roman"/>
          <w:lang w:val="en-GB"/>
        </w:rPr>
        <w:t>s</w:t>
      </w:r>
      <w:r w:rsidR="00143AA0" w:rsidRPr="008155D7">
        <w:rPr>
          <w:rFonts w:ascii="Times New Roman" w:eastAsiaTheme="minorEastAsia" w:hAnsi="Times New Roman" w:cs="Times New Roman"/>
          <w:lang w:val="en-GB"/>
        </w:rPr>
        <w:t xml:space="preserve"> </w:t>
      </w:r>
      <w:r w:rsidR="00911DE4" w:rsidRPr="008155D7">
        <w:rPr>
          <w:rFonts w:ascii="Times New Roman" w:eastAsiaTheme="minorEastAsia" w:hAnsi="Times New Roman" w:cs="Times New Roman"/>
          <w:lang w:val="en-GB"/>
        </w:rPr>
        <w:t>were</w:t>
      </w:r>
      <w:r w:rsidR="00143AA0" w:rsidRPr="008155D7">
        <w:rPr>
          <w:rFonts w:ascii="Times New Roman" w:eastAsiaTheme="minorEastAsia" w:hAnsi="Times New Roman" w:cs="Times New Roman"/>
          <w:lang w:val="en-GB"/>
        </w:rPr>
        <w:t xml:space="preserve"> mostly concentrated in the southern region of Mexico </w:t>
      </w:r>
      <w:r w:rsidR="00792408" w:rsidRPr="008155D7">
        <w:rPr>
          <w:rFonts w:ascii="Times New Roman" w:eastAsiaTheme="minorEastAsia" w:hAnsi="Times New Roman" w:cs="Times New Roman"/>
          <w:lang w:val="en-GB"/>
        </w:rPr>
        <w:t xml:space="preserve">(e.g., </w:t>
      </w:r>
      <w:r w:rsidR="00143AA0" w:rsidRPr="008155D7">
        <w:rPr>
          <w:rFonts w:ascii="Times New Roman" w:eastAsiaTheme="minorEastAsia" w:hAnsi="Times New Roman" w:cs="Times New Roman"/>
          <w:lang w:val="en-GB"/>
        </w:rPr>
        <w:t>Chiapas, Oaxaca, Puebla, Guerrero and Morelos</w:t>
      </w:r>
      <w:r w:rsidR="00792408" w:rsidRPr="008155D7">
        <w:rPr>
          <w:rFonts w:ascii="Times New Roman" w:eastAsiaTheme="minorEastAsia" w:hAnsi="Times New Roman" w:cs="Times New Roman"/>
          <w:lang w:val="en-GB"/>
        </w:rPr>
        <w:t>)</w:t>
      </w:r>
      <w:r w:rsidR="00143AA0" w:rsidRPr="008155D7">
        <w:rPr>
          <w:rFonts w:ascii="Times New Roman" w:eastAsiaTheme="minorEastAsia" w:hAnsi="Times New Roman" w:cs="Times New Roman"/>
          <w:lang w:val="en-GB"/>
        </w:rPr>
        <w:t xml:space="preserve">. </w:t>
      </w:r>
      <w:r w:rsidR="000257E4" w:rsidRPr="008155D7">
        <w:rPr>
          <w:rFonts w:ascii="Times New Roman" w:eastAsiaTheme="minorEastAsia" w:hAnsi="Times New Roman" w:cs="Times New Roman"/>
          <w:lang w:val="en-GB"/>
        </w:rPr>
        <w:t>A decade later (</w:t>
      </w:r>
      <w:r w:rsidR="00911DE4" w:rsidRPr="008155D7">
        <w:rPr>
          <w:rFonts w:ascii="Times New Roman" w:eastAsiaTheme="minorEastAsia" w:hAnsi="Times New Roman" w:cs="Times New Roman"/>
          <w:lang w:val="en-GB"/>
        </w:rPr>
        <w:t>2005</w:t>
      </w:r>
      <w:r w:rsidR="000257E4" w:rsidRPr="008155D7">
        <w:rPr>
          <w:rFonts w:ascii="Times New Roman" w:eastAsiaTheme="minorEastAsia" w:hAnsi="Times New Roman" w:cs="Times New Roman"/>
          <w:lang w:val="en-GB"/>
        </w:rPr>
        <w:t>-</w:t>
      </w:r>
      <w:r w:rsidR="00911DE4" w:rsidRPr="008155D7">
        <w:rPr>
          <w:rFonts w:ascii="Times New Roman" w:eastAsiaTheme="minorEastAsia" w:hAnsi="Times New Roman" w:cs="Times New Roman"/>
          <w:lang w:val="en-GB"/>
        </w:rPr>
        <w:t>2015</w:t>
      </w:r>
      <w:r w:rsidR="000257E4" w:rsidRPr="008155D7">
        <w:rPr>
          <w:rFonts w:ascii="Times New Roman" w:eastAsiaTheme="minorEastAsia" w:hAnsi="Times New Roman" w:cs="Times New Roman"/>
          <w:lang w:val="en-GB"/>
        </w:rPr>
        <w:t xml:space="preserve">), however, there is more heterogeneity on the contribution of causes of death to </w:t>
      </w:r>
      <w:r w:rsidR="00BD1E4A" w:rsidRPr="008155D7">
        <w:rPr>
          <w:rFonts w:ascii="Times New Roman" w:eastAsiaTheme="minorEastAsia" w:hAnsi="Times New Roman" w:cs="Times New Roman"/>
          <w:lang w:val="en-GB"/>
        </w:rPr>
        <w:t xml:space="preserve">lifespan </w:t>
      </w:r>
      <w:r w:rsidR="000257E4" w:rsidRPr="008155D7">
        <w:rPr>
          <w:rFonts w:ascii="Times New Roman" w:eastAsiaTheme="minorEastAsia" w:hAnsi="Times New Roman" w:cs="Times New Roman"/>
          <w:lang w:val="en-GB"/>
        </w:rPr>
        <w:t>inequality. For example</w:t>
      </w:r>
      <w:r w:rsidR="00911DE4" w:rsidRPr="008155D7">
        <w:rPr>
          <w:rFonts w:ascii="Times New Roman" w:eastAsiaTheme="minorEastAsia" w:hAnsi="Times New Roman" w:cs="Times New Roman"/>
          <w:lang w:val="en-GB"/>
        </w:rPr>
        <w:t xml:space="preserve"> conditions amenable to medical service contributed to reductions in lifespan</w:t>
      </w:r>
      <w:r w:rsidR="000257E4" w:rsidRPr="008155D7">
        <w:rPr>
          <w:rFonts w:ascii="Times New Roman" w:eastAsiaTheme="minorEastAsia" w:hAnsi="Times New Roman" w:cs="Times New Roman"/>
          <w:lang w:val="en-GB"/>
        </w:rPr>
        <w:t xml:space="preserve"> </w:t>
      </w:r>
      <w:r w:rsidR="00177FB0" w:rsidRPr="008155D7">
        <w:rPr>
          <w:rFonts w:ascii="Times New Roman" w:eastAsiaTheme="minorEastAsia" w:hAnsi="Times New Roman" w:cs="Times New Roman"/>
          <w:lang w:val="en-GB"/>
        </w:rPr>
        <w:t>inequality in</w:t>
      </w:r>
      <w:r w:rsidR="00911DE4" w:rsidRPr="008155D7">
        <w:rPr>
          <w:rFonts w:ascii="Times New Roman" w:eastAsiaTheme="minorEastAsia" w:hAnsi="Times New Roman" w:cs="Times New Roman"/>
          <w:lang w:val="en-GB"/>
        </w:rPr>
        <w:t xml:space="preserve"> most states</w:t>
      </w:r>
      <w:r w:rsidR="00177FB0" w:rsidRPr="008155D7">
        <w:rPr>
          <w:rFonts w:ascii="Times New Roman" w:eastAsiaTheme="minorEastAsia" w:hAnsi="Times New Roman" w:cs="Times New Roman"/>
          <w:lang w:val="en-GB"/>
        </w:rPr>
        <w:t xml:space="preserve">, </w:t>
      </w:r>
      <w:r w:rsidR="000257E4" w:rsidRPr="008155D7">
        <w:rPr>
          <w:rFonts w:ascii="Times New Roman" w:eastAsiaTheme="minorEastAsia" w:hAnsi="Times New Roman" w:cs="Times New Roman"/>
          <w:lang w:val="en-GB"/>
        </w:rPr>
        <w:t>while h</w:t>
      </w:r>
      <w:r w:rsidR="00911DE4" w:rsidRPr="008155D7">
        <w:rPr>
          <w:rFonts w:ascii="Times New Roman" w:eastAsiaTheme="minorEastAsia" w:hAnsi="Times New Roman" w:cs="Times New Roman"/>
          <w:lang w:val="en-GB"/>
        </w:rPr>
        <w:t xml:space="preserve">omicides increased </w:t>
      </w:r>
      <w:r w:rsidR="00563FD9" w:rsidRPr="008155D7">
        <w:rPr>
          <w:rFonts w:ascii="Times New Roman" w:eastAsiaTheme="minorEastAsia" w:hAnsi="Times New Roman" w:cs="Times New Roman"/>
          <w:lang w:val="en-GB"/>
        </w:rPr>
        <w:t xml:space="preserve">variation of lifespans </w:t>
      </w:r>
      <w:r w:rsidR="00021994" w:rsidRPr="008155D7">
        <w:rPr>
          <w:rFonts w:ascii="Times New Roman" w:eastAsiaTheme="minorEastAsia" w:hAnsi="Times New Roman" w:cs="Times New Roman"/>
          <w:lang w:val="en-GB"/>
        </w:rPr>
        <w:t xml:space="preserve">also </w:t>
      </w:r>
      <w:r w:rsidR="000257E4" w:rsidRPr="008155D7">
        <w:rPr>
          <w:rFonts w:ascii="Times New Roman" w:eastAsiaTheme="minorEastAsia" w:hAnsi="Times New Roman" w:cs="Times New Roman"/>
          <w:lang w:val="en-GB"/>
        </w:rPr>
        <w:t>in most states</w:t>
      </w:r>
      <w:r w:rsidR="00911DE4" w:rsidRPr="008155D7">
        <w:rPr>
          <w:rFonts w:ascii="Times New Roman" w:eastAsiaTheme="minorEastAsia" w:hAnsi="Times New Roman" w:cs="Times New Roman"/>
          <w:lang w:val="en-GB"/>
        </w:rPr>
        <w:t xml:space="preserve">. </w:t>
      </w:r>
      <w:r w:rsidR="00021994" w:rsidRPr="008155D7">
        <w:rPr>
          <w:rFonts w:ascii="Times New Roman" w:eastAsiaTheme="minorEastAsia" w:hAnsi="Times New Roman" w:cs="Times New Roman"/>
          <w:lang w:val="en-GB"/>
        </w:rPr>
        <w:t>Although t</w:t>
      </w:r>
      <w:r w:rsidR="00BA6EE3" w:rsidRPr="008155D7">
        <w:rPr>
          <w:rFonts w:ascii="Times New Roman" w:eastAsiaTheme="minorEastAsia" w:hAnsi="Times New Roman" w:cs="Times New Roman"/>
          <w:lang w:val="en-GB"/>
        </w:rPr>
        <w:t>he increase in homicide mortality</w:t>
      </w:r>
      <w:r w:rsidR="00911DE4" w:rsidRPr="008155D7">
        <w:rPr>
          <w:rFonts w:ascii="Times New Roman" w:eastAsiaTheme="minorEastAsia" w:hAnsi="Times New Roman" w:cs="Times New Roman"/>
          <w:lang w:val="en-GB"/>
        </w:rPr>
        <w:t xml:space="preserve"> </w:t>
      </w:r>
      <w:r w:rsidR="0090130E" w:rsidRPr="008155D7">
        <w:rPr>
          <w:rFonts w:ascii="Times New Roman" w:eastAsiaTheme="minorEastAsia" w:hAnsi="Times New Roman" w:cs="Times New Roman"/>
          <w:lang w:val="en-GB"/>
        </w:rPr>
        <w:t>affected life</w:t>
      </w:r>
      <w:r w:rsidR="00021994" w:rsidRPr="008155D7">
        <w:rPr>
          <w:rFonts w:ascii="Times New Roman" w:eastAsiaTheme="minorEastAsia" w:hAnsi="Times New Roman" w:cs="Times New Roman"/>
          <w:lang w:val="en-GB"/>
        </w:rPr>
        <w:t>span inequality in all states after 2005, one state in the South was affected the most (about 1 year increase in</w:t>
      </w:r>
      <w:r w:rsidR="00911DE4" w:rsidRPr="008155D7">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8155D7">
        <w:rPr>
          <w:rFonts w:ascii="Times New Roman" w:eastAsiaTheme="minorEastAsia" w:hAnsi="Times New Roman" w:cs="Times New Roman"/>
          <w:lang w:val="en-GB"/>
        </w:rPr>
        <w:t xml:space="preserve"> </w:t>
      </w:r>
      <w:r w:rsidR="00EB4A86" w:rsidRPr="008155D7">
        <w:rPr>
          <w:rFonts w:ascii="Times New Roman" w:eastAsiaTheme="minorEastAsia" w:hAnsi="Times New Roman" w:cs="Times New Roman"/>
          <w:lang w:val="en-GB"/>
        </w:rPr>
        <w:t xml:space="preserve">for males and </w:t>
      </w:r>
      <w:r w:rsidR="00DE171B" w:rsidRPr="008155D7">
        <w:rPr>
          <w:rFonts w:ascii="Times New Roman" w:eastAsiaTheme="minorEastAsia" w:hAnsi="Times New Roman" w:cs="Times New Roman"/>
          <w:lang w:val="en-GB"/>
        </w:rPr>
        <w:t xml:space="preserve">about two months </w:t>
      </w:r>
      <w:r w:rsidR="00EB4A86" w:rsidRPr="008155D7">
        <w:rPr>
          <w:rFonts w:ascii="Times New Roman" w:eastAsiaTheme="minorEastAsia" w:hAnsi="Times New Roman" w:cs="Times New Roman"/>
          <w:lang w:val="en-GB"/>
        </w:rPr>
        <w:t xml:space="preserve">for females </w:t>
      </w:r>
      <w:r w:rsidR="00021994" w:rsidRPr="008155D7">
        <w:rPr>
          <w:rFonts w:ascii="Times New Roman" w:eastAsiaTheme="minorEastAsia" w:hAnsi="Times New Roman" w:cs="Times New Roman"/>
          <w:lang w:val="en-GB"/>
        </w:rPr>
        <w:t xml:space="preserve">in </w:t>
      </w:r>
      <w:r w:rsidR="00911DE4" w:rsidRPr="008155D7">
        <w:rPr>
          <w:rFonts w:ascii="Times New Roman" w:eastAsiaTheme="minorEastAsia" w:hAnsi="Times New Roman" w:cs="Times New Roman"/>
          <w:lang w:val="en-GB"/>
        </w:rPr>
        <w:t>Guerre</w:t>
      </w:r>
      <w:r w:rsidR="00E96D4C" w:rsidRPr="008155D7">
        <w:rPr>
          <w:rFonts w:ascii="Times New Roman" w:eastAsiaTheme="minorEastAsia" w:hAnsi="Times New Roman" w:cs="Times New Roman"/>
          <w:lang w:val="en-GB"/>
        </w:rPr>
        <w:t xml:space="preserve">ro), </w:t>
      </w:r>
      <w:r w:rsidR="00021994" w:rsidRPr="008155D7">
        <w:rPr>
          <w:rFonts w:ascii="Times New Roman" w:eastAsiaTheme="minorEastAsia" w:hAnsi="Times New Roman" w:cs="Times New Roman"/>
          <w:lang w:val="en-GB"/>
        </w:rPr>
        <w:t>followed by some states in</w:t>
      </w:r>
      <w:r w:rsidR="001331B5">
        <w:rPr>
          <w:rFonts w:ascii="Times New Roman" w:eastAsiaTheme="minorEastAsia" w:hAnsi="Times New Roman" w:cs="Times New Roman"/>
          <w:lang w:val="en-GB"/>
        </w:rPr>
        <w:t xml:space="preserve"> the North (increase of about 0</w:t>
      </w:r>
      <w:r w:rsidR="001331B5">
        <w:rPr>
          <w:color w:val="000000"/>
        </w:rPr>
        <w:t>·7</w:t>
      </w:r>
      <w:r w:rsidR="001331B5">
        <w:rPr>
          <w:rFonts w:ascii="Times New Roman" w:eastAsiaTheme="minorEastAsia" w:hAnsi="Times New Roman" w:cs="Times New Roman"/>
          <w:lang w:val="en-GB"/>
        </w:rPr>
        <w:t xml:space="preserve">5 and </w:t>
      </w:r>
      <w:r w:rsidR="00021994" w:rsidRPr="008155D7">
        <w:rPr>
          <w:rFonts w:ascii="Times New Roman" w:eastAsiaTheme="minorEastAsia" w:hAnsi="Times New Roman" w:cs="Times New Roman"/>
          <w:lang w:val="en-GB"/>
        </w:rPr>
        <w:t>0</w:t>
      </w:r>
      <w:r w:rsidR="001331B5">
        <w:rPr>
          <w:color w:val="000000"/>
        </w:rPr>
        <w:t>·5</w:t>
      </w:r>
      <w:r w:rsidR="00021994" w:rsidRPr="008155D7">
        <w:rPr>
          <w:rFonts w:ascii="Times New Roman" w:eastAsiaTheme="minorEastAsia" w:hAnsi="Times New Roman" w:cs="Times New Roman"/>
          <w:lang w:val="en-GB"/>
        </w:rPr>
        <w:t xml:space="preserve"> year in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8155D7">
        <w:rPr>
          <w:rFonts w:ascii="Times New Roman" w:eastAsiaTheme="minorEastAsia" w:hAnsi="Times New Roman" w:cs="Times New Roman"/>
          <w:lang w:val="en-GB"/>
        </w:rPr>
        <w:t xml:space="preserve"> in </w:t>
      </w:r>
      <w:r w:rsidR="00E96D4C" w:rsidRPr="008155D7">
        <w:rPr>
          <w:rFonts w:ascii="Times New Roman" w:eastAsiaTheme="minorEastAsia" w:hAnsi="Times New Roman" w:cs="Times New Roman"/>
          <w:lang w:val="en-GB"/>
        </w:rPr>
        <w:t>Chihuahua</w:t>
      </w:r>
      <w:r w:rsidR="00021994" w:rsidRPr="008155D7">
        <w:rPr>
          <w:rFonts w:ascii="Times New Roman" w:eastAsiaTheme="minorEastAsia" w:hAnsi="Times New Roman" w:cs="Times New Roman"/>
          <w:lang w:val="en-GB"/>
        </w:rPr>
        <w:t xml:space="preserve"> and</w:t>
      </w:r>
      <w:r w:rsidR="00911DE4" w:rsidRPr="008155D7">
        <w:rPr>
          <w:rFonts w:ascii="Times New Roman" w:eastAsiaTheme="minorEastAsia" w:hAnsi="Times New Roman" w:cs="Times New Roman"/>
          <w:lang w:val="en-GB"/>
        </w:rPr>
        <w:t xml:space="preserve"> Sinaloa</w:t>
      </w:r>
      <w:r w:rsidR="00021994" w:rsidRPr="008155D7">
        <w:rPr>
          <w:rFonts w:ascii="Times New Roman" w:eastAsiaTheme="minorEastAsia" w:hAnsi="Times New Roman" w:cs="Times New Roman"/>
          <w:lang w:val="en-GB"/>
        </w:rPr>
        <w:t>)</w:t>
      </w:r>
      <w:r w:rsidR="00A80FE7" w:rsidRPr="008155D7">
        <w:rPr>
          <w:rFonts w:ascii="Times New Roman" w:eastAsiaTheme="minorEastAsia" w:hAnsi="Times New Roman" w:cs="Times New Roman"/>
          <w:lang w:val="en-GB"/>
        </w:rPr>
        <w:t xml:space="preserve"> and in the central part of the country (e.g. Colima)</w:t>
      </w:r>
      <w:r w:rsidR="006E2A4F" w:rsidRPr="008155D7">
        <w:rPr>
          <w:rFonts w:ascii="Times New Roman" w:eastAsiaTheme="minorEastAsia" w:hAnsi="Times New Roman" w:cs="Times New Roman"/>
          <w:lang w:val="en-GB"/>
        </w:rPr>
        <w:t>.</w:t>
      </w:r>
      <w:r w:rsidR="00911DE4" w:rsidRPr="008155D7">
        <w:rPr>
          <w:rFonts w:ascii="Times New Roman" w:eastAsiaTheme="minorEastAsia" w:hAnsi="Times New Roman" w:cs="Times New Roman"/>
          <w:lang w:val="en-GB"/>
        </w:rPr>
        <w:t xml:space="preserve"> </w:t>
      </w:r>
      <w:r w:rsidR="00374917" w:rsidRPr="008155D7">
        <w:rPr>
          <w:rFonts w:ascii="Times New Roman" w:eastAsiaTheme="minorEastAsia" w:hAnsi="Times New Roman" w:cs="Times New Roman"/>
          <w:lang w:val="en-GB"/>
        </w:rPr>
        <w:t>Mortality due to d</w:t>
      </w:r>
      <w:r w:rsidR="00911DE4" w:rsidRPr="008155D7">
        <w:rPr>
          <w:rFonts w:ascii="Times New Roman" w:eastAsiaTheme="minorEastAsia" w:hAnsi="Times New Roman" w:cs="Times New Roman"/>
          <w:lang w:val="en-GB"/>
        </w:rPr>
        <w:t>iabetes</w:t>
      </w:r>
      <w:r w:rsidR="00C937CC" w:rsidRPr="008155D7">
        <w:rPr>
          <w:rFonts w:ascii="Times New Roman" w:eastAsiaTheme="minorEastAsia" w:hAnsi="Times New Roman" w:cs="Times New Roman"/>
          <w:lang w:val="en-GB"/>
        </w:rPr>
        <w:t xml:space="preserve"> show</w:t>
      </w:r>
      <w:r w:rsidR="00902A52" w:rsidRPr="008155D7">
        <w:rPr>
          <w:rFonts w:ascii="Times New Roman" w:eastAsiaTheme="minorEastAsia" w:hAnsi="Times New Roman" w:cs="Times New Roman"/>
          <w:lang w:val="en-GB"/>
        </w:rPr>
        <w:t>s</w:t>
      </w:r>
      <w:r w:rsidR="00C937CC" w:rsidRPr="008155D7">
        <w:rPr>
          <w:rFonts w:ascii="Times New Roman" w:eastAsiaTheme="minorEastAsia" w:hAnsi="Times New Roman" w:cs="Times New Roman"/>
          <w:lang w:val="en-GB"/>
        </w:rPr>
        <w:t xml:space="preserve"> negligible </w:t>
      </w:r>
      <w:r w:rsidR="00911DE4" w:rsidRPr="008155D7">
        <w:rPr>
          <w:rFonts w:ascii="Times New Roman" w:eastAsiaTheme="minorEastAsia" w:hAnsi="Times New Roman" w:cs="Times New Roman"/>
          <w:lang w:val="en-GB"/>
        </w:rPr>
        <w:t>contributions</w:t>
      </w:r>
      <w:r w:rsidR="00563FD9" w:rsidRPr="008155D7">
        <w:rPr>
          <w:rFonts w:ascii="Times New Roman" w:eastAsiaTheme="minorEastAsia" w:hAnsi="Times New Roman" w:cs="Times New Roman"/>
          <w:lang w:val="en-GB"/>
        </w:rPr>
        <w:t xml:space="preserve"> to life</w:t>
      </w:r>
      <w:r w:rsidR="00374917" w:rsidRPr="008155D7">
        <w:rPr>
          <w:rFonts w:ascii="Times New Roman" w:eastAsiaTheme="minorEastAsia" w:hAnsi="Times New Roman" w:cs="Times New Roman"/>
          <w:lang w:val="en-GB"/>
        </w:rPr>
        <w:t xml:space="preserve">span </w:t>
      </w:r>
      <w:r w:rsidR="00621FCA" w:rsidRPr="008155D7">
        <w:rPr>
          <w:rFonts w:ascii="Times New Roman" w:eastAsiaTheme="minorEastAsia" w:hAnsi="Times New Roman" w:cs="Times New Roman"/>
          <w:lang w:val="en-GB"/>
        </w:rPr>
        <w:t>inequality</w:t>
      </w:r>
      <w:r w:rsidR="00374917" w:rsidRPr="008155D7">
        <w:rPr>
          <w:rFonts w:ascii="Times New Roman" w:eastAsiaTheme="minorEastAsia" w:hAnsi="Times New Roman" w:cs="Times New Roman"/>
          <w:lang w:val="en-GB"/>
        </w:rPr>
        <w:t xml:space="preserve"> in both periods</w:t>
      </w:r>
      <w:r w:rsidR="00911DE4" w:rsidRPr="008155D7">
        <w:rPr>
          <w:rFonts w:ascii="Times New Roman" w:eastAsiaTheme="minorEastAsia" w:hAnsi="Times New Roman" w:cs="Times New Roman"/>
          <w:lang w:val="en-GB"/>
        </w:rPr>
        <w:t xml:space="preserve">. </w:t>
      </w:r>
      <w:r w:rsidR="00D9460B" w:rsidRPr="008155D7">
        <w:rPr>
          <w:rFonts w:ascii="Times New Roman" w:eastAsiaTheme="minorEastAsia" w:hAnsi="Times New Roman" w:cs="Times New Roman"/>
          <w:lang w:val="en-GB"/>
        </w:rPr>
        <w:t xml:space="preserve">Results for females </w:t>
      </w:r>
      <w:r w:rsidR="006C2DC2" w:rsidRPr="008155D7">
        <w:rPr>
          <w:rFonts w:ascii="Times New Roman" w:eastAsiaTheme="minorEastAsia" w:hAnsi="Times New Roman" w:cs="Times New Roman"/>
          <w:lang w:val="en-GB"/>
        </w:rPr>
        <w:t xml:space="preserve">indicate </w:t>
      </w:r>
      <w:r w:rsidR="00F10FC9" w:rsidRPr="008155D7">
        <w:rPr>
          <w:rFonts w:ascii="Times New Roman" w:eastAsiaTheme="minorEastAsia" w:hAnsi="Times New Roman" w:cs="Times New Roman"/>
          <w:lang w:val="en-GB"/>
        </w:rPr>
        <w:lastRenderedPageBreak/>
        <w:t xml:space="preserve">substantial reductions in lifespan </w:t>
      </w:r>
      <w:r w:rsidR="006C2DC2" w:rsidRPr="008155D7">
        <w:rPr>
          <w:rFonts w:ascii="Times New Roman" w:eastAsiaTheme="minorEastAsia" w:hAnsi="Times New Roman" w:cs="Times New Roman"/>
          <w:lang w:val="en-GB"/>
        </w:rPr>
        <w:t>inequality</w:t>
      </w:r>
      <w:r w:rsidR="00F10FC9" w:rsidRPr="008155D7">
        <w:rPr>
          <w:rFonts w:ascii="Times New Roman" w:eastAsiaTheme="minorEastAsia" w:hAnsi="Times New Roman" w:cs="Times New Roman"/>
          <w:lang w:val="en-GB"/>
        </w:rPr>
        <w:t xml:space="preserve"> due to AMS</w:t>
      </w:r>
      <w:r w:rsidR="006C2DC2" w:rsidRPr="008155D7">
        <w:rPr>
          <w:rFonts w:ascii="Times New Roman" w:eastAsiaTheme="minorEastAsia" w:hAnsi="Times New Roman" w:cs="Times New Roman"/>
          <w:lang w:val="en-GB"/>
        </w:rPr>
        <w:t xml:space="preserve"> with somewhat smaller contribution from</w:t>
      </w:r>
      <w:r w:rsidR="00F10FC9" w:rsidRPr="008155D7">
        <w:rPr>
          <w:rFonts w:ascii="Times New Roman" w:eastAsiaTheme="minorEastAsia" w:hAnsi="Times New Roman" w:cs="Times New Roman"/>
          <w:lang w:val="en-GB"/>
        </w:rPr>
        <w:t xml:space="preserve"> </w:t>
      </w:r>
      <w:r w:rsidR="006C2DC2" w:rsidRPr="008155D7">
        <w:rPr>
          <w:rFonts w:ascii="Times New Roman" w:eastAsiaTheme="minorEastAsia" w:hAnsi="Times New Roman" w:cs="Times New Roman"/>
          <w:lang w:val="en-GB"/>
        </w:rPr>
        <w:t>d</w:t>
      </w:r>
      <w:r w:rsidR="00F10FC9" w:rsidRPr="008155D7">
        <w:rPr>
          <w:rFonts w:ascii="Times New Roman" w:eastAsiaTheme="minorEastAsia" w:hAnsi="Times New Roman" w:cs="Times New Roman"/>
          <w:lang w:val="en-GB"/>
        </w:rPr>
        <w:t>iabetes and IHD in the overall period 1995-2015</w:t>
      </w:r>
      <w:r w:rsidR="00621FCA" w:rsidRPr="008155D7">
        <w:rPr>
          <w:rFonts w:ascii="Times New Roman" w:eastAsiaTheme="minorEastAsia" w:hAnsi="Times New Roman" w:cs="Times New Roman"/>
          <w:lang w:val="en-GB"/>
        </w:rPr>
        <w:t>.</w:t>
      </w:r>
    </w:p>
    <w:p w14:paraId="1F8D38BC" w14:textId="77777777" w:rsidR="00DB3634" w:rsidRPr="008155D7" w:rsidRDefault="00DB3634" w:rsidP="003F7E36">
      <w:pPr>
        <w:jc w:val="both"/>
        <w:rPr>
          <w:rFonts w:ascii="Times New Roman" w:eastAsiaTheme="majorEastAsia" w:hAnsi="Times New Roman" w:cs="Times New Roman"/>
          <w:iCs/>
          <w:spacing w:val="15"/>
          <w:lang w:val="en-GB"/>
        </w:rPr>
      </w:pPr>
    </w:p>
    <w:p w14:paraId="77491FF7" w14:textId="1180356C" w:rsidR="00B62339" w:rsidRPr="008155D7" w:rsidRDefault="00B62339" w:rsidP="003F7E36">
      <w:pPr>
        <w:jc w:val="both"/>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t>Discussion</w:t>
      </w:r>
    </w:p>
    <w:p w14:paraId="566DACAF" w14:textId="7830E107" w:rsidR="00FE0D88" w:rsidRPr="008155D7" w:rsidRDefault="00EF183E"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After 10 y</w:t>
      </w:r>
      <w:r w:rsidR="005A4ED9">
        <w:rPr>
          <w:rFonts w:ascii="Times New Roman" w:eastAsiaTheme="minorEastAsia" w:hAnsi="Times New Roman" w:cs="Times New Roman"/>
          <w:lang w:val="en-GB"/>
        </w:rPr>
        <w:t xml:space="preserve">ears of the beginning of the </w:t>
      </w:r>
      <w:r w:rsidR="005A4ED9" w:rsidRPr="008155D7">
        <w:rPr>
          <w:rFonts w:ascii="Times New Roman" w:eastAsiaTheme="minorEastAsia" w:hAnsi="Times New Roman" w:cs="Times New Roman"/>
          <w:lang w:val="en-GB"/>
        </w:rPr>
        <w:t>War</w:t>
      </w:r>
      <w:r w:rsidRPr="008155D7">
        <w:rPr>
          <w:rFonts w:ascii="Times New Roman" w:eastAsiaTheme="minorEastAsia" w:hAnsi="Times New Roman" w:cs="Times New Roman"/>
          <w:lang w:val="en-GB"/>
        </w:rPr>
        <w:t xml:space="preserve"> on Drugs, the Mexican government has not been able to reduce homicidal mortality and its effects, at least to the levels observed </w:t>
      </w:r>
      <w:r w:rsidR="00EA2015" w:rsidRPr="008155D7">
        <w:rPr>
          <w:rFonts w:ascii="Times New Roman" w:eastAsiaTheme="minorEastAsia" w:hAnsi="Times New Roman" w:cs="Times New Roman"/>
          <w:lang w:val="en-GB"/>
        </w:rPr>
        <w:t>prior to the starting of the war on drugs (</w:t>
      </w:r>
      <w:r w:rsidRPr="008155D7">
        <w:rPr>
          <w:rFonts w:ascii="Times New Roman" w:eastAsiaTheme="minorEastAsia" w:hAnsi="Times New Roman" w:cs="Times New Roman"/>
          <w:lang w:val="en-GB"/>
        </w:rPr>
        <w:t>back in 2005</w:t>
      </w:r>
      <w:r w:rsidR="00EA2015"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 xml:space="preserve">. </w:t>
      </w:r>
      <w:r w:rsidR="00845509" w:rsidRPr="008155D7">
        <w:rPr>
          <w:rFonts w:ascii="Times New Roman" w:eastAsiaTheme="minorEastAsia" w:hAnsi="Times New Roman" w:cs="Times New Roman"/>
          <w:lang w:val="en-GB"/>
        </w:rPr>
        <w:t>Our results show the strong</w:t>
      </w:r>
      <w:r w:rsidR="005217D1" w:rsidRPr="008155D7">
        <w:rPr>
          <w:rFonts w:ascii="Times New Roman" w:eastAsiaTheme="minorEastAsia" w:hAnsi="Times New Roman" w:cs="Times New Roman"/>
          <w:lang w:val="en-GB"/>
        </w:rPr>
        <w:t xml:space="preserve"> impact of homicides on the Mexican population </w:t>
      </w:r>
      <w:r w:rsidR="00E418E1" w:rsidRPr="008155D7">
        <w:rPr>
          <w:rFonts w:ascii="Times New Roman" w:eastAsiaTheme="minorEastAsia" w:hAnsi="Times New Roman" w:cs="Times New Roman"/>
          <w:lang w:val="en-GB"/>
        </w:rPr>
        <w:t>from</w:t>
      </w:r>
      <w:r w:rsidR="00582A98" w:rsidRPr="008155D7">
        <w:rPr>
          <w:rFonts w:ascii="Times New Roman" w:eastAsiaTheme="minorEastAsia" w:hAnsi="Times New Roman" w:cs="Times New Roman"/>
          <w:lang w:val="en-GB"/>
        </w:rPr>
        <w:t xml:space="preserve"> 2005 to 2015</w:t>
      </w:r>
      <w:r w:rsidR="005217D1" w:rsidRPr="008155D7">
        <w:rPr>
          <w:rFonts w:ascii="Times New Roman" w:eastAsiaTheme="minorEastAsia" w:hAnsi="Times New Roman" w:cs="Times New Roman"/>
          <w:lang w:val="en-GB"/>
        </w:rPr>
        <w:t>. I</w:t>
      </w:r>
      <w:r w:rsidR="00783108" w:rsidRPr="008155D7">
        <w:rPr>
          <w:rFonts w:ascii="Times New Roman" w:eastAsiaTheme="minorEastAsia" w:hAnsi="Times New Roman" w:cs="Times New Roman"/>
          <w:lang w:val="en-GB"/>
        </w:rPr>
        <w:t xml:space="preserve">mprovements in </w:t>
      </w:r>
      <w:r w:rsidR="00582A98" w:rsidRPr="008155D7">
        <w:rPr>
          <w:rFonts w:ascii="Times New Roman" w:eastAsiaTheme="minorEastAsia" w:hAnsi="Times New Roman" w:cs="Times New Roman"/>
          <w:lang w:val="en-GB"/>
        </w:rPr>
        <w:t>male l</w:t>
      </w:r>
      <w:r w:rsidR="004D6A53" w:rsidRPr="008155D7">
        <w:rPr>
          <w:rFonts w:ascii="Times New Roman" w:eastAsiaTheme="minorEastAsia" w:hAnsi="Times New Roman" w:cs="Times New Roman"/>
          <w:lang w:val="en-GB"/>
        </w:rPr>
        <w:t xml:space="preserve">ife expectancy </w:t>
      </w:r>
      <w:r w:rsidR="00582A98" w:rsidRPr="008155D7">
        <w:rPr>
          <w:rFonts w:ascii="Times New Roman" w:eastAsiaTheme="minorEastAsia" w:hAnsi="Times New Roman" w:cs="Times New Roman"/>
          <w:lang w:val="en-GB"/>
        </w:rPr>
        <w:t>and lifespan</w:t>
      </w:r>
      <w:r w:rsidR="004D6A53" w:rsidRPr="008155D7">
        <w:rPr>
          <w:rFonts w:ascii="Times New Roman" w:eastAsiaTheme="minorEastAsia" w:hAnsi="Times New Roman" w:cs="Times New Roman"/>
          <w:lang w:val="en-GB"/>
        </w:rPr>
        <w:t xml:space="preserve"> </w:t>
      </w:r>
      <w:r w:rsidR="00ED5986" w:rsidRPr="008155D7">
        <w:rPr>
          <w:rFonts w:ascii="Times New Roman" w:eastAsiaTheme="minorEastAsia" w:hAnsi="Times New Roman" w:cs="Times New Roman"/>
          <w:lang w:val="en-GB"/>
        </w:rPr>
        <w:t>inequality</w:t>
      </w:r>
      <w:r w:rsidR="00AA4180" w:rsidRPr="008155D7">
        <w:rPr>
          <w:rFonts w:ascii="Times New Roman" w:eastAsiaTheme="minorEastAsia" w:hAnsi="Times New Roman" w:cs="Times New Roman"/>
          <w:lang w:val="en-GB"/>
        </w:rPr>
        <w:t xml:space="preserve"> at age 15</w:t>
      </w:r>
      <w:r w:rsidR="00582A98" w:rsidRPr="008155D7">
        <w:rPr>
          <w:rFonts w:ascii="Times New Roman" w:eastAsiaTheme="minorEastAsia" w:hAnsi="Times New Roman" w:cs="Times New Roman"/>
          <w:lang w:val="en-GB"/>
        </w:rPr>
        <w:t xml:space="preserve"> slowed down relative to the trend observed in the previous decade, during which </w:t>
      </w:r>
      <w:r w:rsidR="00AA4180" w:rsidRPr="008155D7">
        <w:rPr>
          <w:rFonts w:ascii="Times New Roman" w:eastAsiaTheme="minorEastAsia" w:hAnsi="Times New Roman" w:cs="Times New Roman"/>
          <w:lang w:val="en-GB"/>
        </w:rPr>
        <w:t xml:space="preserve">young </w:t>
      </w:r>
      <w:r w:rsidR="00582A98" w:rsidRPr="008155D7">
        <w:rPr>
          <w:rFonts w:ascii="Times New Roman" w:eastAsiaTheme="minorEastAsia" w:hAnsi="Times New Roman" w:cs="Times New Roman"/>
          <w:lang w:val="en-GB"/>
        </w:rPr>
        <w:t xml:space="preserve">males experienced an increase of </w:t>
      </w:r>
      <w:r w:rsidR="00AA4180" w:rsidRPr="008155D7">
        <w:rPr>
          <w:rFonts w:ascii="Times New Roman" w:eastAsiaTheme="minorEastAsia" w:hAnsi="Times New Roman" w:cs="Times New Roman"/>
          <w:lang w:val="en-GB"/>
        </w:rPr>
        <w:t>more than one</w:t>
      </w:r>
      <w:r w:rsidR="007A4052" w:rsidRPr="008155D7">
        <w:rPr>
          <w:rFonts w:ascii="Times New Roman" w:eastAsiaTheme="minorEastAsia" w:hAnsi="Times New Roman" w:cs="Times New Roman"/>
          <w:lang w:val="en-GB"/>
        </w:rPr>
        <w:t xml:space="preserve"> year</w:t>
      </w:r>
      <w:r w:rsidR="00582A98" w:rsidRPr="008155D7">
        <w:rPr>
          <w:rFonts w:ascii="Times New Roman" w:eastAsiaTheme="minorEastAsia" w:hAnsi="Times New Roman" w:cs="Times New Roman"/>
          <w:lang w:val="en-GB"/>
        </w:rPr>
        <w:t xml:space="preserve"> in life expectancy and a decrease of </w:t>
      </w:r>
      <w:r w:rsidR="00AA4180" w:rsidRPr="008155D7">
        <w:rPr>
          <w:rFonts w:ascii="Times New Roman" w:eastAsiaTheme="minorEastAsia" w:hAnsi="Times New Roman" w:cs="Times New Roman"/>
          <w:lang w:val="en-GB"/>
        </w:rPr>
        <w:t xml:space="preserve">more than half a </w:t>
      </w:r>
      <w:r w:rsidR="007A4052" w:rsidRPr="008155D7">
        <w:rPr>
          <w:rFonts w:ascii="Times New Roman" w:eastAsiaTheme="minorEastAsia" w:hAnsi="Times New Roman" w:cs="Times New Roman"/>
          <w:lang w:val="en-GB"/>
        </w:rPr>
        <w:t xml:space="preserve">year </w:t>
      </w:r>
      <w:r w:rsidR="00582A98" w:rsidRPr="008155D7">
        <w:rPr>
          <w:rFonts w:ascii="Times New Roman" w:eastAsiaTheme="minorEastAsia" w:hAnsi="Times New Roman" w:cs="Times New Roman"/>
          <w:lang w:val="en-GB"/>
        </w:rPr>
        <w:t xml:space="preserve">in lifespan </w:t>
      </w:r>
      <w:r w:rsidR="005217D1" w:rsidRPr="008155D7">
        <w:rPr>
          <w:rFonts w:ascii="Times New Roman" w:eastAsiaTheme="minorEastAsia" w:hAnsi="Times New Roman" w:cs="Times New Roman"/>
          <w:lang w:val="en-GB"/>
        </w:rPr>
        <w:t>inequality</w:t>
      </w:r>
      <w:r w:rsidR="00582A98" w:rsidRPr="008155D7">
        <w:rPr>
          <w:rFonts w:ascii="Times New Roman" w:eastAsiaTheme="minorEastAsia" w:hAnsi="Times New Roman" w:cs="Times New Roman"/>
          <w:lang w:val="en-GB"/>
        </w:rPr>
        <w:t>.</w:t>
      </w:r>
      <w:r w:rsidR="00A86F6F" w:rsidRPr="008155D7">
        <w:rPr>
          <w:rFonts w:ascii="Times New Roman" w:eastAsiaTheme="minorEastAsia" w:hAnsi="Times New Roman" w:cs="Times New Roman"/>
          <w:lang w:val="en-GB"/>
        </w:rPr>
        <w:t xml:space="preserve"> Our research </w:t>
      </w:r>
      <w:r w:rsidR="005A4ED9">
        <w:rPr>
          <w:rFonts w:ascii="Times New Roman" w:eastAsiaTheme="minorEastAsia" w:hAnsi="Times New Roman" w:cs="Times New Roman"/>
          <w:lang w:val="en-GB"/>
        </w:rPr>
        <w:t>shows</w:t>
      </w:r>
      <w:r w:rsidR="00A86F6F" w:rsidRPr="008155D7">
        <w:rPr>
          <w:rFonts w:ascii="Times New Roman" w:eastAsiaTheme="minorEastAsia" w:hAnsi="Times New Roman" w:cs="Times New Roman"/>
          <w:lang w:val="en-GB"/>
        </w:rPr>
        <w:t xml:space="preserve"> that </w:t>
      </w:r>
      <w:r w:rsidR="00282D14" w:rsidRPr="008155D7">
        <w:rPr>
          <w:rFonts w:ascii="Times New Roman" w:eastAsiaTheme="minorEastAsia" w:hAnsi="Times New Roman" w:cs="Times New Roman"/>
          <w:lang w:val="en-GB"/>
        </w:rPr>
        <w:t xml:space="preserve">the unexpected rise of homicides after 2005 was </w:t>
      </w:r>
      <w:r w:rsidR="00A86F6F" w:rsidRPr="008155D7">
        <w:rPr>
          <w:rFonts w:ascii="Times New Roman" w:eastAsiaTheme="minorEastAsia" w:hAnsi="Times New Roman" w:cs="Times New Roman"/>
          <w:lang w:val="en-GB"/>
        </w:rPr>
        <w:t xml:space="preserve">the main contributor that held back </w:t>
      </w:r>
      <w:r w:rsidR="00463EC8" w:rsidRPr="008155D7">
        <w:rPr>
          <w:rFonts w:ascii="Times New Roman" w:eastAsiaTheme="minorEastAsia" w:hAnsi="Times New Roman" w:cs="Times New Roman"/>
          <w:lang w:val="en-GB"/>
        </w:rPr>
        <w:t xml:space="preserve">life expectancy and </w:t>
      </w:r>
      <w:r w:rsidR="00282D14" w:rsidRPr="008155D7">
        <w:rPr>
          <w:rFonts w:ascii="Times New Roman" w:eastAsiaTheme="minorEastAsia" w:hAnsi="Times New Roman" w:cs="Times New Roman"/>
          <w:lang w:val="en-GB"/>
        </w:rPr>
        <w:t xml:space="preserve">reductions in </w:t>
      </w:r>
      <w:r w:rsidR="00463EC8" w:rsidRPr="008155D7">
        <w:rPr>
          <w:rFonts w:ascii="Times New Roman" w:eastAsiaTheme="minorEastAsia" w:hAnsi="Times New Roman" w:cs="Times New Roman"/>
          <w:lang w:val="en-GB"/>
        </w:rPr>
        <w:t xml:space="preserve">lifespan </w:t>
      </w:r>
      <w:r w:rsidR="00B94C3C" w:rsidRPr="008155D7">
        <w:rPr>
          <w:rFonts w:ascii="Times New Roman" w:eastAsiaTheme="minorEastAsia" w:hAnsi="Times New Roman" w:cs="Times New Roman"/>
          <w:lang w:val="en-GB"/>
        </w:rPr>
        <w:t>inequality.</w:t>
      </w:r>
    </w:p>
    <w:p w14:paraId="2854A540" w14:textId="5E7DD480" w:rsidR="005248E9" w:rsidRPr="008155D7" w:rsidRDefault="00706CC9"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Despite major public health interventions between 2005 and 2015, such as the </w:t>
      </w:r>
      <w:r w:rsidR="00686C5F" w:rsidRPr="008155D7">
        <w:rPr>
          <w:rFonts w:ascii="Times New Roman" w:eastAsiaTheme="minorEastAsia" w:hAnsi="Times New Roman" w:cs="Times New Roman"/>
          <w:lang w:val="en-GB"/>
        </w:rPr>
        <w:t xml:space="preserve">enactment of a </w:t>
      </w:r>
      <w:r w:rsidR="005A4ED9">
        <w:rPr>
          <w:rFonts w:ascii="Times New Roman" w:eastAsiaTheme="minorEastAsia" w:hAnsi="Times New Roman" w:cs="Times New Roman"/>
          <w:lang w:val="en-GB"/>
        </w:rPr>
        <w:t>universal health-</w:t>
      </w:r>
      <w:r w:rsidR="00911EB3" w:rsidRPr="008155D7">
        <w:rPr>
          <w:rFonts w:ascii="Times New Roman" w:eastAsiaTheme="minorEastAsia" w:hAnsi="Times New Roman" w:cs="Times New Roman"/>
          <w:lang w:val="en-GB"/>
        </w:rPr>
        <w:t xml:space="preserve">insurance </w:t>
      </w:r>
      <w:r w:rsidRPr="008155D7">
        <w:rPr>
          <w:rFonts w:ascii="Times New Roman" w:eastAsiaTheme="minorEastAsia" w:hAnsi="Times New Roman" w:cs="Times New Roman"/>
          <w:lang w:val="en-GB"/>
        </w:rPr>
        <w:t xml:space="preserve">program </w:t>
      </w:r>
      <w:r w:rsidR="00686C5F" w:rsidRPr="008155D7">
        <w:rPr>
          <w:rFonts w:ascii="Times New Roman" w:eastAsiaTheme="minorEastAsia" w:hAnsi="Times New Roman" w:cs="Times New Roman"/>
          <w:lang w:val="en-GB"/>
        </w:rPr>
        <w:t>(</w:t>
      </w:r>
      <w:r w:rsidRPr="008155D7">
        <w:rPr>
          <w:rFonts w:ascii="Times New Roman" w:eastAsiaTheme="minorEastAsia" w:hAnsi="Times New Roman" w:cs="Times New Roman"/>
          <w:i/>
          <w:lang w:val="en-GB"/>
        </w:rPr>
        <w:t>Seguro Popular</w:t>
      </w:r>
      <w:r w:rsidR="00686C5F"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w:t>
      </w:r>
      <w:r w:rsidR="00DF4FD0" w:rsidRPr="008155D7">
        <w:rPr>
          <w:rFonts w:ascii="Times New Roman" w:eastAsiaTheme="minorEastAsia" w:hAnsi="Times New Roman" w:cs="Times New Roman"/>
          <w:lang w:val="en-GB"/>
        </w:rPr>
        <w:fldChar w:fldCharType="begin"/>
      </w:r>
      <w:r w:rsidR="00DF4FD0" w:rsidRPr="008155D7">
        <w:rPr>
          <w:rFonts w:ascii="Times New Roman" w:eastAsiaTheme="minorEastAsia" w:hAnsi="Times New Roman" w:cs="Times New Roman"/>
          <w:lang w:val="en-GB"/>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8155D7">
        <w:rPr>
          <w:rFonts w:ascii="Times New Roman" w:eastAsiaTheme="minorEastAsia" w:hAnsi="Times New Roman" w:cs="Times New Roman"/>
          <w:lang w:val="en-GB"/>
        </w:rPr>
        <w:fldChar w:fldCharType="separate"/>
      </w:r>
      <w:r w:rsidR="00DF4FD0" w:rsidRPr="008155D7">
        <w:rPr>
          <w:rFonts w:ascii="Times New Roman" w:eastAsiaTheme="minorEastAsia" w:hAnsi="Times New Roman" w:cs="Times New Roman"/>
          <w:vertAlign w:val="superscript"/>
          <w:lang w:val="en-GB"/>
        </w:rPr>
        <w:t>35</w:t>
      </w:r>
      <w:r w:rsidR="00DF4FD0" w:rsidRPr="008155D7">
        <w:rPr>
          <w:rFonts w:ascii="Times New Roman" w:eastAsiaTheme="minorEastAsia" w:hAnsi="Times New Roman" w:cs="Times New Roman"/>
          <w:lang w:val="en-GB"/>
        </w:rPr>
        <w:fldChar w:fldCharType="end"/>
      </w:r>
      <w:r w:rsidR="00FE0D88" w:rsidRPr="008155D7">
        <w:rPr>
          <w:rFonts w:ascii="Times New Roman" w:eastAsiaTheme="minorEastAsia" w:hAnsi="Times New Roman" w:cs="Times New Roman"/>
          <w:lang w:val="en-GB"/>
        </w:rPr>
        <w:t xml:space="preserve"> every state in the country experienced less progress in life expectancy</w:t>
      </w:r>
      <w:r w:rsidR="002A4324" w:rsidRPr="008155D7">
        <w:rPr>
          <w:rFonts w:ascii="Times New Roman" w:eastAsiaTheme="minorEastAsia" w:hAnsi="Times New Roman" w:cs="Times New Roman"/>
          <w:lang w:val="en-GB"/>
        </w:rPr>
        <w:t xml:space="preserve"> at age 15</w:t>
      </w:r>
      <w:r w:rsidR="00FE0D88" w:rsidRPr="008155D7">
        <w:rPr>
          <w:rFonts w:ascii="Times New Roman" w:eastAsiaTheme="minorEastAsia" w:hAnsi="Times New Roman" w:cs="Times New Roman"/>
          <w:lang w:val="en-GB"/>
        </w:rPr>
        <w:t xml:space="preserve"> than in the previous decade. O</w:t>
      </w:r>
      <w:r w:rsidR="00FF5622" w:rsidRPr="008155D7">
        <w:rPr>
          <w:rFonts w:ascii="Times New Roman" w:eastAsiaTheme="minorEastAsia" w:hAnsi="Times New Roman" w:cs="Times New Roman"/>
          <w:lang w:val="en-GB"/>
        </w:rPr>
        <w:t xml:space="preserve">ur findings </w:t>
      </w:r>
      <w:r w:rsidR="00FE0D88" w:rsidRPr="008155D7">
        <w:rPr>
          <w:rFonts w:ascii="Times New Roman" w:eastAsiaTheme="minorEastAsia" w:hAnsi="Times New Roman" w:cs="Times New Roman"/>
          <w:lang w:val="en-GB"/>
        </w:rPr>
        <w:t xml:space="preserve">clearly </w:t>
      </w:r>
      <w:r w:rsidR="00FF5622" w:rsidRPr="008155D7">
        <w:rPr>
          <w:rFonts w:ascii="Times New Roman" w:eastAsiaTheme="minorEastAsia" w:hAnsi="Times New Roman" w:cs="Times New Roman"/>
          <w:lang w:val="en-GB"/>
        </w:rPr>
        <w:t>indicate that the spread of homicides throughout the country after 2005</w:t>
      </w:r>
      <w:r w:rsidR="00FF5622" w:rsidRPr="008155D7">
        <w:rPr>
          <w:rFonts w:ascii="Times New Roman" w:eastAsiaTheme="minorEastAsia" w:hAnsi="Times New Roman" w:cs="Times New Roman"/>
          <w:lang w:val="en-GB"/>
        </w:rPr>
        <w:fldChar w:fldCharType="begin"/>
      </w:r>
      <w:r w:rsidR="00FF5622" w:rsidRPr="008155D7">
        <w:rPr>
          <w:rFonts w:ascii="Times New Roman" w:eastAsiaTheme="minorEastAsia" w:hAnsi="Times New Roman" w:cs="Times New Roman"/>
          <w:lang w:val="en-GB"/>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8155D7">
        <w:rPr>
          <w:rFonts w:ascii="Times New Roman" w:eastAsiaTheme="minorEastAsia" w:hAnsi="Times New Roman" w:cs="Times New Roman"/>
          <w:lang w:val="en-GB"/>
        </w:rPr>
        <w:fldChar w:fldCharType="separate"/>
      </w:r>
      <w:r w:rsidR="00FF5622" w:rsidRPr="008155D7">
        <w:rPr>
          <w:rFonts w:ascii="Times New Roman" w:eastAsiaTheme="minorEastAsia" w:hAnsi="Times New Roman" w:cs="Times New Roman"/>
          <w:vertAlign w:val="superscript"/>
          <w:lang w:val="en-GB"/>
        </w:rPr>
        <w:t>18</w:t>
      </w:r>
      <w:r w:rsidR="00FF5622" w:rsidRPr="008155D7">
        <w:rPr>
          <w:rFonts w:ascii="Times New Roman" w:eastAsiaTheme="minorEastAsia" w:hAnsi="Times New Roman" w:cs="Times New Roman"/>
          <w:lang w:val="en-GB"/>
        </w:rPr>
        <w:fldChar w:fldCharType="end"/>
      </w:r>
      <w:r w:rsidR="00FF5622" w:rsidRPr="008155D7">
        <w:rPr>
          <w:rFonts w:ascii="Times New Roman" w:eastAsiaTheme="minorEastAsia" w:hAnsi="Times New Roman" w:cs="Times New Roman"/>
          <w:lang w:val="en-GB"/>
        </w:rPr>
        <w:t xml:space="preserve"> </w:t>
      </w:r>
      <w:r w:rsidR="00FE0D88" w:rsidRPr="008155D7">
        <w:rPr>
          <w:rFonts w:ascii="Times New Roman" w:eastAsiaTheme="minorEastAsia" w:hAnsi="Times New Roman" w:cs="Times New Roman"/>
          <w:lang w:val="en-GB"/>
        </w:rPr>
        <w:t>was the main contributor to reduce</w:t>
      </w:r>
      <w:r w:rsidR="00FF5622" w:rsidRPr="008155D7">
        <w:rPr>
          <w:rFonts w:ascii="Times New Roman" w:eastAsiaTheme="minorEastAsia" w:hAnsi="Times New Roman" w:cs="Times New Roman"/>
          <w:lang w:val="en-GB"/>
        </w:rPr>
        <w:t xml:space="preserve"> life exp</w:t>
      </w:r>
      <w:r w:rsidR="008E298F" w:rsidRPr="008155D7">
        <w:rPr>
          <w:rFonts w:ascii="Times New Roman" w:eastAsiaTheme="minorEastAsia" w:hAnsi="Times New Roman" w:cs="Times New Roman"/>
          <w:lang w:val="en-GB"/>
        </w:rPr>
        <w:t xml:space="preserve">ectancy gains </w:t>
      </w:r>
      <w:r w:rsidR="00E478D7" w:rsidRPr="008155D7">
        <w:rPr>
          <w:rFonts w:ascii="Times New Roman" w:eastAsiaTheme="minorEastAsia" w:hAnsi="Times New Roman" w:cs="Times New Roman"/>
          <w:lang w:val="en-GB"/>
        </w:rPr>
        <w:t xml:space="preserve">for </w:t>
      </w:r>
      <w:r w:rsidR="00873CCC" w:rsidRPr="008155D7">
        <w:rPr>
          <w:rFonts w:ascii="Times New Roman" w:eastAsiaTheme="minorEastAsia" w:hAnsi="Times New Roman" w:cs="Times New Roman"/>
          <w:lang w:val="en-GB"/>
        </w:rPr>
        <w:t xml:space="preserve">young </w:t>
      </w:r>
      <w:r w:rsidR="00E478D7" w:rsidRPr="008155D7">
        <w:rPr>
          <w:rFonts w:ascii="Times New Roman" w:eastAsiaTheme="minorEastAsia" w:hAnsi="Times New Roman" w:cs="Times New Roman"/>
          <w:lang w:val="en-GB"/>
        </w:rPr>
        <w:t xml:space="preserve">males </w:t>
      </w:r>
      <w:r w:rsidR="008E298F" w:rsidRPr="008155D7">
        <w:rPr>
          <w:rFonts w:ascii="Times New Roman" w:eastAsiaTheme="minorEastAsia" w:hAnsi="Times New Roman" w:cs="Times New Roman"/>
          <w:lang w:val="en-GB"/>
        </w:rPr>
        <w:t>between 2005-2015. This is consistent with previous research documenting the impact of homicides between 2000 and 2010.</w:t>
      </w:r>
      <w:r w:rsidR="008E298F"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face="superscript"&gt;4,5&lt;/style&gt;&lt;/DisplayText&gt;&lt;record&gt;&lt;rec-number&gt;90&lt;/rec-number&gt;&lt;foreign-keys&gt;&lt;key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4,5</w:t>
      </w:r>
      <w:r w:rsidR="008E298F" w:rsidRPr="008155D7">
        <w:rPr>
          <w:rFonts w:ascii="Times New Roman" w:eastAsiaTheme="minorEastAsia" w:hAnsi="Times New Roman" w:cs="Times New Roman"/>
          <w:lang w:val="en-GB"/>
        </w:rPr>
        <w:fldChar w:fldCharType="end"/>
      </w:r>
      <w:r w:rsidR="008E298F"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Despite recent efforts from the Mexican government to contain the upsurge of violence in the country,</w:t>
      </w:r>
      <w:r w:rsidR="0017358B"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&lt;EndNote&gt;&lt;Cite&gt;&lt;Author&gt;Astorga&lt;/Author&gt;&lt;Year&gt;2010&lt;/Year&gt;&lt;RecNum&gt;120&lt;/RecNum&gt;&lt;DisplayText&gt;&lt;style face="superscript"&gt;36,37&lt;/style&gt;&lt;/DisplayText&gt;&lt;record&gt;&lt;rec-number&gt;120&lt;/rec-number&gt;&lt;foreign-keys&gt;&lt;key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36,37</w:t>
      </w:r>
      <w:r w:rsidR="0017358B" w:rsidRPr="008155D7">
        <w:rPr>
          <w:rFonts w:ascii="Times New Roman" w:eastAsiaTheme="minorEastAsia" w:hAnsi="Times New Roman" w:cs="Times New Roman"/>
          <w:lang w:val="en-GB"/>
        </w:rPr>
        <w:fldChar w:fldCharType="end"/>
      </w:r>
      <w:r w:rsidR="00F0336F"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 xml:space="preserve">data up to 2015 </w:t>
      </w:r>
      <w:r w:rsidR="00E9034B" w:rsidRPr="008155D7">
        <w:rPr>
          <w:rFonts w:ascii="Times New Roman" w:eastAsiaTheme="minorEastAsia" w:hAnsi="Times New Roman" w:cs="Times New Roman"/>
          <w:lang w:val="en-GB"/>
        </w:rPr>
        <w:t>clearly indicate that life circumstances among young adults have not improved and are actually deteriorating</w:t>
      </w:r>
      <w:r w:rsidR="003C6F24" w:rsidRPr="008155D7">
        <w:rPr>
          <w:rFonts w:ascii="Times New Roman" w:eastAsiaTheme="minorEastAsia" w:hAnsi="Times New Roman" w:cs="Times New Roman"/>
          <w:lang w:val="en-GB"/>
        </w:rPr>
        <w:t>.  For example,</w:t>
      </w:r>
      <w:r w:rsidR="00E9034B" w:rsidRPr="008155D7">
        <w:rPr>
          <w:rFonts w:ascii="Times New Roman" w:eastAsiaTheme="minorEastAsia" w:hAnsi="Times New Roman" w:cs="Times New Roman"/>
          <w:lang w:val="en-GB"/>
        </w:rPr>
        <w:t xml:space="preserve"> about 1 of every 4 states in the country (8 states </w:t>
      </w:r>
      <w:r w:rsidR="007264F6" w:rsidRPr="008155D7">
        <w:rPr>
          <w:rFonts w:ascii="Times New Roman" w:eastAsiaTheme="minorEastAsia" w:hAnsi="Times New Roman" w:cs="Times New Roman"/>
          <w:lang w:val="en-GB"/>
        </w:rPr>
        <w:t>out of 32</w:t>
      </w:r>
      <w:r w:rsidR="00E9034B" w:rsidRPr="008155D7">
        <w:rPr>
          <w:rFonts w:ascii="Times New Roman" w:eastAsiaTheme="minorEastAsia" w:hAnsi="Times New Roman" w:cs="Times New Roman"/>
          <w:lang w:val="en-GB"/>
        </w:rPr>
        <w:t>) experienced a reduction in life expectancy at age 15</w:t>
      </w:r>
      <w:r w:rsidR="000555DD" w:rsidRPr="008155D7">
        <w:rPr>
          <w:rFonts w:ascii="Times New Roman" w:eastAsiaTheme="minorEastAsia" w:hAnsi="Times New Roman" w:cs="Times New Roman"/>
          <w:lang w:val="en-GB"/>
        </w:rPr>
        <w:t xml:space="preserve"> and this occurred across all regions of the country</w:t>
      </w:r>
      <w:r w:rsidR="00E9034B"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 xml:space="preserve"> </w:t>
      </w:r>
      <w:r w:rsidR="00E9034B" w:rsidRPr="008155D7">
        <w:rPr>
          <w:rFonts w:ascii="Times New Roman" w:eastAsiaTheme="minorEastAsia" w:hAnsi="Times New Roman" w:cs="Times New Roman"/>
          <w:lang w:val="en-GB"/>
        </w:rPr>
        <w:t>T</w:t>
      </w:r>
      <w:r w:rsidR="00E84B2F" w:rsidRPr="008155D7">
        <w:rPr>
          <w:rFonts w:ascii="Times New Roman" w:eastAsiaTheme="minorEastAsia" w:hAnsi="Times New Roman" w:cs="Times New Roman"/>
          <w:lang w:val="en-GB"/>
        </w:rPr>
        <w:t xml:space="preserve">he strongest effect of homicide on life expectancy occurred in Guerrero, a state in the Southern </w:t>
      </w:r>
      <w:r w:rsidR="00B83524" w:rsidRPr="008155D7">
        <w:rPr>
          <w:rFonts w:ascii="Times New Roman" w:eastAsiaTheme="minorEastAsia" w:hAnsi="Times New Roman" w:cs="Times New Roman"/>
          <w:lang w:val="en-GB"/>
        </w:rPr>
        <w:t>r</w:t>
      </w:r>
      <w:r w:rsidR="00E84B2F" w:rsidRPr="008155D7">
        <w:rPr>
          <w:rFonts w:ascii="Times New Roman" w:eastAsiaTheme="minorEastAsia" w:hAnsi="Times New Roman" w:cs="Times New Roman"/>
          <w:lang w:val="en-GB"/>
        </w:rPr>
        <w:t xml:space="preserve">egion, were life expectancy was reduced by </w:t>
      </w:r>
      <w:r w:rsidR="00266862" w:rsidRPr="008155D7">
        <w:rPr>
          <w:rFonts w:ascii="Times New Roman" w:eastAsiaTheme="minorEastAsia" w:hAnsi="Times New Roman" w:cs="Times New Roman"/>
          <w:lang w:val="en-GB"/>
        </w:rPr>
        <w:t xml:space="preserve">almost </w:t>
      </w:r>
      <w:r w:rsidR="00E84B2F" w:rsidRPr="008155D7">
        <w:rPr>
          <w:rFonts w:ascii="Times New Roman" w:eastAsiaTheme="minorEastAsia" w:hAnsi="Times New Roman" w:cs="Times New Roman"/>
          <w:lang w:val="en-GB"/>
        </w:rPr>
        <w:t>2 years between 2005 and 2015</w:t>
      </w:r>
      <w:r w:rsidR="003A4B84" w:rsidRPr="008155D7">
        <w:rPr>
          <w:rFonts w:ascii="Times New Roman" w:eastAsiaTheme="minorEastAsia" w:hAnsi="Times New Roman" w:cs="Times New Roman"/>
          <w:lang w:val="en-GB"/>
        </w:rPr>
        <w:t>, f</w:t>
      </w:r>
      <w:r w:rsidR="00E84B2F" w:rsidRPr="008155D7">
        <w:rPr>
          <w:rFonts w:ascii="Times New Roman" w:eastAsiaTheme="minorEastAsia" w:hAnsi="Times New Roman" w:cs="Times New Roman"/>
          <w:lang w:val="en-GB"/>
        </w:rPr>
        <w:t>ollowed by Chihuahua</w:t>
      </w:r>
      <w:r w:rsidR="00D33FA8" w:rsidRPr="008155D7">
        <w:rPr>
          <w:rFonts w:ascii="Times New Roman" w:eastAsiaTheme="minorEastAsia" w:hAnsi="Times New Roman" w:cs="Times New Roman"/>
          <w:lang w:val="en-GB"/>
        </w:rPr>
        <w:t xml:space="preserve"> and Sinaloa</w:t>
      </w:r>
      <w:r w:rsidR="00353A0D" w:rsidRPr="008155D7">
        <w:rPr>
          <w:rFonts w:ascii="Times New Roman" w:eastAsiaTheme="minorEastAsia" w:hAnsi="Times New Roman" w:cs="Times New Roman"/>
          <w:lang w:val="en-GB"/>
        </w:rPr>
        <w:t xml:space="preserve"> in the North</w:t>
      </w:r>
      <w:r w:rsidR="00E84B2F" w:rsidRPr="008155D7">
        <w:rPr>
          <w:rFonts w:ascii="Times New Roman" w:eastAsiaTheme="minorEastAsia" w:hAnsi="Times New Roman" w:cs="Times New Roman"/>
          <w:lang w:val="en-GB"/>
        </w:rPr>
        <w:t>, with life expectancy loss</w:t>
      </w:r>
      <w:r w:rsidR="00D33FA8" w:rsidRPr="008155D7">
        <w:rPr>
          <w:rFonts w:ascii="Times New Roman" w:eastAsiaTheme="minorEastAsia" w:hAnsi="Times New Roman" w:cs="Times New Roman"/>
          <w:lang w:val="en-GB"/>
        </w:rPr>
        <w:t>es</w:t>
      </w:r>
      <w:r w:rsidR="00E84B2F" w:rsidRPr="008155D7">
        <w:rPr>
          <w:rFonts w:ascii="Times New Roman" w:eastAsiaTheme="minorEastAsia" w:hAnsi="Times New Roman" w:cs="Times New Roman"/>
          <w:lang w:val="en-GB"/>
        </w:rPr>
        <w:t xml:space="preserve"> of one year</w:t>
      </w:r>
      <w:r w:rsidR="00D33FA8" w:rsidRPr="008155D7">
        <w:rPr>
          <w:rFonts w:ascii="Times New Roman" w:eastAsiaTheme="minorEastAsia" w:hAnsi="Times New Roman" w:cs="Times New Roman"/>
          <w:lang w:val="en-GB"/>
        </w:rPr>
        <w:t xml:space="preserve"> </w:t>
      </w:r>
      <w:r w:rsidR="009A4C17" w:rsidRPr="008155D7">
        <w:rPr>
          <w:rFonts w:ascii="Times New Roman" w:eastAsiaTheme="minorEastAsia" w:hAnsi="Times New Roman" w:cs="Times New Roman"/>
          <w:lang w:val="en-GB"/>
        </w:rPr>
        <w:t xml:space="preserve">of life </w:t>
      </w:r>
      <w:r w:rsidR="00D33FA8" w:rsidRPr="008155D7">
        <w:rPr>
          <w:rFonts w:ascii="Times New Roman" w:eastAsiaTheme="minorEastAsia" w:hAnsi="Times New Roman" w:cs="Times New Roman"/>
          <w:lang w:val="en-GB"/>
        </w:rPr>
        <w:t>each</w:t>
      </w:r>
      <w:r w:rsidR="00CE3CD8" w:rsidRPr="008155D7">
        <w:rPr>
          <w:rFonts w:ascii="Times New Roman" w:eastAsiaTheme="minorEastAsia" w:hAnsi="Times New Roman" w:cs="Times New Roman"/>
          <w:lang w:val="en-GB"/>
        </w:rPr>
        <w:t>, t</w:t>
      </w:r>
      <w:r w:rsidR="00E84B2F" w:rsidRPr="008155D7">
        <w:rPr>
          <w:rFonts w:ascii="Times New Roman" w:eastAsiaTheme="minorEastAsia" w:hAnsi="Times New Roman" w:cs="Times New Roman"/>
          <w:lang w:val="en-GB"/>
        </w:rPr>
        <w:t>hree additiona</w:t>
      </w:r>
      <w:r w:rsidR="00D33FA8" w:rsidRPr="008155D7">
        <w:rPr>
          <w:rFonts w:ascii="Times New Roman" w:eastAsiaTheme="minorEastAsia" w:hAnsi="Times New Roman" w:cs="Times New Roman"/>
          <w:lang w:val="en-GB"/>
        </w:rPr>
        <w:t>l states in the North (</w:t>
      </w:r>
      <w:r w:rsidR="00E84B2F" w:rsidRPr="008155D7">
        <w:rPr>
          <w:rFonts w:ascii="Times New Roman" w:eastAsiaTheme="minorEastAsia" w:hAnsi="Times New Roman" w:cs="Times New Roman"/>
          <w:lang w:val="en-GB"/>
        </w:rPr>
        <w:t>Zacatecas, Baja California Sur</w:t>
      </w:r>
      <w:r w:rsidR="00D33FA8" w:rsidRPr="008155D7">
        <w:rPr>
          <w:rFonts w:ascii="Times New Roman" w:eastAsiaTheme="minorEastAsia" w:hAnsi="Times New Roman" w:cs="Times New Roman"/>
          <w:lang w:val="en-GB"/>
        </w:rPr>
        <w:t xml:space="preserve"> and Nuevo León</w:t>
      </w:r>
      <w:r w:rsidR="00E84B2F" w:rsidRPr="008155D7">
        <w:rPr>
          <w:rFonts w:ascii="Times New Roman" w:eastAsiaTheme="minorEastAsia" w:hAnsi="Times New Roman" w:cs="Times New Roman"/>
          <w:lang w:val="en-GB"/>
        </w:rPr>
        <w:t xml:space="preserve">), one in the Central region (Colima), and </w:t>
      </w:r>
      <w:r w:rsidR="001F4D8B" w:rsidRPr="008155D7">
        <w:rPr>
          <w:rFonts w:ascii="Times New Roman" w:eastAsiaTheme="minorEastAsia" w:hAnsi="Times New Roman" w:cs="Times New Roman"/>
          <w:lang w:val="en-GB"/>
        </w:rPr>
        <w:t>one in the South (</w:t>
      </w:r>
      <w:r w:rsidR="00E84B2F" w:rsidRPr="008155D7">
        <w:rPr>
          <w:rFonts w:ascii="Times New Roman" w:eastAsiaTheme="minorEastAsia" w:hAnsi="Times New Roman" w:cs="Times New Roman"/>
          <w:lang w:val="en-GB"/>
        </w:rPr>
        <w:t>Morelos</w:t>
      </w:r>
      <w:r w:rsidR="001F4D8B" w:rsidRPr="008155D7">
        <w:rPr>
          <w:rFonts w:ascii="Times New Roman" w:eastAsiaTheme="minorEastAsia" w:hAnsi="Times New Roman" w:cs="Times New Roman"/>
          <w:lang w:val="en-GB"/>
        </w:rPr>
        <w:t>)</w:t>
      </w:r>
      <w:r w:rsidR="00E84B2F" w:rsidRPr="008155D7">
        <w:rPr>
          <w:rFonts w:ascii="Times New Roman" w:eastAsiaTheme="minorEastAsia" w:hAnsi="Times New Roman" w:cs="Times New Roman"/>
          <w:lang w:val="en-GB"/>
        </w:rPr>
        <w:t xml:space="preserve">, experienced losses of half a year in life expectancy over the same period. </w:t>
      </w:r>
    </w:p>
    <w:p w14:paraId="45285514" w14:textId="7D172397" w:rsidR="00D9348D" w:rsidRPr="008155D7" w:rsidRDefault="00625C68"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Furthermore,</w:t>
      </w:r>
      <w:r w:rsidR="00F0056A" w:rsidRPr="008155D7">
        <w:rPr>
          <w:rFonts w:ascii="Times New Roman" w:eastAsiaTheme="minorEastAsia" w:hAnsi="Times New Roman" w:cs="Times New Roman"/>
          <w:lang w:val="en-GB"/>
        </w:rPr>
        <w:t xml:space="preserve"> homicides </w:t>
      </w:r>
      <w:r w:rsidR="003A5770" w:rsidRPr="008155D7">
        <w:rPr>
          <w:rFonts w:ascii="Times New Roman" w:eastAsiaTheme="minorEastAsia" w:hAnsi="Times New Roman" w:cs="Times New Roman"/>
          <w:lang w:val="en-GB"/>
        </w:rPr>
        <w:t>have slowed down</w:t>
      </w:r>
      <w:r w:rsidR="00893FAF" w:rsidRPr="008155D7">
        <w:rPr>
          <w:rFonts w:ascii="Times New Roman" w:eastAsiaTheme="minorEastAsia" w:hAnsi="Times New Roman" w:cs="Times New Roman"/>
          <w:lang w:val="en-GB"/>
        </w:rPr>
        <w:t xml:space="preserve"> the</w:t>
      </w:r>
      <w:r w:rsidR="003A5770" w:rsidRPr="008155D7">
        <w:rPr>
          <w:rFonts w:ascii="Times New Roman" w:eastAsiaTheme="minorEastAsia" w:hAnsi="Times New Roman" w:cs="Times New Roman"/>
          <w:lang w:val="en-GB"/>
        </w:rPr>
        <w:t xml:space="preserve"> progress on reducing </w:t>
      </w:r>
      <w:r w:rsidR="00893FAF" w:rsidRPr="008155D7">
        <w:rPr>
          <w:rFonts w:ascii="Times New Roman" w:eastAsiaTheme="minorEastAsia" w:hAnsi="Times New Roman" w:cs="Times New Roman"/>
          <w:lang w:val="en-GB"/>
        </w:rPr>
        <w:t>life</w:t>
      </w:r>
      <w:r w:rsidR="00F0056A" w:rsidRPr="008155D7">
        <w:rPr>
          <w:rFonts w:ascii="Times New Roman" w:eastAsiaTheme="minorEastAsia" w:hAnsi="Times New Roman" w:cs="Times New Roman"/>
          <w:lang w:val="en-GB"/>
        </w:rPr>
        <w:t>span inequality among young adults</w:t>
      </w:r>
      <w:r w:rsidR="00DE0AB8" w:rsidRPr="008155D7">
        <w:rPr>
          <w:rFonts w:ascii="Times New Roman" w:eastAsiaTheme="minorEastAsia" w:hAnsi="Times New Roman" w:cs="Times New Roman"/>
          <w:lang w:val="en-GB"/>
        </w:rPr>
        <w:t xml:space="preserve"> in Mexico</w:t>
      </w:r>
      <w:r w:rsidR="00F0056A" w:rsidRPr="008155D7">
        <w:rPr>
          <w:rFonts w:ascii="Times New Roman" w:eastAsiaTheme="minorEastAsia" w:hAnsi="Times New Roman" w:cs="Times New Roman"/>
          <w:lang w:val="en-GB"/>
        </w:rPr>
        <w:t xml:space="preserve">. While </w:t>
      </w:r>
      <w:r w:rsidR="00973C05" w:rsidRPr="008155D7">
        <w:rPr>
          <w:rFonts w:ascii="Times New Roman" w:eastAsiaTheme="minorEastAsia" w:hAnsi="Times New Roman" w:cs="Times New Roman"/>
          <w:lang w:val="en-GB"/>
        </w:rPr>
        <w:t xml:space="preserve">lifespan </w:t>
      </w:r>
      <w:r w:rsidR="00F0056A" w:rsidRPr="008155D7">
        <w:rPr>
          <w:rFonts w:ascii="Times New Roman" w:eastAsiaTheme="minorEastAsia" w:hAnsi="Times New Roman" w:cs="Times New Roman"/>
          <w:lang w:val="en-GB"/>
        </w:rPr>
        <w:t>inequality</w:t>
      </w:r>
      <w:r w:rsidR="00673DF4" w:rsidRPr="008155D7">
        <w:rPr>
          <w:rFonts w:ascii="Times New Roman" w:eastAsiaTheme="minorEastAsia" w:hAnsi="Times New Roman" w:cs="Times New Roman"/>
          <w:lang w:val="en-GB"/>
        </w:rPr>
        <w:t xml:space="preserve"> </w:t>
      </w:r>
      <w:r w:rsidR="0080568C" w:rsidRPr="008155D7">
        <w:rPr>
          <w:rFonts w:ascii="Times New Roman" w:eastAsiaTheme="minorEastAsia" w:hAnsi="Times New Roman" w:cs="Times New Roman"/>
          <w:lang w:val="en-GB"/>
        </w:rPr>
        <w:t xml:space="preserve">declined </w:t>
      </w:r>
      <w:r w:rsidR="00147684" w:rsidRPr="008155D7">
        <w:rPr>
          <w:rFonts w:ascii="Times New Roman" w:eastAsiaTheme="minorEastAsia" w:hAnsi="Times New Roman" w:cs="Times New Roman"/>
          <w:lang w:val="en-GB"/>
        </w:rPr>
        <w:t>by more than half a year</w:t>
      </w:r>
      <w:r w:rsidR="00F0056A" w:rsidRPr="008155D7">
        <w:rPr>
          <w:rFonts w:ascii="Times New Roman" w:eastAsiaTheme="minorEastAsia" w:hAnsi="Times New Roman" w:cs="Times New Roman"/>
          <w:lang w:val="en-GB"/>
        </w:rPr>
        <w:t xml:space="preserve"> between 1995 and 2005</w:t>
      </w:r>
      <w:r w:rsidR="00147684" w:rsidRPr="008155D7">
        <w:rPr>
          <w:rFonts w:ascii="Times New Roman" w:eastAsiaTheme="minorEastAsia" w:hAnsi="Times New Roman" w:cs="Times New Roman"/>
          <w:lang w:val="en-GB"/>
        </w:rPr>
        <w:t xml:space="preserve">, </w:t>
      </w:r>
      <w:r w:rsidR="00540B8D" w:rsidRPr="008155D7">
        <w:rPr>
          <w:rFonts w:ascii="Times New Roman" w:eastAsiaTheme="minorEastAsia" w:hAnsi="Times New Roman" w:cs="Times New Roman"/>
          <w:lang w:val="en-GB"/>
        </w:rPr>
        <w:t xml:space="preserve">a decade later this progress was stagnated and barely reached a reduction of </w:t>
      </w:r>
      <w:r w:rsidR="00390003" w:rsidRPr="008155D7">
        <w:rPr>
          <w:rFonts w:ascii="Times New Roman" w:eastAsiaTheme="minorEastAsia" w:hAnsi="Times New Roman" w:cs="Times New Roman"/>
          <w:lang w:val="en-GB"/>
        </w:rPr>
        <w:t xml:space="preserve">less than two months </w:t>
      </w:r>
      <w:r w:rsidR="00451A34" w:rsidRPr="008155D7">
        <w:rPr>
          <w:rFonts w:ascii="Times New Roman" w:eastAsiaTheme="minorEastAsia" w:hAnsi="Times New Roman" w:cs="Times New Roman"/>
          <w:lang w:val="en-GB"/>
        </w:rPr>
        <w:t xml:space="preserve">in </w:t>
      </w:r>
      <w:r w:rsidR="00540B8D" w:rsidRPr="008155D7">
        <w:rPr>
          <w:rFonts w:ascii="Times New Roman" w:eastAsiaTheme="minorEastAsia" w:hAnsi="Times New Roman" w:cs="Times New Roman"/>
          <w:lang w:val="en-GB"/>
        </w:rPr>
        <w:t>recent years</w:t>
      </w:r>
      <w:r w:rsidR="00451A34" w:rsidRPr="008155D7">
        <w:rPr>
          <w:rFonts w:ascii="Times New Roman" w:eastAsiaTheme="minorEastAsia" w:hAnsi="Times New Roman" w:cs="Times New Roman"/>
          <w:lang w:val="en-GB"/>
        </w:rPr>
        <w:t xml:space="preserve"> (2005-2015). </w:t>
      </w:r>
      <w:r w:rsidR="00622AB1" w:rsidRPr="008155D7">
        <w:rPr>
          <w:rFonts w:ascii="Times New Roman" w:eastAsiaTheme="minorEastAsia" w:hAnsi="Times New Roman" w:cs="Times New Roman"/>
          <w:lang w:val="en-GB"/>
        </w:rPr>
        <w:t>Increase in homicide mortality accounted for most of the stagnatio</w:t>
      </w:r>
      <w:r w:rsidR="00237513" w:rsidRPr="008155D7">
        <w:rPr>
          <w:rFonts w:ascii="Times New Roman" w:eastAsiaTheme="minorEastAsia" w:hAnsi="Times New Roman" w:cs="Times New Roman"/>
          <w:lang w:val="en-GB"/>
        </w:rPr>
        <w:t>n on life</w:t>
      </w:r>
      <w:r w:rsidR="00622AB1" w:rsidRPr="008155D7">
        <w:rPr>
          <w:rFonts w:ascii="Times New Roman" w:eastAsiaTheme="minorEastAsia" w:hAnsi="Times New Roman" w:cs="Times New Roman"/>
          <w:lang w:val="en-GB"/>
        </w:rPr>
        <w:t>span inequality; i</w:t>
      </w:r>
      <w:r w:rsidR="00B8703A" w:rsidRPr="008155D7">
        <w:rPr>
          <w:rFonts w:ascii="Times New Roman" w:eastAsiaTheme="minorEastAsia" w:hAnsi="Times New Roman" w:cs="Times New Roman"/>
          <w:lang w:val="en-GB"/>
        </w:rPr>
        <w:t>mportantly, the effect was concentrated in the young population, between ages 15 and 50, which is consistent with</w:t>
      </w:r>
      <w:r w:rsidR="005047CB" w:rsidRPr="008155D7">
        <w:rPr>
          <w:rFonts w:ascii="Times New Roman" w:eastAsiaTheme="minorEastAsia" w:hAnsi="Times New Roman" w:cs="Times New Roman"/>
          <w:lang w:val="en-GB"/>
        </w:rPr>
        <w:t xml:space="preserve"> the high </w:t>
      </w:r>
      <w:r w:rsidR="00B8703A" w:rsidRPr="008155D7">
        <w:rPr>
          <w:rFonts w:ascii="Times New Roman" w:eastAsiaTheme="minorEastAsia" w:hAnsi="Times New Roman" w:cs="Times New Roman"/>
          <w:lang w:val="en-GB"/>
        </w:rPr>
        <w:t>sensitivity of lifespan variation to premature mortality</w:t>
      </w:r>
      <w:r w:rsidR="005047CB" w:rsidRPr="008155D7">
        <w:rPr>
          <w:rFonts w:ascii="Times New Roman" w:eastAsiaTheme="minorEastAsia" w:hAnsi="Times New Roman" w:cs="Times New Roman"/>
          <w:lang w:val="en-GB"/>
        </w:rPr>
        <w:t>.</w:t>
      </w:r>
      <w:r w:rsidR="005047CB" w:rsidRPr="008155D7">
        <w:rPr>
          <w:rFonts w:ascii="Times New Roman" w:eastAsiaTheme="minorEastAsia" w:hAnsi="Times New Roman" w:cs="Times New Roman"/>
          <w:lang w:val="en-GB"/>
        </w:rPr>
        <w:fldChar w:fldCharType="begin"/>
      </w:r>
      <w:r w:rsidR="005047CB" w:rsidRPr="008155D7">
        <w:rPr>
          <w:rFonts w:ascii="Times New Roman" w:eastAsiaTheme="minorEastAsia" w:hAnsi="Times New Roman" w:cs="Times New Roman"/>
          <w:lang w:val="en-GB"/>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sidRPr="008155D7">
        <w:rPr>
          <w:rFonts w:ascii="Times New Roman" w:eastAsiaTheme="minorEastAsia" w:hAnsi="Times New Roman" w:cs="Times New Roman"/>
          <w:lang w:val="en-GB"/>
        </w:rPr>
        <w:fldChar w:fldCharType="separate"/>
      </w:r>
      <w:r w:rsidR="005047CB" w:rsidRPr="008155D7">
        <w:rPr>
          <w:rFonts w:ascii="Times New Roman" w:eastAsiaTheme="minorEastAsia" w:hAnsi="Times New Roman" w:cs="Times New Roman"/>
          <w:vertAlign w:val="superscript"/>
          <w:lang w:val="en-GB"/>
        </w:rPr>
        <w:t>13</w:t>
      </w:r>
      <w:r w:rsidR="005047CB" w:rsidRPr="008155D7">
        <w:rPr>
          <w:rFonts w:ascii="Times New Roman" w:eastAsiaTheme="minorEastAsia" w:hAnsi="Times New Roman" w:cs="Times New Roman"/>
          <w:lang w:val="en-GB"/>
        </w:rPr>
        <w:fldChar w:fldCharType="end"/>
      </w:r>
      <w:r w:rsidR="005047CB" w:rsidRPr="008155D7">
        <w:rPr>
          <w:rFonts w:ascii="Times New Roman" w:eastAsiaTheme="minorEastAsia" w:hAnsi="Times New Roman" w:cs="Times New Roman"/>
          <w:lang w:val="en-GB"/>
        </w:rPr>
        <w:t xml:space="preserve"> </w:t>
      </w:r>
      <w:r w:rsidR="00B8703A" w:rsidRPr="008155D7">
        <w:rPr>
          <w:rFonts w:ascii="Times New Roman" w:eastAsiaTheme="minorEastAsia" w:hAnsi="Times New Roman" w:cs="Times New Roman"/>
          <w:lang w:val="en-GB"/>
        </w:rPr>
        <w:t xml:space="preserve"> </w:t>
      </w:r>
      <w:r w:rsidR="00911814" w:rsidRPr="008155D7">
        <w:rPr>
          <w:rFonts w:ascii="Times New Roman" w:eastAsiaTheme="minorEastAsia" w:hAnsi="Times New Roman" w:cs="Times New Roman"/>
          <w:lang w:val="en-GB"/>
        </w:rPr>
        <w:t xml:space="preserve">Thus, </w:t>
      </w:r>
      <w:r w:rsidR="005047CB" w:rsidRPr="008155D7">
        <w:rPr>
          <w:rFonts w:ascii="Times New Roman" w:eastAsiaTheme="minorEastAsia" w:hAnsi="Times New Roman" w:cs="Times New Roman"/>
          <w:lang w:val="en-GB"/>
        </w:rPr>
        <w:t>males in Mexico not only live less</w:t>
      </w:r>
      <w:r w:rsidR="005E210A" w:rsidRPr="008155D7">
        <w:rPr>
          <w:rFonts w:ascii="Times New Roman" w:eastAsiaTheme="minorEastAsia" w:hAnsi="Times New Roman" w:cs="Times New Roman"/>
          <w:lang w:val="en-GB"/>
        </w:rPr>
        <w:t xml:space="preserve"> on average</w:t>
      </w:r>
      <w:r w:rsidR="005047CB" w:rsidRPr="008155D7">
        <w:rPr>
          <w:rFonts w:ascii="Times New Roman" w:eastAsiaTheme="minorEastAsia" w:hAnsi="Times New Roman" w:cs="Times New Roman"/>
          <w:lang w:val="en-GB"/>
        </w:rPr>
        <w:t xml:space="preserve">, as shown </w:t>
      </w:r>
      <w:r w:rsidR="005E210A" w:rsidRPr="008155D7">
        <w:rPr>
          <w:rFonts w:ascii="Times New Roman" w:eastAsiaTheme="minorEastAsia" w:hAnsi="Times New Roman" w:cs="Times New Roman"/>
          <w:lang w:val="en-GB"/>
        </w:rPr>
        <w:t>by</w:t>
      </w:r>
      <w:r w:rsidR="006949EE" w:rsidRPr="008155D7">
        <w:rPr>
          <w:rFonts w:ascii="Times New Roman" w:eastAsiaTheme="minorEastAsia" w:hAnsi="Times New Roman" w:cs="Times New Roman"/>
          <w:lang w:val="en-GB"/>
        </w:rPr>
        <w:t xml:space="preserve"> life expectancy</w:t>
      </w:r>
      <w:r w:rsidR="005047CB" w:rsidRPr="008155D7">
        <w:rPr>
          <w:rFonts w:ascii="Times New Roman" w:eastAsiaTheme="minorEastAsia" w:hAnsi="Times New Roman" w:cs="Times New Roman"/>
          <w:lang w:val="en-GB"/>
        </w:rPr>
        <w:t>, but they also face more uncertainty in their time of death due to</w:t>
      </w:r>
      <w:r w:rsidR="00120902" w:rsidRPr="008155D7">
        <w:rPr>
          <w:rFonts w:ascii="Times New Roman" w:eastAsiaTheme="minorEastAsia" w:hAnsi="Times New Roman" w:cs="Times New Roman"/>
          <w:lang w:val="en-GB"/>
        </w:rPr>
        <w:t xml:space="preserve"> the increase in homicides</w:t>
      </w:r>
      <w:r w:rsidR="005047CB" w:rsidRPr="008155D7">
        <w:rPr>
          <w:rFonts w:ascii="Times New Roman" w:eastAsiaTheme="minorEastAsia" w:hAnsi="Times New Roman" w:cs="Times New Roman"/>
          <w:lang w:val="en-GB"/>
        </w:rPr>
        <w:t>.</w:t>
      </w:r>
      <w:r w:rsidR="006F74F2" w:rsidRPr="008155D7">
        <w:rPr>
          <w:rFonts w:ascii="Times New Roman" w:eastAsiaTheme="minorEastAsia" w:hAnsi="Times New Roman" w:cs="Times New Roman"/>
          <w:lang w:val="en-GB"/>
        </w:rPr>
        <w:t xml:space="preserve"> </w:t>
      </w:r>
    </w:p>
    <w:p w14:paraId="370A6692" w14:textId="35409889" w:rsidR="006949EE" w:rsidRPr="008155D7" w:rsidRDefault="006F74F2"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In addition, the same states that experienced a reduction in life expectancy after 2005 </w:t>
      </w:r>
      <w:r w:rsidR="00EF183E" w:rsidRPr="008155D7">
        <w:rPr>
          <w:rFonts w:ascii="Times New Roman" w:eastAsiaTheme="minorEastAsia" w:hAnsi="Times New Roman" w:cs="Times New Roman"/>
          <w:lang w:val="en-GB"/>
        </w:rPr>
        <w:t>also showed an increase in life</w:t>
      </w:r>
      <w:r w:rsidRPr="008155D7">
        <w:rPr>
          <w:rFonts w:ascii="Times New Roman" w:eastAsiaTheme="minorEastAsia" w:hAnsi="Times New Roman" w:cs="Times New Roman"/>
          <w:lang w:val="en-GB"/>
        </w:rPr>
        <w:t xml:space="preserve">span inequality </w:t>
      </w:r>
      <w:r w:rsidR="009645BF" w:rsidRPr="008155D7">
        <w:rPr>
          <w:rFonts w:ascii="Times New Roman" w:eastAsiaTheme="minorEastAsia" w:hAnsi="Times New Roman" w:cs="Times New Roman"/>
          <w:lang w:val="en-GB"/>
        </w:rPr>
        <w:t>due to homicides</w:t>
      </w:r>
      <w:r w:rsidR="00673DF4" w:rsidRPr="008155D7">
        <w:rPr>
          <w:rFonts w:ascii="Times New Roman" w:eastAsiaTheme="minorEastAsia" w:hAnsi="Times New Roman" w:cs="Times New Roman"/>
          <w:lang w:val="en-GB"/>
        </w:rPr>
        <w:t>.</w:t>
      </w:r>
      <w:r w:rsidR="006949EE" w:rsidRPr="008155D7">
        <w:rPr>
          <w:rFonts w:ascii="Times New Roman" w:eastAsiaTheme="minorEastAsia" w:hAnsi="Times New Roman" w:cs="Times New Roman"/>
          <w:lang w:val="en-GB"/>
        </w:rPr>
        <w:t xml:space="preserve"> </w:t>
      </w:r>
      <w:r w:rsidR="000E6D08" w:rsidRPr="008155D7">
        <w:rPr>
          <w:rFonts w:ascii="Times New Roman" w:eastAsiaTheme="minorEastAsia" w:hAnsi="Times New Roman" w:cs="Times New Roman"/>
          <w:lang w:val="en-GB"/>
        </w:rPr>
        <w:t xml:space="preserve"> </w:t>
      </w:r>
      <w:r w:rsidR="00F12F18" w:rsidRPr="008155D7">
        <w:rPr>
          <w:rFonts w:ascii="Times New Roman" w:eastAsiaTheme="minorEastAsia" w:hAnsi="Times New Roman" w:cs="Times New Roman"/>
          <w:lang w:val="en-GB"/>
        </w:rPr>
        <w:t>These results are consistent with the upsurge in violence in these parts of the country.</w:t>
      </w:r>
      <w:r w:rsidR="002E6166"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Although homicides have spread across the country,</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17</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they are not evenly shared between states and over time. By 2010, the North of Mexico was the region most affected by homicide mortality.</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5</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In contrast, by 201</w:t>
      </w:r>
      <w:r w:rsidR="00A47DE8" w:rsidRPr="008155D7">
        <w:rPr>
          <w:rFonts w:ascii="Times New Roman" w:eastAsiaTheme="minorEastAsia" w:hAnsi="Times New Roman" w:cs="Times New Roman"/>
          <w:lang w:val="en-GB"/>
        </w:rPr>
        <w:t>5</w:t>
      </w:r>
      <w:r w:rsidR="00FC2726" w:rsidRPr="008155D7">
        <w:rPr>
          <w:rFonts w:ascii="Times New Roman" w:eastAsiaTheme="minorEastAsia" w:hAnsi="Times New Roman" w:cs="Times New Roman"/>
          <w:lang w:val="en-GB"/>
        </w:rPr>
        <w:t xml:space="preserve"> all regions show similar patterns of the effects of homicide mortality </w:t>
      </w:r>
      <w:r w:rsidR="00745701" w:rsidRPr="008155D7">
        <w:rPr>
          <w:rFonts w:ascii="Times New Roman" w:eastAsiaTheme="minorEastAsia" w:hAnsi="Times New Roman" w:cs="Times New Roman"/>
          <w:lang w:val="en-GB"/>
        </w:rPr>
        <w:t>on</w:t>
      </w:r>
      <w:r w:rsidR="00FC2726" w:rsidRPr="008155D7">
        <w:rPr>
          <w:rFonts w:ascii="Times New Roman" w:eastAsiaTheme="minorEastAsia" w:hAnsi="Times New Roman" w:cs="Times New Roman"/>
          <w:lang w:val="en-GB"/>
        </w:rPr>
        <w:t xml:space="preserve"> lifespan </w:t>
      </w:r>
      <w:r w:rsidR="00DB6F95"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Moreover, while </w:t>
      </w:r>
      <w:r w:rsidR="00307FE9" w:rsidRPr="008155D7">
        <w:rPr>
          <w:rFonts w:ascii="Times New Roman" w:eastAsiaTheme="minorEastAsia" w:hAnsi="Times New Roman" w:cs="Times New Roman"/>
          <w:lang w:val="en-GB"/>
        </w:rPr>
        <w:t>in</w:t>
      </w:r>
      <w:r w:rsidR="00FC2726" w:rsidRPr="008155D7">
        <w:rPr>
          <w:rFonts w:ascii="Times New Roman" w:eastAsiaTheme="minorEastAsia" w:hAnsi="Times New Roman" w:cs="Times New Roman"/>
          <w:lang w:val="en-GB"/>
        </w:rPr>
        <w:t xml:space="preserve"> 2</w:t>
      </w:r>
      <w:r w:rsidR="002E6166" w:rsidRPr="008155D7">
        <w:rPr>
          <w:rFonts w:ascii="Times New Roman" w:eastAsiaTheme="minorEastAsia" w:hAnsi="Times New Roman" w:cs="Times New Roman"/>
          <w:lang w:val="en-GB"/>
        </w:rPr>
        <w:t>010 Chihuahua</w:t>
      </w:r>
      <w:r w:rsidR="00DB6F95" w:rsidRPr="008155D7">
        <w:rPr>
          <w:rFonts w:ascii="Times New Roman" w:eastAsiaTheme="minorEastAsia" w:hAnsi="Times New Roman" w:cs="Times New Roman"/>
          <w:lang w:val="en-GB"/>
        </w:rPr>
        <w:t xml:space="preserve"> (Northern region)</w:t>
      </w:r>
      <w:r w:rsidR="002E6166" w:rsidRPr="008155D7">
        <w:rPr>
          <w:rFonts w:ascii="Times New Roman" w:eastAsiaTheme="minorEastAsia" w:hAnsi="Times New Roman" w:cs="Times New Roman"/>
          <w:lang w:val="en-GB"/>
        </w:rPr>
        <w:t xml:space="preserve"> was the </w:t>
      </w:r>
      <w:r w:rsidR="00DB6F95" w:rsidRPr="008155D7">
        <w:rPr>
          <w:rFonts w:ascii="Times New Roman" w:eastAsiaTheme="minorEastAsia" w:hAnsi="Times New Roman" w:cs="Times New Roman"/>
          <w:lang w:val="en-GB"/>
        </w:rPr>
        <w:t xml:space="preserve">state affected the </w:t>
      </w:r>
      <w:r w:rsidR="005A4ED9" w:rsidRPr="008155D7">
        <w:rPr>
          <w:rFonts w:ascii="Times New Roman" w:eastAsiaTheme="minorEastAsia" w:hAnsi="Times New Roman" w:cs="Times New Roman"/>
          <w:lang w:val="en-GB"/>
        </w:rPr>
        <w:t>most by</w:t>
      </w:r>
      <w:r w:rsidR="002E6166" w:rsidRPr="008155D7">
        <w:rPr>
          <w:rFonts w:ascii="Times New Roman" w:eastAsiaTheme="minorEastAsia" w:hAnsi="Times New Roman" w:cs="Times New Roman"/>
          <w:lang w:val="en-GB"/>
        </w:rPr>
        <w:t xml:space="preserve"> homici</w:t>
      </w:r>
      <w:r w:rsidR="005A4ED9">
        <w:rPr>
          <w:rFonts w:ascii="Times New Roman" w:eastAsiaTheme="minorEastAsia" w:hAnsi="Times New Roman" w:cs="Times New Roman"/>
          <w:lang w:val="en-GB"/>
        </w:rPr>
        <w:t xml:space="preserve">des </w:t>
      </w:r>
      <w:r w:rsidR="002E6166" w:rsidRPr="008155D7">
        <w:rPr>
          <w:rFonts w:ascii="Times New Roman" w:eastAsiaTheme="minorEastAsia" w:hAnsi="Times New Roman" w:cs="Times New Roman"/>
          <w:lang w:val="en-GB"/>
        </w:rPr>
        <w:t xml:space="preserve">relative to </w:t>
      </w:r>
      <w:r w:rsidR="00FC2726" w:rsidRPr="008155D7">
        <w:rPr>
          <w:rFonts w:ascii="Times New Roman" w:eastAsiaTheme="minorEastAsia" w:hAnsi="Times New Roman" w:cs="Times New Roman"/>
          <w:lang w:val="en-GB"/>
        </w:rPr>
        <w:t xml:space="preserve">the </w:t>
      </w:r>
      <w:r w:rsidR="002E6166" w:rsidRPr="008155D7">
        <w:rPr>
          <w:rFonts w:ascii="Times New Roman" w:eastAsiaTheme="minorEastAsia" w:hAnsi="Times New Roman" w:cs="Times New Roman"/>
          <w:lang w:val="en-GB"/>
        </w:rPr>
        <w:t>2005 level, in 2015 Guerrero</w:t>
      </w:r>
      <w:r w:rsidR="00EE6066" w:rsidRPr="008155D7">
        <w:rPr>
          <w:rFonts w:ascii="Times New Roman" w:eastAsiaTheme="minorEastAsia" w:hAnsi="Times New Roman" w:cs="Times New Roman"/>
          <w:lang w:val="en-GB"/>
        </w:rPr>
        <w:t xml:space="preserve"> (Southern region)</w:t>
      </w:r>
      <w:r w:rsidR="002E6166" w:rsidRPr="008155D7">
        <w:rPr>
          <w:rFonts w:ascii="Times New Roman" w:eastAsiaTheme="minorEastAsia" w:hAnsi="Times New Roman" w:cs="Times New Roman"/>
          <w:lang w:val="en-GB"/>
        </w:rPr>
        <w:t xml:space="preserve"> has overtaken this place. </w:t>
      </w:r>
      <w:r w:rsidR="00FC2726" w:rsidRPr="008155D7">
        <w:rPr>
          <w:rFonts w:ascii="Times New Roman" w:eastAsiaTheme="minorEastAsia" w:hAnsi="Times New Roman" w:cs="Times New Roman"/>
          <w:lang w:val="en-GB"/>
        </w:rPr>
        <w:t xml:space="preserve">The </w:t>
      </w:r>
      <w:r w:rsidR="006E6C80" w:rsidRPr="008155D7">
        <w:rPr>
          <w:rFonts w:ascii="Times New Roman" w:eastAsiaTheme="minorEastAsia" w:hAnsi="Times New Roman" w:cs="Times New Roman"/>
          <w:lang w:val="en-GB"/>
        </w:rPr>
        <w:t xml:space="preserve">impact of violence in the population in </w:t>
      </w:r>
      <w:r w:rsidR="00FC2726" w:rsidRPr="008155D7">
        <w:rPr>
          <w:rFonts w:ascii="Times New Roman" w:eastAsiaTheme="minorEastAsia" w:hAnsi="Times New Roman" w:cs="Times New Roman"/>
          <w:lang w:val="en-GB"/>
        </w:rPr>
        <w:t>the</w:t>
      </w:r>
      <w:r w:rsidR="000E64FE" w:rsidRPr="008155D7">
        <w:rPr>
          <w:rFonts w:ascii="Times New Roman" w:eastAsiaTheme="minorEastAsia" w:hAnsi="Times New Roman" w:cs="Times New Roman"/>
          <w:lang w:val="en-GB"/>
        </w:rPr>
        <w:t>s</w:t>
      </w:r>
      <w:r w:rsidR="00FC2726" w:rsidRPr="008155D7">
        <w:rPr>
          <w:rFonts w:ascii="Times New Roman" w:eastAsiaTheme="minorEastAsia" w:hAnsi="Times New Roman" w:cs="Times New Roman"/>
          <w:lang w:val="en-GB"/>
        </w:rPr>
        <w:t>e</w:t>
      </w:r>
      <w:r w:rsidR="000E64FE" w:rsidRPr="008155D7">
        <w:rPr>
          <w:rFonts w:ascii="Times New Roman" w:eastAsiaTheme="minorEastAsia" w:hAnsi="Times New Roman" w:cs="Times New Roman"/>
          <w:lang w:val="en-GB"/>
        </w:rPr>
        <w:t xml:space="preserve"> state</w:t>
      </w:r>
      <w:r w:rsidR="00FC2726" w:rsidRPr="008155D7">
        <w:rPr>
          <w:rFonts w:ascii="Times New Roman" w:eastAsiaTheme="minorEastAsia" w:hAnsi="Times New Roman" w:cs="Times New Roman"/>
          <w:lang w:val="en-GB"/>
        </w:rPr>
        <w:t>s</w:t>
      </w:r>
      <w:r w:rsidR="000E64FE" w:rsidRPr="008155D7">
        <w:rPr>
          <w:rFonts w:ascii="Times New Roman" w:eastAsiaTheme="minorEastAsia" w:hAnsi="Times New Roman" w:cs="Times New Roman"/>
          <w:lang w:val="en-GB"/>
        </w:rPr>
        <w:t xml:space="preserve"> is staggering. </w:t>
      </w:r>
      <w:r w:rsidR="006E6C80" w:rsidRPr="008155D7">
        <w:rPr>
          <w:rFonts w:ascii="Times New Roman" w:eastAsiaTheme="minorEastAsia" w:hAnsi="Times New Roman" w:cs="Times New Roman"/>
          <w:lang w:val="en-GB"/>
        </w:rPr>
        <w:t>To put it in perspective</w:t>
      </w:r>
      <w:r w:rsidR="00FC2726" w:rsidRPr="008155D7">
        <w:rPr>
          <w:rFonts w:ascii="Times New Roman" w:eastAsiaTheme="minorEastAsia" w:hAnsi="Times New Roman" w:cs="Times New Roman"/>
          <w:lang w:val="en-GB"/>
        </w:rPr>
        <w:t xml:space="preserve">, in 2010  males </w:t>
      </w:r>
      <w:r w:rsidR="009B3C70" w:rsidRPr="008155D7">
        <w:rPr>
          <w:rFonts w:ascii="Times New Roman" w:eastAsiaTheme="minorEastAsia" w:hAnsi="Times New Roman" w:cs="Times New Roman"/>
          <w:lang w:val="en-GB"/>
        </w:rPr>
        <w:t xml:space="preserve">aged </w:t>
      </w:r>
      <w:r w:rsidR="0081442E" w:rsidRPr="008155D7">
        <w:rPr>
          <w:rFonts w:ascii="Times New Roman" w:eastAsiaTheme="minorEastAsia" w:hAnsi="Times New Roman" w:cs="Times New Roman"/>
          <w:lang w:val="en-GB"/>
        </w:rPr>
        <w:t>15-50</w:t>
      </w:r>
      <w:r w:rsidR="00C41FF8"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 xml:space="preserve">in Chihuahua had 3.1 times higher mortality rates than </w:t>
      </w:r>
      <w:r w:rsidR="00C41FF8" w:rsidRPr="008155D7">
        <w:rPr>
          <w:rFonts w:ascii="Times New Roman" w:eastAsiaTheme="minorEastAsia" w:hAnsi="Times New Roman" w:cs="Times New Roman"/>
          <w:lang w:val="en-GB"/>
        </w:rPr>
        <w:t xml:space="preserve">the </w:t>
      </w:r>
      <w:r w:rsidR="00FC2726" w:rsidRPr="008155D7">
        <w:rPr>
          <w:rFonts w:ascii="Times New Roman" w:eastAsiaTheme="minorEastAsia" w:hAnsi="Times New Roman" w:cs="Times New Roman"/>
          <w:lang w:val="en-GB"/>
        </w:rPr>
        <w:t>US troops in Iraq between 2003 and 2006.</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5</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w:t>
      </w:r>
      <w:r w:rsidR="000E64FE" w:rsidRPr="008155D7">
        <w:rPr>
          <w:rFonts w:ascii="Times New Roman" w:eastAsiaTheme="minorEastAsia" w:hAnsi="Times New Roman" w:cs="Times New Roman"/>
          <w:lang w:val="en-GB"/>
        </w:rPr>
        <w:t xml:space="preserve">Recent evidence suggests that the second and fifth most dangerous cities in the world are </w:t>
      </w:r>
      <w:r w:rsidR="00C41FF8" w:rsidRPr="008155D7">
        <w:rPr>
          <w:rFonts w:ascii="Times New Roman" w:eastAsiaTheme="minorEastAsia" w:hAnsi="Times New Roman" w:cs="Times New Roman"/>
          <w:lang w:val="en-GB"/>
        </w:rPr>
        <w:t xml:space="preserve">located </w:t>
      </w:r>
      <w:r w:rsidR="000E64FE" w:rsidRPr="008155D7">
        <w:rPr>
          <w:rFonts w:ascii="Times New Roman" w:eastAsiaTheme="minorEastAsia" w:hAnsi="Times New Roman" w:cs="Times New Roman"/>
          <w:lang w:val="en-GB"/>
        </w:rPr>
        <w:t xml:space="preserve">in </w:t>
      </w:r>
      <w:r w:rsidR="00C41FF8" w:rsidRPr="008155D7">
        <w:rPr>
          <w:rFonts w:ascii="Times New Roman" w:eastAsiaTheme="minorEastAsia" w:hAnsi="Times New Roman" w:cs="Times New Roman"/>
          <w:lang w:val="en-GB"/>
        </w:rPr>
        <w:t xml:space="preserve">the state of </w:t>
      </w:r>
      <w:r w:rsidR="00FC2726" w:rsidRPr="008155D7">
        <w:rPr>
          <w:rFonts w:ascii="Times New Roman" w:eastAsiaTheme="minorEastAsia" w:hAnsi="Times New Roman" w:cs="Times New Roman"/>
          <w:lang w:val="en-GB"/>
        </w:rPr>
        <w:t>Guerrero</w:t>
      </w:r>
      <w:r w:rsidR="000E64FE" w:rsidRPr="008155D7">
        <w:rPr>
          <w:rFonts w:ascii="Times New Roman" w:eastAsiaTheme="minorEastAsia" w:hAnsi="Times New Roman" w:cs="Times New Roman"/>
          <w:lang w:val="en-GB"/>
        </w:rPr>
        <w:t>, along with cities in countries with higher homicide rates tha</w:t>
      </w:r>
      <w:r w:rsidR="009669E7" w:rsidRPr="008155D7">
        <w:rPr>
          <w:rFonts w:ascii="Times New Roman" w:eastAsiaTheme="minorEastAsia" w:hAnsi="Times New Roman" w:cs="Times New Roman"/>
          <w:lang w:val="en-GB"/>
        </w:rPr>
        <w:t>n</w:t>
      </w:r>
      <w:r w:rsidR="000E64FE" w:rsidRPr="008155D7">
        <w:rPr>
          <w:rFonts w:ascii="Times New Roman" w:eastAsiaTheme="minorEastAsia" w:hAnsi="Times New Roman" w:cs="Times New Roman"/>
          <w:lang w:val="en-GB"/>
        </w:rPr>
        <w:t xml:space="preserve"> Mexico.</w:t>
      </w:r>
      <w:r w:rsidR="000E64FE" w:rsidRPr="008155D7">
        <w:rPr>
          <w:rFonts w:ascii="Times New Roman" w:eastAsiaTheme="minorEastAsia" w:hAnsi="Times New Roman" w:cs="Times New Roman"/>
          <w:lang w:val="en-GB"/>
        </w:rPr>
        <w:fldChar w:fldCharType="begin"/>
      </w:r>
      <w:r w:rsidR="0017358B" w:rsidRPr="008155D7">
        <w:rPr>
          <w:rFonts w:ascii="Times New Roman" w:eastAsiaTheme="minorEastAsia" w:hAnsi="Times New Roman" w:cs="Times New Roman"/>
          <w:lang w:val="en-GB"/>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8155D7">
        <w:rPr>
          <w:rFonts w:ascii="Times New Roman" w:eastAsiaTheme="minorEastAsia" w:hAnsi="Times New Roman" w:cs="Times New Roman"/>
          <w:lang w:val="en-GB"/>
        </w:rPr>
        <w:fldChar w:fldCharType="separate"/>
      </w:r>
      <w:r w:rsidR="0017358B" w:rsidRPr="008155D7">
        <w:rPr>
          <w:rFonts w:ascii="Times New Roman" w:eastAsiaTheme="minorEastAsia" w:hAnsi="Times New Roman" w:cs="Times New Roman"/>
          <w:vertAlign w:val="superscript"/>
          <w:lang w:val="en-GB"/>
        </w:rPr>
        <w:t>38</w:t>
      </w:r>
      <w:r w:rsidR="000E64FE" w:rsidRPr="008155D7">
        <w:rPr>
          <w:rFonts w:ascii="Times New Roman" w:eastAsiaTheme="minorEastAsia" w:hAnsi="Times New Roman" w:cs="Times New Roman"/>
          <w:lang w:val="en-GB"/>
        </w:rPr>
        <w:fldChar w:fldCharType="end"/>
      </w:r>
      <w:r w:rsidR="000E64FE"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As a result</w:t>
      </w:r>
      <w:r w:rsidR="00A47DE8" w:rsidRPr="008155D7">
        <w:rPr>
          <w:rFonts w:ascii="Times New Roman" w:eastAsiaTheme="minorEastAsia" w:hAnsi="Times New Roman" w:cs="Times New Roman"/>
          <w:lang w:val="en-GB"/>
        </w:rPr>
        <w:t>,</w:t>
      </w:r>
      <w:r w:rsidR="00FC2726" w:rsidRPr="008155D7">
        <w:rPr>
          <w:rFonts w:ascii="Times New Roman" w:eastAsiaTheme="minorEastAsia" w:hAnsi="Times New Roman" w:cs="Times New Roman"/>
          <w:lang w:val="en-GB"/>
        </w:rPr>
        <w:t xml:space="preserve"> </w:t>
      </w:r>
      <w:r w:rsidR="000672E8" w:rsidRPr="008155D7">
        <w:rPr>
          <w:rFonts w:ascii="Times New Roman" w:eastAsiaTheme="minorEastAsia" w:hAnsi="Times New Roman" w:cs="Times New Roman"/>
          <w:lang w:val="en-GB"/>
        </w:rPr>
        <w:t xml:space="preserve">young males in </w:t>
      </w:r>
      <w:r w:rsidR="00FC2726" w:rsidRPr="008155D7">
        <w:rPr>
          <w:rFonts w:ascii="Times New Roman" w:eastAsiaTheme="minorEastAsia" w:hAnsi="Times New Roman" w:cs="Times New Roman"/>
          <w:lang w:val="en-GB"/>
        </w:rPr>
        <w:t xml:space="preserve">Guerrero experienced an increase in lifespan </w:t>
      </w:r>
      <w:r w:rsidR="009669E7"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of almost an additional year due exclusively </w:t>
      </w:r>
      <w:r w:rsidR="00E0162E" w:rsidRPr="008155D7">
        <w:rPr>
          <w:rFonts w:ascii="Times New Roman" w:eastAsiaTheme="minorEastAsia" w:hAnsi="Times New Roman" w:cs="Times New Roman"/>
          <w:lang w:val="en-GB"/>
        </w:rPr>
        <w:t xml:space="preserve">to homicides. </w:t>
      </w:r>
      <w:r w:rsidR="005A4ED9">
        <w:rPr>
          <w:rFonts w:ascii="Times New Roman" w:eastAsiaTheme="minorEastAsia" w:hAnsi="Times New Roman" w:cs="Times New Roman"/>
          <w:lang w:val="en-GB"/>
        </w:rPr>
        <w:t>I</w:t>
      </w:r>
      <w:r w:rsidR="00FC2726" w:rsidRPr="008155D7">
        <w:rPr>
          <w:rFonts w:ascii="Times New Roman" w:eastAsiaTheme="minorEastAsia" w:hAnsi="Times New Roman" w:cs="Times New Roman"/>
          <w:lang w:val="en-GB"/>
        </w:rPr>
        <w:t xml:space="preserve">ncreasing lifespan </w:t>
      </w:r>
      <w:r w:rsidR="006636A9"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underscores </w:t>
      </w:r>
      <w:r w:rsidR="00E0162E" w:rsidRPr="008155D7">
        <w:rPr>
          <w:rFonts w:ascii="Times New Roman" w:eastAsiaTheme="minorEastAsia" w:hAnsi="Times New Roman" w:cs="Times New Roman"/>
          <w:lang w:val="en-GB"/>
        </w:rPr>
        <w:t>increasing inequality within states.</w:t>
      </w:r>
      <w:r w:rsidR="00307FE9" w:rsidRPr="008155D7">
        <w:rPr>
          <w:rFonts w:ascii="Times New Roman" w:eastAsiaTheme="minorEastAsia" w:hAnsi="Times New Roman" w:cs="Times New Roman"/>
          <w:lang w:val="en-GB"/>
        </w:rPr>
        <w:t xml:space="preserve"> </w:t>
      </w:r>
      <w:r w:rsidR="009669E7" w:rsidRPr="008155D7">
        <w:rPr>
          <w:rFonts w:ascii="Times New Roman" w:eastAsiaTheme="minorEastAsia" w:hAnsi="Times New Roman" w:cs="Times New Roman"/>
          <w:lang w:val="en-GB"/>
        </w:rPr>
        <w:t xml:space="preserve">These results </w:t>
      </w:r>
      <w:r w:rsidR="006636A9" w:rsidRPr="008155D7">
        <w:rPr>
          <w:rFonts w:ascii="Times New Roman" w:eastAsiaTheme="minorEastAsia" w:hAnsi="Times New Roman" w:cs="Times New Roman"/>
          <w:lang w:val="en-GB"/>
        </w:rPr>
        <w:t xml:space="preserve">indicate that homicides are an additional contributor to health inequalities in the country, which </w:t>
      </w:r>
      <w:r w:rsidR="00307FE9" w:rsidRPr="008155D7">
        <w:rPr>
          <w:rFonts w:ascii="Times New Roman" w:eastAsiaTheme="minorEastAsia" w:hAnsi="Times New Roman" w:cs="Times New Roman"/>
          <w:lang w:val="en-GB"/>
        </w:rPr>
        <w:t>complement</w:t>
      </w:r>
      <w:r w:rsidR="00E0162E" w:rsidRPr="008155D7">
        <w:rPr>
          <w:rFonts w:ascii="Times New Roman" w:eastAsiaTheme="minorEastAsia" w:hAnsi="Times New Roman" w:cs="Times New Roman"/>
          <w:lang w:val="en-GB"/>
        </w:rPr>
        <w:t xml:space="preserve"> </w:t>
      </w:r>
      <w:r w:rsidR="00307FE9" w:rsidRPr="008155D7">
        <w:rPr>
          <w:rFonts w:ascii="Times New Roman" w:eastAsiaTheme="minorEastAsia" w:hAnsi="Times New Roman" w:cs="Times New Roman"/>
          <w:lang w:val="en-GB"/>
        </w:rPr>
        <w:t>previous evidence identifying rising health inequalities between states as a challenge for Mexico.</w:t>
      </w:r>
      <w:r w:rsidR="00307FE9" w:rsidRPr="008155D7">
        <w:rPr>
          <w:rFonts w:ascii="Times New Roman" w:eastAsiaTheme="minorEastAsia" w:hAnsi="Times New Roman" w:cs="Times New Roman"/>
          <w:lang w:val="en-GB"/>
        </w:rPr>
        <w:fldChar w:fldCharType="begin"/>
      </w:r>
      <w:r w:rsidR="00307FE9" w:rsidRPr="008155D7">
        <w:rPr>
          <w:rFonts w:ascii="Times New Roman" w:eastAsiaTheme="minorEastAsia" w:hAnsi="Times New Roman" w:cs="Times New Roman"/>
          <w:lang w:val="en-GB"/>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8155D7">
        <w:rPr>
          <w:rFonts w:ascii="Times New Roman" w:eastAsiaTheme="minorEastAsia" w:hAnsi="Times New Roman" w:cs="Times New Roman"/>
          <w:lang w:val="en-GB"/>
        </w:rPr>
        <w:fldChar w:fldCharType="separate"/>
      </w:r>
      <w:r w:rsidR="00307FE9" w:rsidRPr="008155D7">
        <w:rPr>
          <w:rFonts w:ascii="Times New Roman" w:eastAsiaTheme="minorEastAsia" w:hAnsi="Times New Roman" w:cs="Times New Roman"/>
          <w:vertAlign w:val="superscript"/>
          <w:lang w:val="en-GB"/>
        </w:rPr>
        <w:t>6</w:t>
      </w:r>
      <w:r w:rsidR="00307FE9" w:rsidRPr="008155D7">
        <w:rPr>
          <w:rFonts w:ascii="Times New Roman" w:eastAsiaTheme="minorEastAsia" w:hAnsi="Times New Roman" w:cs="Times New Roman"/>
          <w:lang w:val="en-GB"/>
        </w:rPr>
        <w:fldChar w:fldCharType="end"/>
      </w:r>
      <w:r w:rsidR="00307FE9" w:rsidRPr="008155D7">
        <w:rPr>
          <w:rFonts w:ascii="Times New Roman" w:eastAsiaTheme="minorEastAsia" w:hAnsi="Times New Roman" w:cs="Times New Roman"/>
          <w:lang w:val="en-GB"/>
        </w:rPr>
        <w:t xml:space="preserve"> </w:t>
      </w:r>
    </w:p>
    <w:p w14:paraId="4E2FEC68" w14:textId="05AB50C5" w:rsidR="00DB3634" w:rsidRDefault="006F2C6D"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lastRenderedPageBreak/>
        <w:t>T</w:t>
      </w:r>
      <w:r w:rsidR="003D6F45" w:rsidRPr="008155D7">
        <w:rPr>
          <w:rFonts w:ascii="Times New Roman" w:eastAsiaTheme="minorEastAsia" w:hAnsi="Times New Roman" w:cs="Times New Roman"/>
          <w:lang w:val="en-GB"/>
        </w:rPr>
        <w:t xml:space="preserve">he consequences of the ongoing violence </w:t>
      </w:r>
      <w:r w:rsidR="0083728F" w:rsidRPr="008155D7">
        <w:rPr>
          <w:rFonts w:ascii="Times New Roman" w:eastAsiaTheme="minorEastAsia" w:hAnsi="Times New Roman" w:cs="Times New Roman"/>
          <w:lang w:val="en-GB"/>
        </w:rPr>
        <w:t xml:space="preserve">in Mexico </w:t>
      </w:r>
      <w:r w:rsidR="003D6F45" w:rsidRPr="008155D7">
        <w:rPr>
          <w:rFonts w:ascii="Times New Roman" w:eastAsiaTheme="minorEastAsia" w:hAnsi="Times New Roman" w:cs="Times New Roman"/>
          <w:lang w:val="en-GB"/>
        </w:rPr>
        <w:t>represent an urgent priority for comprehensive strategies to mitigate the impact on population health</w:t>
      </w:r>
      <w:r w:rsidRPr="008155D7">
        <w:rPr>
          <w:rFonts w:ascii="Times New Roman" w:eastAsiaTheme="minorEastAsia" w:hAnsi="Times New Roman" w:cs="Times New Roman"/>
          <w:lang w:val="en-GB"/>
        </w:rPr>
        <w:t xml:space="preserve">; importantly, new policies cannot continue to be dismissive of the extensive evidence </w:t>
      </w:r>
      <w:r w:rsidR="0083728F" w:rsidRPr="008155D7">
        <w:rPr>
          <w:rFonts w:ascii="Times New Roman" w:eastAsiaTheme="minorEastAsia" w:hAnsi="Times New Roman" w:cs="Times New Roman"/>
          <w:lang w:val="en-GB"/>
        </w:rPr>
        <w:t>documenting negative health impacts of the war on drugs on the population</w:t>
      </w:r>
      <w:r w:rsidR="003D6F45" w:rsidRPr="008155D7">
        <w:rPr>
          <w:rFonts w:ascii="Times New Roman" w:eastAsiaTheme="minorEastAsia" w:hAnsi="Times New Roman" w:cs="Times New Roman"/>
          <w:lang w:val="en-GB"/>
        </w:rPr>
        <w:t>.</w:t>
      </w:r>
      <w:r w:rsidR="002F487B" w:rsidRPr="008155D7">
        <w:rPr>
          <w:rFonts w:ascii="Times New Roman" w:eastAsiaTheme="minorEastAsia" w:hAnsi="Times New Roman" w:cs="Times New Roman"/>
          <w:lang w:val="en-GB"/>
        </w:rPr>
        <w:fldChar w:fldCharType="begin"/>
      </w:r>
      <w:r w:rsidR="002F487B" w:rsidRPr="008155D7">
        <w:rPr>
          <w:rFonts w:ascii="Times New Roman" w:eastAsiaTheme="minorEastAsia" w:hAnsi="Times New Roman" w:cs="Times New Roman"/>
          <w:lang w:val="en-GB"/>
        </w:rPr>
        <w:instrText xml:space="preserve"> ADDIN EN.CITE &lt;EndNote&gt;&lt;Cite&gt;&lt;Author&gt;Csete&lt;/Author&gt;&lt;Year&gt;2016&lt;/Year&gt;&lt;RecNum&gt;122&lt;/RecNum&gt;&lt;DisplayText&gt;&lt;style face="superscript"&gt;39&lt;/style&gt;&lt;/DisplayText&gt;&lt;record&gt;&lt;rec-number&gt;122&lt;/rec-number&gt;&lt;foreign-keys&gt;&lt;key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8155D7">
        <w:rPr>
          <w:rFonts w:ascii="Times New Roman" w:eastAsiaTheme="minorEastAsia" w:hAnsi="Times New Roman" w:cs="Times New Roman"/>
          <w:lang w:val="en-GB"/>
        </w:rPr>
        <w:fldChar w:fldCharType="separate"/>
      </w:r>
      <w:r w:rsidR="002F487B" w:rsidRPr="008155D7">
        <w:rPr>
          <w:rFonts w:ascii="Times New Roman" w:eastAsiaTheme="minorEastAsia" w:hAnsi="Times New Roman" w:cs="Times New Roman"/>
          <w:vertAlign w:val="superscript"/>
          <w:lang w:val="en-GB"/>
        </w:rPr>
        <w:t>39</w:t>
      </w:r>
      <w:r w:rsidR="002F487B" w:rsidRPr="008155D7">
        <w:rPr>
          <w:rFonts w:ascii="Times New Roman" w:eastAsiaTheme="minorEastAsia" w:hAnsi="Times New Roman" w:cs="Times New Roman"/>
          <w:lang w:val="en-GB"/>
        </w:rPr>
        <w:fldChar w:fldCharType="end"/>
      </w:r>
      <w:r w:rsidR="003D6F45" w:rsidRPr="008155D7">
        <w:rPr>
          <w:rFonts w:ascii="Times New Roman" w:eastAsiaTheme="minorEastAsia" w:hAnsi="Times New Roman" w:cs="Times New Roman"/>
          <w:lang w:val="en-GB"/>
        </w:rPr>
        <w:t xml:space="preserve"> </w:t>
      </w:r>
      <w:r w:rsidR="0083728F" w:rsidRPr="008155D7">
        <w:rPr>
          <w:rFonts w:ascii="Times New Roman" w:eastAsiaTheme="minorEastAsia" w:hAnsi="Times New Roman" w:cs="Times New Roman"/>
          <w:lang w:val="en-GB"/>
        </w:rPr>
        <w:t>For example, t</w:t>
      </w:r>
      <w:r w:rsidR="00EF183E" w:rsidRPr="008155D7">
        <w:rPr>
          <w:rFonts w:ascii="Times New Roman" w:eastAsiaTheme="minorEastAsia" w:hAnsi="Times New Roman" w:cs="Times New Roman"/>
          <w:lang w:val="en-GB"/>
        </w:rPr>
        <w:t>he increase in homicide mortality after 2005 suggests a rapid deterioration in life expectancy,</w:t>
      </w:r>
      <w:r w:rsidR="00EF183E" w:rsidRPr="008155D7">
        <w:rPr>
          <w:rFonts w:ascii="Times New Roman" w:eastAsiaTheme="minorEastAsia" w:hAnsi="Times New Roman" w:cs="Times New Roman"/>
          <w:lang w:val="en-GB"/>
        </w:rPr>
        <w:fldChar w:fldCharType="begin"/>
      </w:r>
      <w:r w:rsidR="00EF183E"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8155D7">
        <w:rPr>
          <w:rFonts w:ascii="Times New Roman" w:eastAsiaTheme="minorEastAsia" w:hAnsi="Times New Roman" w:cs="Times New Roman"/>
          <w:lang w:val="en-GB"/>
        </w:rPr>
        <w:fldChar w:fldCharType="separate"/>
      </w:r>
      <w:r w:rsidR="00EF183E" w:rsidRPr="008155D7">
        <w:rPr>
          <w:rFonts w:ascii="Times New Roman" w:eastAsiaTheme="minorEastAsia" w:hAnsi="Times New Roman" w:cs="Times New Roman"/>
          <w:vertAlign w:val="superscript"/>
          <w:lang w:val="en-GB"/>
        </w:rPr>
        <w:t>5</w:t>
      </w:r>
      <w:r w:rsidR="00EF183E" w:rsidRPr="008155D7">
        <w:rPr>
          <w:rFonts w:ascii="Times New Roman" w:eastAsiaTheme="minorEastAsia" w:hAnsi="Times New Roman" w:cs="Times New Roman"/>
          <w:lang w:val="en-GB"/>
        </w:rPr>
        <w:fldChar w:fldCharType="end"/>
      </w:r>
      <w:r w:rsidR="00EF183E" w:rsidRPr="008155D7">
        <w:rPr>
          <w:rFonts w:ascii="Times New Roman" w:eastAsiaTheme="minorEastAsia" w:hAnsi="Times New Roman" w:cs="Times New Roman"/>
          <w:lang w:val="en-GB"/>
        </w:rPr>
        <w:t xml:space="preserve"> in perceived vulnerability and psychosocial outcomes,</w:t>
      </w:r>
      <w:r w:rsidR="00EF183E" w:rsidRPr="008155D7">
        <w:rPr>
          <w:rFonts w:ascii="Times New Roman" w:eastAsiaTheme="minorEastAsia" w:hAnsi="Times New Roman" w:cs="Times New Roman"/>
          <w:lang w:val="en-GB"/>
        </w:rPr>
        <w:fldChar w:fldCharType="begin"/>
      </w:r>
      <w:r w:rsidR="002F487B" w:rsidRPr="008155D7">
        <w:rPr>
          <w:rFonts w:ascii="Times New Roman" w:eastAsiaTheme="minorEastAsia" w:hAnsi="Times New Roman" w:cs="Times New Roman"/>
          <w:lang w:val="en-GB"/>
        </w:rPr>
        <w:instrText xml:space="preserve"> ADDIN EN.CITE &lt;EndNote&gt;&lt;Cite&gt;&lt;Author&gt;Canudas-Romo&lt;/Author&gt;&lt;Year&gt;2017&lt;/Year&gt;&lt;RecNum&gt;92&lt;/RecNum&gt;&lt;DisplayText&gt;&lt;style face="superscript"&gt;40&lt;/style&gt;&lt;/DisplayText&gt;&lt;record&gt;&lt;rec-number&gt;92&lt;/rec-number&gt;&lt;foreign-keys&gt;&lt;key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8155D7">
        <w:rPr>
          <w:rFonts w:ascii="Times New Roman" w:eastAsiaTheme="minorEastAsia" w:hAnsi="Times New Roman" w:cs="Times New Roman"/>
          <w:lang w:val="en-GB"/>
        </w:rPr>
        <w:fldChar w:fldCharType="separate"/>
      </w:r>
      <w:r w:rsidR="002F487B" w:rsidRPr="008155D7">
        <w:rPr>
          <w:rFonts w:ascii="Times New Roman" w:eastAsiaTheme="minorEastAsia" w:hAnsi="Times New Roman" w:cs="Times New Roman"/>
          <w:vertAlign w:val="superscript"/>
          <w:lang w:val="en-GB"/>
        </w:rPr>
        <w:t>40</w:t>
      </w:r>
      <w:r w:rsidR="00EF183E" w:rsidRPr="008155D7">
        <w:rPr>
          <w:rFonts w:ascii="Times New Roman" w:eastAsiaTheme="minorEastAsia" w:hAnsi="Times New Roman" w:cs="Times New Roman"/>
          <w:lang w:val="en-GB"/>
        </w:rPr>
        <w:fldChar w:fldCharType="end"/>
      </w:r>
      <w:r w:rsidR="00EF183E" w:rsidRPr="008155D7">
        <w:rPr>
          <w:rFonts w:ascii="Times New Roman" w:eastAsiaTheme="minorEastAsia" w:hAnsi="Times New Roman" w:cs="Times New Roman"/>
          <w:lang w:val="en-GB"/>
        </w:rPr>
        <w:t xml:space="preserve"> and, as we show, in lifespan inequality in the Mexican population.</w:t>
      </w:r>
      <w:r w:rsidR="004E64A8" w:rsidRPr="008155D7">
        <w:rPr>
          <w:rFonts w:ascii="Times New Roman" w:eastAsiaTheme="minorEastAsia" w:hAnsi="Times New Roman" w:cs="Times New Roman"/>
          <w:lang w:val="en-GB"/>
        </w:rPr>
        <w:t xml:space="preserve"> </w:t>
      </w:r>
      <w:r w:rsidR="003D6F45" w:rsidRPr="008155D7">
        <w:rPr>
          <w:rFonts w:ascii="Times New Roman" w:eastAsiaTheme="minorEastAsia" w:hAnsi="Times New Roman" w:cs="Times New Roman"/>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8155D7">
        <w:rPr>
          <w:rFonts w:ascii="Times New Roman" w:eastAsiaTheme="minorEastAsia" w:hAnsi="Times New Roman" w:cs="Times New Roman"/>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8155D7">
        <w:rPr>
          <w:rFonts w:ascii="Times New Roman" w:eastAsiaTheme="minorEastAsia" w:hAnsi="Times New Roman" w:cs="Times New Roman"/>
          <w:lang w:val="en-GB"/>
        </w:rPr>
        <w:t xml:space="preserve"> underscore the need </w:t>
      </w:r>
      <w:r w:rsidR="00745701" w:rsidRPr="008155D7">
        <w:rPr>
          <w:rFonts w:ascii="Times New Roman" w:eastAsiaTheme="minorEastAsia" w:hAnsi="Times New Roman" w:cs="Times New Roman"/>
          <w:lang w:val="en-GB"/>
        </w:rPr>
        <w:t>to</w:t>
      </w:r>
      <w:r w:rsidR="00092E09" w:rsidRPr="008155D7">
        <w:rPr>
          <w:rFonts w:ascii="Times New Roman" w:eastAsiaTheme="minorEastAsia" w:hAnsi="Times New Roman" w:cs="Times New Roman"/>
          <w:lang w:val="en-GB"/>
        </w:rPr>
        <w:t xml:space="preserve"> comprehensively reduce, through public</w:t>
      </w:r>
      <w:r w:rsidR="001D16CB" w:rsidRPr="008155D7">
        <w:rPr>
          <w:rFonts w:ascii="Times New Roman" w:eastAsiaTheme="minorEastAsia" w:hAnsi="Times New Roman" w:cs="Times New Roman"/>
          <w:lang w:val="en-GB"/>
        </w:rPr>
        <w:t xml:space="preserve"> policies and strategies,</w:t>
      </w:r>
      <w:r w:rsidR="00092E09" w:rsidRPr="008155D7">
        <w:rPr>
          <w:rFonts w:ascii="Times New Roman" w:eastAsiaTheme="minorEastAsia" w:hAnsi="Times New Roman" w:cs="Times New Roman"/>
          <w:lang w:val="en-GB"/>
        </w:rPr>
        <w:t xml:space="preserve"> </w:t>
      </w:r>
      <w:r w:rsidR="00DB195A" w:rsidRPr="008155D7">
        <w:rPr>
          <w:rFonts w:ascii="Times New Roman" w:eastAsiaTheme="minorEastAsia" w:hAnsi="Times New Roman" w:cs="Times New Roman"/>
          <w:lang w:val="en-GB"/>
        </w:rPr>
        <w:t>the impact of violence on population health and in the uncertainty surrounding the age at death</w:t>
      </w:r>
      <w:r w:rsidR="003D6F45" w:rsidRPr="008155D7">
        <w:rPr>
          <w:rFonts w:ascii="Times New Roman" w:eastAsiaTheme="minorEastAsia" w:hAnsi="Times New Roman" w:cs="Times New Roman"/>
          <w:lang w:val="en-GB"/>
        </w:rPr>
        <w:t xml:space="preserve"> </w:t>
      </w:r>
      <w:r w:rsidR="00DB195A" w:rsidRPr="008155D7">
        <w:rPr>
          <w:rFonts w:ascii="Times New Roman" w:eastAsiaTheme="minorEastAsia" w:hAnsi="Times New Roman" w:cs="Times New Roman"/>
          <w:lang w:val="en-GB"/>
        </w:rPr>
        <w:t xml:space="preserve">in other countries from Latin America and the </w:t>
      </w:r>
      <w:r w:rsidR="00745701" w:rsidRPr="008155D7">
        <w:rPr>
          <w:rFonts w:ascii="Times New Roman" w:eastAsiaTheme="minorEastAsia" w:hAnsi="Times New Roman" w:cs="Times New Roman"/>
          <w:lang w:val="en-GB"/>
        </w:rPr>
        <w:t>worl</w:t>
      </w:r>
      <w:r w:rsidR="00E86406" w:rsidRPr="008155D7">
        <w:rPr>
          <w:rFonts w:ascii="Times New Roman" w:eastAsiaTheme="minorEastAsia" w:hAnsi="Times New Roman" w:cs="Times New Roman"/>
          <w:lang w:val="en-GB"/>
        </w:rPr>
        <w:t>d</w:t>
      </w:r>
      <w:r w:rsidR="00DB195A" w:rsidRPr="008155D7">
        <w:rPr>
          <w:rFonts w:ascii="Times New Roman" w:eastAsiaTheme="minorEastAsia" w:hAnsi="Times New Roman" w:cs="Times New Roman"/>
          <w:lang w:val="en-GB"/>
        </w:rPr>
        <w:t>.</w:t>
      </w:r>
    </w:p>
    <w:p w14:paraId="18463603" w14:textId="77777777" w:rsidR="00E766E9" w:rsidRPr="008155D7" w:rsidRDefault="00E766E9" w:rsidP="003F7E36">
      <w:pPr>
        <w:ind w:firstLine="720"/>
        <w:jc w:val="both"/>
        <w:rPr>
          <w:rFonts w:ascii="Times New Roman" w:eastAsiaTheme="minorEastAsia" w:hAnsi="Times New Roman" w:cs="Times New Roman"/>
          <w:lang w:val="en-GB"/>
        </w:rPr>
      </w:pPr>
    </w:p>
    <w:p w14:paraId="6E7F93DD" w14:textId="28B568A9" w:rsidR="006C0C3F" w:rsidRDefault="00B62339" w:rsidP="003F7E36">
      <w:pPr>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527CE38D" w14:textId="769E1DF7" w:rsidR="00295558" w:rsidRDefault="00295558" w:rsidP="003F7E36">
      <w:pPr>
        <w:jc w:val="both"/>
        <w:rPr>
          <w:rFonts w:ascii="Times New Roman" w:eastAsiaTheme="minorEastAsia" w:hAnsi="Times New Roman" w:cs="Times New Roman"/>
        </w:rPr>
      </w:pPr>
      <w:r w:rsidRPr="00295558">
        <w:rPr>
          <w:rFonts w:ascii="Times New Roman" w:eastAsiaTheme="minorEastAsia" w:hAnsi="Times New Roman" w:cs="Times New Roman"/>
        </w:rPr>
        <w:t>Beltrán-Sánchez acknowledges support from the National Institute of Child Health and Human Development (P2C-HD041022) to the California Center for Population Research at UCLA.</w:t>
      </w:r>
    </w:p>
    <w:p w14:paraId="2AF088F7" w14:textId="77777777" w:rsidR="00E766E9" w:rsidRPr="00295558" w:rsidRDefault="00E766E9" w:rsidP="003F7E36">
      <w:pPr>
        <w:jc w:val="both"/>
        <w:rPr>
          <w:rFonts w:ascii="Times New Roman" w:eastAsiaTheme="minorEastAsia" w:hAnsi="Times New Roman" w:cs="Times New Roman"/>
        </w:rPr>
      </w:pP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5DAAB2C6" w14:textId="77777777" w:rsidR="00B027F9" w:rsidRPr="00B027F9" w:rsidRDefault="00CC0A4A" w:rsidP="00B027F9">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B027F9" w:rsidRPr="00B027F9">
        <w:t>1.</w:t>
      </w:r>
      <w:r w:rsidR="00B027F9" w:rsidRPr="00B027F9">
        <w:tab/>
        <w:t xml:space="preserve">Briceño-León R, Villaveces A, Concha-Eastman A. Understanding the uneven distribution of the incidence of homicide in Latin America. </w:t>
      </w:r>
      <w:r w:rsidR="00B027F9" w:rsidRPr="00B027F9">
        <w:rPr>
          <w:i/>
        </w:rPr>
        <w:t>International Journal of Epidemiology</w:t>
      </w:r>
      <w:r w:rsidR="00B027F9" w:rsidRPr="00B027F9">
        <w:t xml:space="preserve"> 2008; </w:t>
      </w:r>
      <w:r w:rsidR="00B027F9" w:rsidRPr="00B027F9">
        <w:rPr>
          <w:b/>
        </w:rPr>
        <w:t>37</w:t>
      </w:r>
      <w:r w:rsidR="00B027F9" w:rsidRPr="00B027F9">
        <w:t>(4): 751-7.</w:t>
      </w:r>
    </w:p>
    <w:p w14:paraId="5E34D5A5" w14:textId="77777777" w:rsidR="00B027F9" w:rsidRPr="00B027F9" w:rsidRDefault="00B027F9" w:rsidP="00B027F9">
      <w:pPr>
        <w:pStyle w:val="EndNoteBibliography"/>
      </w:pPr>
      <w:r w:rsidRPr="00B027F9">
        <w:t>2.</w:t>
      </w:r>
      <w:r w:rsidRPr="00B027F9">
        <w:tab/>
        <w:t>Drugs UNOo, Crime. Global study on homicide 2013: trends, contexts, data: UNODC; 2013.</w:t>
      </w:r>
    </w:p>
    <w:p w14:paraId="70A9FF74" w14:textId="77777777" w:rsidR="00B027F9" w:rsidRPr="00B027F9" w:rsidRDefault="00B027F9" w:rsidP="00B027F9">
      <w:pPr>
        <w:pStyle w:val="EndNoteBibliography"/>
      </w:pPr>
      <w:r w:rsidRPr="00B027F9">
        <w:t>3.</w:t>
      </w:r>
      <w:r w:rsidRPr="00B027F9">
        <w:tab/>
        <w:t xml:space="preserve">Gamlin J. Violence and homicide in Mexico: a global health issue. </w:t>
      </w:r>
      <w:r w:rsidRPr="00B027F9">
        <w:rPr>
          <w:i/>
        </w:rPr>
        <w:t>The Lancet</w:t>
      </w:r>
      <w:r w:rsidRPr="00B027F9">
        <w:t xml:space="preserve"> 2015; </w:t>
      </w:r>
      <w:r w:rsidRPr="00B027F9">
        <w:rPr>
          <w:b/>
        </w:rPr>
        <w:t>385</w:t>
      </w:r>
      <w:r w:rsidRPr="00B027F9">
        <w:t>(9968): 605-6.</w:t>
      </w:r>
    </w:p>
    <w:p w14:paraId="490D5D6A" w14:textId="77777777" w:rsidR="00B027F9" w:rsidRPr="00B027F9" w:rsidRDefault="00B027F9" w:rsidP="00B027F9">
      <w:pPr>
        <w:pStyle w:val="EndNoteBibliography"/>
      </w:pPr>
      <w:r w:rsidRPr="00B027F9">
        <w:t>4.</w:t>
      </w:r>
      <w:r w:rsidRPr="00B027F9">
        <w:tab/>
        <w:t xml:space="preserve">Canudas-Romo V, García-Guerrero VM, Echarri-Cánovas CJ. The stagnation of the Mexican male life expectancy in the first decade of the 21st century: the impact of homicides and diabetes mellitus. </w:t>
      </w:r>
      <w:r w:rsidRPr="00B027F9">
        <w:rPr>
          <w:i/>
        </w:rPr>
        <w:t>J Epidemiol Community Health</w:t>
      </w:r>
      <w:r w:rsidRPr="00B027F9">
        <w:t xml:space="preserve"> 2015; </w:t>
      </w:r>
      <w:r w:rsidRPr="00B027F9">
        <w:rPr>
          <w:b/>
        </w:rPr>
        <w:t>69</w:t>
      </w:r>
      <w:r w:rsidRPr="00B027F9">
        <w:t>(1): 28-34.</w:t>
      </w:r>
    </w:p>
    <w:p w14:paraId="309CA7F8" w14:textId="77777777" w:rsidR="00B027F9" w:rsidRPr="00B027F9" w:rsidRDefault="00B027F9" w:rsidP="00B027F9">
      <w:pPr>
        <w:pStyle w:val="EndNoteBibliography"/>
      </w:pPr>
      <w:r w:rsidRPr="00B027F9">
        <w:t>5.</w:t>
      </w:r>
      <w:r w:rsidRPr="00B027F9">
        <w:tab/>
        <w:t xml:space="preserve">Aburto JM, Beltrán-Sánchez H, García-Guerrero VM, Canudas-Romo V. Homicides in Mexico reversed life expectancy gains for men and slowed them for women, 2000–10. </w:t>
      </w:r>
      <w:r w:rsidRPr="00B027F9">
        <w:rPr>
          <w:i/>
        </w:rPr>
        <w:t>Health Affairs</w:t>
      </w:r>
      <w:r w:rsidRPr="00B027F9">
        <w:t xml:space="preserve"> 2016; </w:t>
      </w:r>
      <w:r w:rsidRPr="00B027F9">
        <w:rPr>
          <w:b/>
        </w:rPr>
        <w:t>35</w:t>
      </w:r>
      <w:r w:rsidRPr="00B027F9">
        <w:t>(1): 88-95.</w:t>
      </w:r>
    </w:p>
    <w:p w14:paraId="53468493" w14:textId="77777777" w:rsidR="00B027F9" w:rsidRPr="00B027F9" w:rsidRDefault="00B027F9" w:rsidP="00B027F9">
      <w:pPr>
        <w:pStyle w:val="EndNoteBibliography"/>
      </w:pPr>
      <w:r w:rsidRPr="00B027F9">
        <w:t>6.</w:t>
      </w:r>
      <w:r w:rsidRPr="00B027F9">
        <w:tab/>
        <w:t xml:space="preserve">Gómez-Dantés H, Fullman N, Lamadrid-Figueroa H, et al. Dissonant health transition in the states of Mexico, 1990–2013: a systematic analysis for the Global Burden of Disease Study 2013. </w:t>
      </w:r>
      <w:r w:rsidRPr="00B027F9">
        <w:rPr>
          <w:i/>
        </w:rPr>
        <w:t>The Lancet</w:t>
      </w:r>
      <w:r w:rsidRPr="00B027F9">
        <w:t xml:space="preserve"> 2016; </w:t>
      </w:r>
      <w:r w:rsidRPr="00B027F9">
        <w:rPr>
          <w:b/>
        </w:rPr>
        <w:t>388</w:t>
      </w:r>
      <w:r w:rsidRPr="00B027F9">
        <w:t>(10058): 2386-402.</w:t>
      </w:r>
    </w:p>
    <w:p w14:paraId="11BFFFC9" w14:textId="77777777" w:rsidR="00B027F9" w:rsidRPr="00B027F9" w:rsidRDefault="00B027F9" w:rsidP="00B027F9">
      <w:pPr>
        <w:pStyle w:val="EndNoteBibliography"/>
      </w:pPr>
      <w:r w:rsidRPr="00B027F9">
        <w:t>7.</w:t>
      </w:r>
      <w:r w:rsidRPr="00B027F9">
        <w:tab/>
        <w:t xml:space="preserve">Edwards RD, Tuljapurkar S. Inequality in life spans and a new perspective on mortality convergence across industrialized countries. </w:t>
      </w:r>
      <w:r w:rsidRPr="00B027F9">
        <w:rPr>
          <w:i/>
        </w:rPr>
        <w:t>Population and Development Review</w:t>
      </w:r>
      <w:r w:rsidRPr="00B027F9">
        <w:t xml:space="preserve"> 2005; </w:t>
      </w:r>
      <w:r w:rsidRPr="00B027F9">
        <w:rPr>
          <w:b/>
        </w:rPr>
        <w:t>31</w:t>
      </w:r>
      <w:r w:rsidRPr="00B027F9">
        <w:t>(4): 645-74.</w:t>
      </w:r>
    </w:p>
    <w:p w14:paraId="7BD584EF" w14:textId="77777777" w:rsidR="00B027F9" w:rsidRPr="00B027F9" w:rsidRDefault="00B027F9" w:rsidP="00B027F9">
      <w:pPr>
        <w:pStyle w:val="EndNoteBibliography"/>
      </w:pPr>
      <w:r w:rsidRPr="00B027F9">
        <w:t>8.</w:t>
      </w:r>
      <w:r w:rsidRPr="00B027F9">
        <w:tab/>
        <w:t xml:space="preserve">Wilmoth JR, Horiuchi S. Rectangularization revisited: Variability of age at death within human populations*. </w:t>
      </w:r>
      <w:r w:rsidRPr="00B027F9">
        <w:rPr>
          <w:i/>
        </w:rPr>
        <w:t>Demography</w:t>
      </w:r>
      <w:r w:rsidRPr="00B027F9">
        <w:t xml:space="preserve"> 1999; </w:t>
      </w:r>
      <w:r w:rsidRPr="00B027F9">
        <w:rPr>
          <w:b/>
        </w:rPr>
        <w:t>36</w:t>
      </w:r>
      <w:r w:rsidRPr="00B027F9">
        <w:t>(4): 475-95.</w:t>
      </w:r>
    </w:p>
    <w:p w14:paraId="49D40AC5" w14:textId="77777777" w:rsidR="00B027F9" w:rsidRPr="00B027F9" w:rsidRDefault="00B027F9" w:rsidP="00B027F9">
      <w:pPr>
        <w:pStyle w:val="EndNoteBibliography"/>
      </w:pPr>
      <w:r w:rsidRPr="00B027F9">
        <w:t>9.</w:t>
      </w:r>
      <w:r w:rsidRPr="00B027F9">
        <w:tab/>
        <w:t>Tuljapurkar S. The final inequality: variance in age at death.  Demography and the Economy: University of Chicago Press; 2010: 209-21.</w:t>
      </w:r>
    </w:p>
    <w:p w14:paraId="3EB1EAD9" w14:textId="77777777" w:rsidR="00B027F9" w:rsidRPr="00B027F9" w:rsidRDefault="00B027F9" w:rsidP="00B027F9">
      <w:pPr>
        <w:pStyle w:val="EndNoteBibliography"/>
      </w:pPr>
      <w:r w:rsidRPr="00B027F9">
        <w:t>10.</w:t>
      </w:r>
      <w:r w:rsidRPr="00B027F9">
        <w:tab/>
        <w:t xml:space="preserve">Marmot M. Inequalities in health. </w:t>
      </w:r>
      <w:r w:rsidRPr="00B027F9">
        <w:rPr>
          <w:i/>
        </w:rPr>
        <w:t>New England Journal of Medicine</w:t>
      </w:r>
      <w:r w:rsidRPr="00B027F9">
        <w:t xml:space="preserve"> 2001; </w:t>
      </w:r>
      <w:r w:rsidRPr="00B027F9">
        <w:rPr>
          <w:b/>
        </w:rPr>
        <w:t>345</w:t>
      </w:r>
      <w:r w:rsidRPr="00B027F9">
        <w:t>(2): 134-5.</w:t>
      </w:r>
    </w:p>
    <w:p w14:paraId="385ADFAA" w14:textId="77777777" w:rsidR="00B027F9" w:rsidRPr="00B027F9" w:rsidRDefault="00B027F9" w:rsidP="00B027F9">
      <w:pPr>
        <w:pStyle w:val="EndNoteBibliography"/>
      </w:pPr>
      <w:r w:rsidRPr="00B027F9">
        <w:t>11.</w:t>
      </w:r>
      <w:r w:rsidRPr="00B027F9">
        <w:tab/>
        <w:t xml:space="preserve">van Raalte AA, Kunst AE, Deboosere P, et al. More variation in lifespan in lower educated groups: evidence from 10 European countries. </w:t>
      </w:r>
      <w:r w:rsidRPr="00B027F9">
        <w:rPr>
          <w:i/>
        </w:rPr>
        <w:t>International Journal of Epidemiology</w:t>
      </w:r>
      <w:r w:rsidRPr="00B027F9">
        <w:t xml:space="preserve"> 2011: dyr146.</w:t>
      </w:r>
    </w:p>
    <w:p w14:paraId="610A49FC" w14:textId="77777777" w:rsidR="00B027F9" w:rsidRPr="00B027F9" w:rsidRDefault="00B027F9" w:rsidP="00B027F9">
      <w:pPr>
        <w:pStyle w:val="EndNoteBibliography"/>
      </w:pPr>
      <w:r w:rsidRPr="00B027F9">
        <w:t>12.</w:t>
      </w:r>
      <w:r w:rsidRPr="00B027F9">
        <w:tab/>
        <w:t xml:space="preserve">Engelman M, Canudas-Romo V, Agree EM. The implications of increased survivorship for mortality variation in aging populations. </w:t>
      </w:r>
      <w:r w:rsidRPr="00B027F9">
        <w:rPr>
          <w:i/>
        </w:rPr>
        <w:t>Population and Development Review</w:t>
      </w:r>
      <w:r w:rsidRPr="00B027F9">
        <w:t xml:space="preserve"> 2010; </w:t>
      </w:r>
      <w:r w:rsidRPr="00B027F9">
        <w:rPr>
          <w:b/>
        </w:rPr>
        <w:t>36</w:t>
      </w:r>
      <w:r w:rsidRPr="00B027F9">
        <w:t>(3): 511-39.</w:t>
      </w:r>
    </w:p>
    <w:p w14:paraId="2362EA97" w14:textId="77777777" w:rsidR="00B027F9" w:rsidRPr="00B027F9" w:rsidRDefault="00B027F9" w:rsidP="00B027F9">
      <w:pPr>
        <w:pStyle w:val="EndNoteBibliography"/>
      </w:pPr>
      <w:r w:rsidRPr="00B027F9">
        <w:t>13.</w:t>
      </w:r>
      <w:r w:rsidRPr="00B027F9">
        <w:tab/>
        <w:t xml:space="preserve">Vaupel JW, Zhang Z, van Raalte AA. Life expectancy and disparity: an international comparison of life table data. </w:t>
      </w:r>
      <w:r w:rsidRPr="00B027F9">
        <w:rPr>
          <w:i/>
        </w:rPr>
        <w:t>BMJ open</w:t>
      </w:r>
      <w:r w:rsidRPr="00B027F9">
        <w:t xml:space="preserve"> 2011; </w:t>
      </w:r>
      <w:r w:rsidRPr="00B027F9">
        <w:rPr>
          <w:b/>
        </w:rPr>
        <w:t>1</w:t>
      </w:r>
      <w:r w:rsidRPr="00B027F9">
        <w:t>(1): e000128.</w:t>
      </w:r>
    </w:p>
    <w:p w14:paraId="09CF2481" w14:textId="77777777" w:rsidR="00B027F9" w:rsidRPr="00B027F9" w:rsidRDefault="00B027F9" w:rsidP="00B027F9">
      <w:pPr>
        <w:pStyle w:val="EndNoteBibliography"/>
      </w:pPr>
      <w:r w:rsidRPr="00B027F9">
        <w:t>14.</w:t>
      </w:r>
      <w:r w:rsidRPr="00B027F9">
        <w:tab/>
        <w:t xml:space="preserve">Colchero F, Rau R, Jones OR, et al. The emergence of longevous populations. </w:t>
      </w:r>
      <w:r w:rsidRPr="00B027F9">
        <w:rPr>
          <w:i/>
        </w:rPr>
        <w:t>Proceedings of the National Academy of Sciences</w:t>
      </w:r>
      <w:r w:rsidRPr="00B027F9">
        <w:t xml:space="preserve"> 2016; </w:t>
      </w:r>
      <w:r w:rsidRPr="00B027F9">
        <w:rPr>
          <w:b/>
        </w:rPr>
        <w:t>N.A</w:t>
      </w:r>
      <w:r w:rsidRPr="00B027F9">
        <w:t>(N.A): N.A.</w:t>
      </w:r>
    </w:p>
    <w:p w14:paraId="32AB7838" w14:textId="77777777" w:rsidR="00B027F9" w:rsidRPr="00B027F9" w:rsidRDefault="00B027F9" w:rsidP="00B027F9">
      <w:pPr>
        <w:pStyle w:val="EndNoteBibliography"/>
      </w:pPr>
      <w:r w:rsidRPr="00B027F9">
        <w:lastRenderedPageBreak/>
        <w:t>15.</w:t>
      </w:r>
      <w:r w:rsidRPr="00B027F9">
        <w:tab/>
        <w:t xml:space="preserve">Sasson I. Trends in life expectancy and lifespan variation by educational attainment: United States, 1990–2010. </w:t>
      </w:r>
      <w:r w:rsidRPr="00B027F9">
        <w:rPr>
          <w:i/>
        </w:rPr>
        <w:t>Demography</w:t>
      </w:r>
      <w:r w:rsidRPr="00B027F9">
        <w:t xml:space="preserve"> 2016; </w:t>
      </w:r>
      <w:r w:rsidRPr="00B027F9">
        <w:rPr>
          <w:b/>
        </w:rPr>
        <w:t>53</w:t>
      </w:r>
      <w:r w:rsidRPr="00B027F9">
        <w:t>(2): 269-93.</w:t>
      </w:r>
    </w:p>
    <w:p w14:paraId="4E1C3D76" w14:textId="77777777" w:rsidR="00B027F9" w:rsidRPr="00B027F9" w:rsidRDefault="00B027F9" w:rsidP="00B027F9">
      <w:pPr>
        <w:pStyle w:val="EndNoteBibliography"/>
      </w:pPr>
      <w:r w:rsidRPr="00B027F9">
        <w:t>16.</w:t>
      </w:r>
      <w:r w:rsidRPr="00B027F9">
        <w:tab/>
        <w:t xml:space="preserve">van Raalte AA, Martikainen P, Myrskylä M. Lifespan variation by occupational class: compression or stagnation over time? </w:t>
      </w:r>
      <w:r w:rsidRPr="00B027F9">
        <w:rPr>
          <w:i/>
        </w:rPr>
        <w:t>Demography</w:t>
      </w:r>
      <w:r w:rsidRPr="00B027F9">
        <w:t xml:space="preserve"> 2014; </w:t>
      </w:r>
      <w:r w:rsidRPr="00B027F9">
        <w:rPr>
          <w:b/>
        </w:rPr>
        <w:t>51</w:t>
      </w:r>
      <w:r w:rsidRPr="00B027F9">
        <w:t>(1): 73-95.</w:t>
      </w:r>
    </w:p>
    <w:p w14:paraId="2EAF9DDD" w14:textId="77777777" w:rsidR="00B027F9" w:rsidRPr="00B027F9" w:rsidRDefault="00B027F9" w:rsidP="00B027F9">
      <w:pPr>
        <w:pStyle w:val="EndNoteBibliography"/>
      </w:pPr>
      <w:r w:rsidRPr="00B027F9">
        <w:t>17.</w:t>
      </w:r>
      <w:r w:rsidRPr="00B027F9">
        <w:tab/>
        <w:t xml:space="preserve">Flores M, Villarreal A. Exploring the spatial diffusion of homicides in Mexican municipalities through exploratory spatial data analysis. </w:t>
      </w:r>
      <w:r w:rsidRPr="00B027F9">
        <w:rPr>
          <w:i/>
        </w:rPr>
        <w:t>Cityscape</w:t>
      </w:r>
      <w:r w:rsidRPr="00B027F9">
        <w:t xml:space="preserve"> 2015; </w:t>
      </w:r>
      <w:r w:rsidRPr="00B027F9">
        <w:rPr>
          <w:b/>
        </w:rPr>
        <w:t>17</w:t>
      </w:r>
      <w:r w:rsidRPr="00B027F9">
        <w:t>(1): 35.</w:t>
      </w:r>
    </w:p>
    <w:p w14:paraId="5A5D62CE" w14:textId="77777777" w:rsidR="00B027F9" w:rsidRPr="00B027F9" w:rsidRDefault="00B027F9" w:rsidP="00B027F9">
      <w:pPr>
        <w:pStyle w:val="EndNoteBibliography"/>
      </w:pPr>
      <w:r w:rsidRPr="00B027F9">
        <w:t>18.</w:t>
      </w:r>
      <w:r w:rsidRPr="00B027F9">
        <w:tab/>
        <w:t xml:space="preserve">Espinal-Enríquez J, Larralde H. Analysis of México’s Narco-War Network (2007–2011). </w:t>
      </w:r>
      <w:r w:rsidRPr="00B027F9">
        <w:rPr>
          <w:i/>
        </w:rPr>
        <w:t>PloS one</w:t>
      </w:r>
      <w:r w:rsidRPr="00B027F9">
        <w:t xml:space="preserve"> 2015; </w:t>
      </w:r>
      <w:r w:rsidRPr="00B027F9">
        <w:rPr>
          <w:b/>
        </w:rPr>
        <w:t>10</w:t>
      </w:r>
      <w:r w:rsidRPr="00B027F9">
        <w:t>(5): e0126503.</w:t>
      </w:r>
    </w:p>
    <w:p w14:paraId="537445BC" w14:textId="77777777" w:rsidR="00B027F9" w:rsidRPr="00B027F9" w:rsidRDefault="00B027F9" w:rsidP="00B027F9">
      <w:pPr>
        <w:pStyle w:val="EndNoteBibliography"/>
      </w:pPr>
      <w:r w:rsidRPr="00B027F9">
        <w:t>19.</w:t>
      </w:r>
      <w:r w:rsidRPr="00B027F9">
        <w:tab/>
        <w:t xml:space="preserve">González-Pier E, Barraza-Lloréns M, Beyeler N, et al. Mexico's path towards the Sustainable Development Goal for health: an assessment of the feasibility of reducing premature mortality by 40% by 2030. </w:t>
      </w:r>
      <w:r w:rsidRPr="00B027F9">
        <w:rPr>
          <w:i/>
        </w:rPr>
        <w:t>The Lancet Global Health</w:t>
      </w:r>
      <w:r w:rsidRPr="00B027F9">
        <w:t xml:space="preserve"> 2016; </w:t>
      </w:r>
      <w:r w:rsidRPr="00B027F9">
        <w:rPr>
          <w:b/>
        </w:rPr>
        <w:t>4</w:t>
      </w:r>
      <w:r w:rsidRPr="00B027F9">
        <w:t>(10): e714-e25.</w:t>
      </w:r>
    </w:p>
    <w:p w14:paraId="6799F113" w14:textId="77777777" w:rsidR="00B027F9" w:rsidRPr="00B027F9" w:rsidRDefault="00B027F9" w:rsidP="00B027F9">
      <w:pPr>
        <w:pStyle w:val="EndNoteBibliography"/>
      </w:pPr>
      <w:r w:rsidRPr="00B027F9">
        <w:t>20.</w:t>
      </w:r>
      <w:r w:rsidRPr="00B027F9">
        <w:tab/>
        <w:t xml:space="preserve">Sepúlveda J, Bustreo F, Tapia R, et al. Improvement of child survival in Mexico: the diagonal approach. </w:t>
      </w:r>
      <w:r w:rsidRPr="00B027F9">
        <w:rPr>
          <w:i/>
        </w:rPr>
        <w:t>The Lancet</w:t>
      </w:r>
      <w:r w:rsidRPr="00B027F9">
        <w:t xml:space="preserve"> 2006; </w:t>
      </w:r>
      <w:r w:rsidRPr="00B027F9">
        <w:rPr>
          <w:b/>
        </w:rPr>
        <w:t>368</w:t>
      </w:r>
      <w:r w:rsidRPr="00B027F9">
        <w:t>(9551): 2017-27.</w:t>
      </w:r>
    </w:p>
    <w:p w14:paraId="53D54309" w14:textId="3FD9CD1B" w:rsidR="00B027F9" w:rsidRPr="00B027F9" w:rsidRDefault="00B027F9" w:rsidP="00B027F9">
      <w:pPr>
        <w:pStyle w:val="EndNoteBibliography"/>
      </w:pPr>
      <w:r w:rsidRPr="00B027F9">
        <w:t>21.</w:t>
      </w:r>
      <w:r w:rsidRPr="00B027F9">
        <w:tab/>
        <w:t xml:space="preserve">INEGI. National Institute of Statistics: Micro-data files on mortality data 1995-2015. 2017. </w:t>
      </w:r>
      <w:hyperlink r:id="rId12" w:history="1">
        <w:r w:rsidRPr="00B027F9">
          <w:rPr>
            <w:rStyle w:val="Hyperlink"/>
          </w:rPr>
          <w:t>http://www.beta.inegi.org.mx/proyectos/registros/vitales/mortalidad/default.html</w:t>
        </w:r>
      </w:hyperlink>
      <w:r w:rsidRPr="00B027F9">
        <w:t xml:space="preserve"> (accessed 21/4/2017 2017).</w:t>
      </w:r>
    </w:p>
    <w:p w14:paraId="165827AA" w14:textId="6D8B9988" w:rsidR="00B027F9" w:rsidRPr="00B027F9" w:rsidRDefault="00B027F9" w:rsidP="00B027F9">
      <w:pPr>
        <w:pStyle w:val="EndNoteBibliography"/>
      </w:pPr>
      <w:r w:rsidRPr="00B027F9">
        <w:t>22.</w:t>
      </w:r>
      <w:r w:rsidRPr="00B027F9">
        <w:tab/>
        <w:t xml:space="preserve">CONAPO. Mexican Population Council: Population estimates. 2017. </w:t>
      </w:r>
      <w:hyperlink r:id="rId13" w:history="1">
        <w:r w:rsidRPr="00B027F9">
          <w:rPr>
            <w:rStyle w:val="Hyperlink"/>
          </w:rPr>
          <w:t>https://datos.gob.mx/busca/dataset/activity/proyecciones-de-la-poblacion-de-mexico</w:t>
        </w:r>
      </w:hyperlink>
      <w:r w:rsidRPr="00B027F9">
        <w:t xml:space="preserve"> (accessed 21/4/2017 2017).</w:t>
      </w:r>
    </w:p>
    <w:p w14:paraId="44DBB4EC" w14:textId="77777777" w:rsidR="00B027F9" w:rsidRPr="00B027F9" w:rsidRDefault="00B027F9" w:rsidP="00B027F9">
      <w:pPr>
        <w:pStyle w:val="EndNoteBibliography"/>
      </w:pPr>
      <w:r w:rsidRPr="00B027F9">
        <w:t>23.</w:t>
      </w:r>
      <w:r w:rsidRPr="00B027F9">
        <w:tab/>
        <w:t xml:space="preserve">Franco-Marina F, Lozano R, Villa B, Soliz P. La mortalidad en México, 2000-2004. Muertes Evitables: magnitud, distribución y tendencias. </w:t>
      </w:r>
      <w:r w:rsidRPr="00B027F9">
        <w:rPr>
          <w:i/>
        </w:rPr>
        <w:t>Dirección General de Información en Salud, Secretaría de Salud México</w:t>
      </w:r>
      <w:r w:rsidRPr="00B027F9">
        <w:t xml:space="preserve"> 2006: 2.</w:t>
      </w:r>
    </w:p>
    <w:p w14:paraId="340A0A04" w14:textId="77777777" w:rsidR="00B027F9" w:rsidRPr="00B027F9" w:rsidRDefault="00B027F9" w:rsidP="00B027F9">
      <w:pPr>
        <w:pStyle w:val="EndNoteBibliography"/>
      </w:pPr>
      <w:r w:rsidRPr="00B027F9">
        <w:t>24.</w:t>
      </w:r>
      <w:r w:rsidRPr="00B027F9">
        <w:tab/>
        <w:t xml:space="preserve">Nolte E, McKee CM. Measuring the health of nations: updating an earlier analysis. </w:t>
      </w:r>
      <w:r w:rsidRPr="00B027F9">
        <w:rPr>
          <w:i/>
        </w:rPr>
        <w:t>Health affairs</w:t>
      </w:r>
      <w:r w:rsidRPr="00B027F9">
        <w:t xml:space="preserve"> 2008; </w:t>
      </w:r>
      <w:r w:rsidRPr="00B027F9">
        <w:rPr>
          <w:b/>
        </w:rPr>
        <w:t>27</w:t>
      </w:r>
      <w:r w:rsidRPr="00B027F9">
        <w:t>(1): 58-71.</w:t>
      </w:r>
    </w:p>
    <w:p w14:paraId="4916D82D" w14:textId="77777777" w:rsidR="00B027F9" w:rsidRPr="00B027F9" w:rsidRDefault="00B027F9" w:rsidP="00B027F9">
      <w:pPr>
        <w:pStyle w:val="EndNoteBibliography"/>
      </w:pPr>
      <w:r w:rsidRPr="00B027F9">
        <w:t>25.</w:t>
      </w:r>
      <w:r w:rsidRPr="00B027F9">
        <w:tab/>
        <w:t xml:space="preserve">Nolte E, McKee M. Measuring the health of nations: analysis of mortality amenable to health care. </w:t>
      </w:r>
      <w:r w:rsidRPr="00B027F9">
        <w:rPr>
          <w:i/>
        </w:rPr>
        <w:t>Bmj</w:t>
      </w:r>
      <w:r w:rsidRPr="00B027F9">
        <w:t xml:space="preserve"> 2003; </w:t>
      </w:r>
      <w:r w:rsidRPr="00B027F9">
        <w:rPr>
          <w:b/>
        </w:rPr>
        <w:t>327</w:t>
      </w:r>
      <w:r w:rsidRPr="00B027F9">
        <w:t>(7424): 1129.</w:t>
      </w:r>
    </w:p>
    <w:p w14:paraId="42914E74" w14:textId="77777777" w:rsidR="00B027F9" w:rsidRPr="00B027F9" w:rsidRDefault="00B027F9" w:rsidP="00B027F9">
      <w:pPr>
        <w:pStyle w:val="EndNoteBibliography"/>
      </w:pPr>
      <w:r w:rsidRPr="00B027F9">
        <w:t>26.</w:t>
      </w:r>
      <w:r w:rsidRPr="00B027F9">
        <w:tab/>
        <w:t xml:space="preserve">Frías SM, Finkelhor D. Homicide of children and adolescents in Mexico (1990–2013). </w:t>
      </w:r>
      <w:r w:rsidRPr="00B027F9">
        <w:rPr>
          <w:i/>
        </w:rPr>
        <w:t>International Journal of Comparative and Applied Criminal Justice</w:t>
      </w:r>
      <w:r w:rsidRPr="00B027F9">
        <w:t xml:space="preserve"> 2017: 1-17.</w:t>
      </w:r>
    </w:p>
    <w:p w14:paraId="6AF31F2B" w14:textId="77777777" w:rsidR="00B027F9" w:rsidRPr="00B027F9" w:rsidRDefault="00B027F9" w:rsidP="00B027F9">
      <w:pPr>
        <w:pStyle w:val="EndNoteBibliography"/>
      </w:pPr>
      <w:r w:rsidRPr="00B027F9">
        <w:t>27.</w:t>
      </w:r>
      <w:r w:rsidRPr="00B027F9">
        <w:tab/>
        <w:t xml:space="preserve">van Raalte AA, Caswell H. Perturbation analysis of indices of lifespan variability. </w:t>
      </w:r>
      <w:r w:rsidRPr="00B027F9">
        <w:rPr>
          <w:i/>
        </w:rPr>
        <w:t>Demography</w:t>
      </w:r>
      <w:r w:rsidRPr="00B027F9">
        <w:t xml:space="preserve"> 2013; </w:t>
      </w:r>
      <w:r w:rsidRPr="00B027F9">
        <w:rPr>
          <w:b/>
        </w:rPr>
        <w:t>50</w:t>
      </w:r>
      <w:r w:rsidRPr="00B027F9">
        <w:t>(5): 1615-40.</w:t>
      </w:r>
    </w:p>
    <w:p w14:paraId="4A5A6251" w14:textId="77777777" w:rsidR="00B027F9" w:rsidRPr="00B027F9" w:rsidRDefault="00B027F9" w:rsidP="00B027F9">
      <w:pPr>
        <w:pStyle w:val="EndNoteBibliography"/>
      </w:pPr>
      <w:r w:rsidRPr="00B027F9">
        <w:t>28.</w:t>
      </w:r>
      <w:r w:rsidRPr="00B027F9">
        <w:tab/>
        <w:t xml:space="preserve">Vaupel JW, Canudas-Romo V. Decomposing change in life expectancy: A bouquet of formulas in honor of Nathan Keyfitz’s 90th birthday. </w:t>
      </w:r>
      <w:r w:rsidRPr="00B027F9">
        <w:rPr>
          <w:i/>
        </w:rPr>
        <w:t>Demography</w:t>
      </w:r>
      <w:r w:rsidRPr="00B027F9">
        <w:t xml:space="preserve"> 2003; </w:t>
      </w:r>
      <w:r w:rsidRPr="00B027F9">
        <w:rPr>
          <w:b/>
        </w:rPr>
        <w:t>40</w:t>
      </w:r>
      <w:r w:rsidRPr="00B027F9">
        <w:t>(2): 201-16.</w:t>
      </w:r>
    </w:p>
    <w:p w14:paraId="62041DA2" w14:textId="77777777" w:rsidR="00B027F9" w:rsidRPr="00B027F9" w:rsidRDefault="00B027F9" w:rsidP="00B027F9">
      <w:pPr>
        <w:pStyle w:val="EndNoteBibliography"/>
      </w:pPr>
      <w:r w:rsidRPr="00B027F9">
        <w:t>29.</w:t>
      </w:r>
      <w:r w:rsidRPr="00B027F9">
        <w:tab/>
        <w:t xml:space="preserve">Shkolnikov VM, Andreev EM, Zhang Z, Oeppen J, Vaupel JW. Losses of expected lifetime in the United States and other developed countries: methods and empirical analyses. </w:t>
      </w:r>
      <w:r w:rsidRPr="00B027F9">
        <w:rPr>
          <w:i/>
        </w:rPr>
        <w:t>Demography</w:t>
      </w:r>
      <w:r w:rsidRPr="00B027F9">
        <w:t xml:space="preserve"> 2011; </w:t>
      </w:r>
      <w:r w:rsidRPr="00B027F9">
        <w:rPr>
          <w:b/>
        </w:rPr>
        <w:t>48</w:t>
      </w:r>
      <w:r w:rsidRPr="00B027F9">
        <w:t>(1): 211-39.</w:t>
      </w:r>
    </w:p>
    <w:p w14:paraId="3C847A7A" w14:textId="77777777" w:rsidR="00B027F9" w:rsidRPr="00B027F9" w:rsidRDefault="00B027F9" w:rsidP="00B027F9">
      <w:pPr>
        <w:pStyle w:val="EndNoteBibliography"/>
      </w:pPr>
      <w:r w:rsidRPr="00B027F9">
        <w:t>30.</w:t>
      </w:r>
      <w:r w:rsidRPr="00B027F9">
        <w:tab/>
        <w:t xml:space="preserve">Zhang Z, Vaupel JW. The age separating early deaths from late deaths. </w:t>
      </w:r>
      <w:r w:rsidRPr="00B027F9">
        <w:rPr>
          <w:i/>
        </w:rPr>
        <w:t>Demographic Research</w:t>
      </w:r>
      <w:r w:rsidRPr="00B027F9">
        <w:t xml:space="preserve"> 2009; </w:t>
      </w:r>
      <w:r w:rsidRPr="00B027F9">
        <w:rPr>
          <w:b/>
        </w:rPr>
        <w:t>20</w:t>
      </w:r>
      <w:r w:rsidRPr="00B027F9">
        <w:t>(29): 721-30.</w:t>
      </w:r>
    </w:p>
    <w:p w14:paraId="6ADD8D93" w14:textId="77777777" w:rsidR="00B027F9" w:rsidRPr="00B027F9" w:rsidRDefault="00B027F9" w:rsidP="00B027F9">
      <w:pPr>
        <w:pStyle w:val="EndNoteBibliography"/>
      </w:pPr>
      <w:r w:rsidRPr="00B027F9">
        <w:t>31.</w:t>
      </w:r>
      <w:r w:rsidRPr="00B027F9">
        <w:tab/>
        <w:t xml:space="preserve">Camarda CG. MortalitySmooth: An R Package for Smoothing Poisson Counts with P-Splines. </w:t>
      </w:r>
      <w:r w:rsidRPr="00B027F9">
        <w:rPr>
          <w:i/>
        </w:rPr>
        <w:t>Journal of Statistical Software</w:t>
      </w:r>
      <w:r w:rsidRPr="00B027F9">
        <w:t xml:space="preserve"> 2012; </w:t>
      </w:r>
      <w:r w:rsidRPr="00B027F9">
        <w:rPr>
          <w:b/>
        </w:rPr>
        <w:t>50</w:t>
      </w:r>
      <w:r w:rsidRPr="00B027F9">
        <w:t>: 1-24.</w:t>
      </w:r>
    </w:p>
    <w:p w14:paraId="6B04B7AB" w14:textId="77777777" w:rsidR="00B027F9" w:rsidRPr="00B027F9" w:rsidRDefault="00B027F9" w:rsidP="00B027F9">
      <w:pPr>
        <w:pStyle w:val="EndNoteBibliography"/>
      </w:pPr>
      <w:r w:rsidRPr="00B027F9">
        <w:t>32.</w:t>
      </w:r>
      <w:r w:rsidRPr="00B027F9">
        <w:tab/>
        <w:t>Preston SH, Heuveline P, Guillot M. Demography. Measuring and Modeling Population Processes: Blackwell; 2001.</w:t>
      </w:r>
    </w:p>
    <w:p w14:paraId="3B1DFA06" w14:textId="77777777" w:rsidR="00B027F9" w:rsidRPr="00B027F9" w:rsidRDefault="00B027F9" w:rsidP="00B027F9">
      <w:pPr>
        <w:pStyle w:val="EndNoteBibliography"/>
      </w:pPr>
      <w:r w:rsidRPr="00B027F9">
        <w:t>33.</w:t>
      </w:r>
      <w:r w:rsidRPr="00B027F9">
        <w:tab/>
        <w:t xml:space="preserve">Horiuchi S, Wilmoth JR, Pletcher SD. A decomposition method based on a model of continuous change. </w:t>
      </w:r>
      <w:r w:rsidRPr="00B027F9">
        <w:rPr>
          <w:i/>
        </w:rPr>
        <w:t>Demography</w:t>
      </w:r>
      <w:r w:rsidRPr="00B027F9">
        <w:t xml:space="preserve"> 2008; </w:t>
      </w:r>
      <w:r w:rsidRPr="00B027F9">
        <w:rPr>
          <w:b/>
        </w:rPr>
        <w:t>45</w:t>
      </w:r>
      <w:r w:rsidRPr="00B027F9">
        <w:t>(4): 785-801.</w:t>
      </w:r>
    </w:p>
    <w:p w14:paraId="0480CB53" w14:textId="77777777" w:rsidR="00B027F9" w:rsidRPr="00B027F9" w:rsidRDefault="00B027F9" w:rsidP="00B027F9">
      <w:pPr>
        <w:pStyle w:val="EndNoteBibliography"/>
      </w:pPr>
      <w:r w:rsidRPr="00B027F9">
        <w:t>34.</w:t>
      </w:r>
      <w:r w:rsidRPr="00B027F9">
        <w:tab/>
        <w:t>Team R Core. R: A language and environment for statistical computing. 2013.</w:t>
      </w:r>
    </w:p>
    <w:p w14:paraId="4476B524" w14:textId="77777777" w:rsidR="00B027F9" w:rsidRPr="00B027F9" w:rsidRDefault="00B027F9" w:rsidP="00B027F9">
      <w:pPr>
        <w:pStyle w:val="EndNoteBibliography"/>
      </w:pPr>
      <w:r w:rsidRPr="00B027F9">
        <w:t>35.</w:t>
      </w:r>
      <w:r w:rsidRPr="00B027F9">
        <w:tab/>
        <w:t xml:space="preserve">Knaul FM, González-Pier E, Gómez-Dantés O, et al. The quest for universal health coverage: achieving social protection for all in Mexico. </w:t>
      </w:r>
      <w:r w:rsidRPr="00B027F9">
        <w:rPr>
          <w:i/>
        </w:rPr>
        <w:t>The Lancet</w:t>
      </w:r>
      <w:r w:rsidRPr="00B027F9">
        <w:t xml:space="preserve"> 2012; </w:t>
      </w:r>
      <w:r w:rsidRPr="00B027F9">
        <w:rPr>
          <w:b/>
        </w:rPr>
        <w:t>380</w:t>
      </w:r>
      <w:r w:rsidRPr="00B027F9">
        <w:t>(9849): 1259-79.</w:t>
      </w:r>
    </w:p>
    <w:p w14:paraId="0FF5DAD3" w14:textId="77777777" w:rsidR="00B027F9" w:rsidRPr="00B027F9" w:rsidRDefault="00B027F9" w:rsidP="00B027F9">
      <w:pPr>
        <w:pStyle w:val="EndNoteBibliography"/>
      </w:pPr>
      <w:r w:rsidRPr="00B027F9">
        <w:t>36.</w:t>
      </w:r>
      <w:r w:rsidRPr="00B027F9">
        <w:tab/>
        <w:t>Astorga L, Shirk DA. Drug trafficking organizations and counter-drug strategies in the US-Mexican context. 2010.</w:t>
      </w:r>
    </w:p>
    <w:p w14:paraId="3E829576" w14:textId="77777777" w:rsidR="00B027F9" w:rsidRPr="00B027F9" w:rsidRDefault="00B027F9" w:rsidP="00B027F9">
      <w:pPr>
        <w:pStyle w:val="EndNoteBibliography"/>
      </w:pPr>
      <w:r w:rsidRPr="00B027F9">
        <w:lastRenderedPageBreak/>
        <w:t>37.</w:t>
      </w:r>
      <w:r w:rsidRPr="00B027F9">
        <w:tab/>
        <w:t xml:space="preserve">Ríos V. Why did Mexico become so violent? A self-reinforcing violent equilibrium caused by competition and enforcement. </w:t>
      </w:r>
      <w:r w:rsidRPr="00B027F9">
        <w:rPr>
          <w:i/>
        </w:rPr>
        <w:t>Trends in organized crime</w:t>
      </w:r>
      <w:r w:rsidRPr="00B027F9">
        <w:t xml:space="preserve"> 2013; </w:t>
      </w:r>
      <w:r w:rsidRPr="00B027F9">
        <w:rPr>
          <w:b/>
        </w:rPr>
        <w:t>16</w:t>
      </w:r>
      <w:r w:rsidRPr="00B027F9">
        <w:t>(2): 138-55.</w:t>
      </w:r>
    </w:p>
    <w:p w14:paraId="008FC1EB" w14:textId="77777777" w:rsidR="00B027F9" w:rsidRPr="00B027F9" w:rsidRDefault="00B027F9" w:rsidP="00B027F9">
      <w:pPr>
        <w:pStyle w:val="EndNoteBibliography"/>
      </w:pPr>
      <w:r w:rsidRPr="00B027F9">
        <w:t>38.</w:t>
      </w:r>
      <w:r w:rsidRPr="00B027F9">
        <w:tab/>
        <w:t>Igarapé Institute. The world's most dangerous cities, 2017.</w:t>
      </w:r>
    </w:p>
    <w:p w14:paraId="26D88219" w14:textId="77777777" w:rsidR="00B027F9" w:rsidRPr="00B027F9" w:rsidRDefault="00B027F9" w:rsidP="00B027F9">
      <w:pPr>
        <w:pStyle w:val="EndNoteBibliography"/>
      </w:pPr>
      <w:r w:rsidRPr="00B027F9">
        <w:t>39.</w:t>
      </w:r>
      <w:r w:rsidRPr="00B027F9">
        <w:tab/>
        <w:t xml:space="preserve">Csete J, Kamarulzaman A, Kazatchkine M, et al. Public health and international drug policy. </w:t>
      </w:r>
      <w:r w:rsidRPr="00B027F9">
        <w:rPr>
          <w:i/>
        </w:rPr>
        <w:t>The Lancet</w:t>
      </w:r>
      <w:r w:rsidRPr="00B027F9">
        <w:t xml:space="preserve"> 2016; </w:t>
      </w:r>
      <w:r w:rsidRPr="00B027F9">
        <w:rPr>
          <w:b/>
        </w:rPr>
        <w:t>387</w:t>
      </w:r>
      <w:r w:rsidRPr="00B027F9">
        <w:t>(10026): 1427-80.</w:t>
      </w:r>
    </w:p>
    <w:p w14:paraId="1746830E" w14:textId="77777777" w:rsidR="00B027F9" w:rsidRPr="00B027F9" w:rsidRDefault="00B027F9" w:rsidP="00B027F9">
      <w:pPr>
        <w:pStyle w:val="EndNoteBibliography"/>
      </w:pPr>
      <w:r w:rsidRPr="00B027F9">
        <w:t>40.</w:t>
      </w:r>
      <w:r w:rsidRPr="00B027F9">
        <w:tab/>
        <w:t xml:space="preserve">Canudas-Romo V, Aburto JM, García-Guerrero VM, Beltrán-Sánchez H. Mexico's epidemic of violence and its public health significance on average length of life. </w:t>
      </w:r>
      <w:r w:rsidRPr="00B027F9">
        <w:rPr>
          <w:i/>
        </w:rPr>
        <w:t>Journal of epidemiology and community health</w:t>
      </w:r>
      <w:r w:rsidRPr="00B027F9">
        <w:t xml:space="preserve"> 2017; </w:t>
      </w:r>
      <w:r w:rsidRPr="00B027F9">
        <w:rPr>
          <w:b/>
        </w:rPr>
        <w:t>71</w:t>
      </w:r>
      <w:r w:rsidRPr="00B027F9">
        <w:t>(2): 188-93.</w:t>
      </w:r>
    </w:p>
    <w:p w14:paraId="159EB2BE" w14:textId="390F33E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02C0DE75"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1183EC7D"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iram Beltran-Sanchez" w:date="2018-04-13T10:03:00Z" w:initials="HB">
    <w:p w14:paraId="3E1C4D26" w14:textId="3150B420" w:rsidR="00004154" w:rsidRDefault="00004154">
      <w:pPr>
        <w:pStyle w:val="CommentText"/>
      </w:pPr>
      <w:r>
        <w:rPr>
          <w:rStyle w:val="CommentReference"/>
        </w:rPr>
        <w:annotationRef/>
      </w:r>
      <w:r>
        <w:t>Sugiero reducir la seccion de resultados, es muy extensa para una revista de salud publica/epi</w:t>
      </w:r>
    </w:p>
    <w:p w14:paraId="001B02E0" w14:textId="02A4AA99" w:rsidR="00FA738E" w:rsidRDefault="00FA738E">
      <w:pPr>
        <w:pStyle w:val="CommentText"/>
      </w:pPr>
      <w:r>
        <w:t xml:space="preserve">Ya sugeri cambios en los metodos, ve </w:t>
      </w:r>
      <w:bookmarkStart w:id="9" w:name="_GoBack"/>
      <w:bookmarkEnd w:id="9"/>
      <w:r>
        <w:t>que opinas</w:t>
      </w:r>
    </w:p>
  </w:comment>
  <w:comment w:id="51" w:author="Hiram Beltran-Sanchez" w:date="2018-04-13T09:54:00Z" w:initials="HB">
    <w:p w14:paraId="3926F183" w14:textId="4DC852A0" w:rsidR="00B71B96" w:rsidRDefault="00B71B96">
      <w:pPr>
        <w:pStyle w:val="CommentText"/>
      </w:pPr>
      <w:r>
        <w:rPr>
          <w:rStyle w:val="CommentReference"/>
        </w:rPr>
        <w:annotationRef/>
      </w:r>
      <w:r>
        <w:t>Sugiero que quitemos este texto y solo hay que referir al lector a un cuadro con la lista de causas de muete.</w:t>
      </w:r>
    </w:p>
  </w:comment>
  <w:comment w:id="56" w:author="Hiram Beltran-Sanchez" w:date="2018-04-13T09:57:00Z" w:initials="HB">
    <w:p w14:paraId="5A3AA5E9" w14:textId="1AE12AF6" w:rsidR="00885E16" w:rsidRDefault="00885E16">
      <w:pPr>
        <w:pStyle w:val="CommentText"/>
      </w:pPr>
      <w:r>
        <w:rPr>
          <w:rStyle w:val="CommentReference"/>
        </w:rPr>
        <w:annotationRef/>
      </w:r>
      <w:r>
        <w:t>Esta oracion esta incluida de alguna forma en el siguiente parrafo cuando decimos que daria resultados similares a otros indicadores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1B02E0" w15:done="0"/>
  <w15:commentEx w15:paraId="3926F183" w15:done="0"/>
  <w15:commentEx w15:paraId="5A3AA5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618DA" w14:textId="77777777" w:rsidR="004057D9" w:rsidRDefault="004057D9" w:rsidP="008626B5">
      <w:r>
        <w:separator/>
      </w:r>
    </w:p>
  </w:endnote>
  <w:endnote w:type="continuationSeparator" w:id="0">
    <w:p w14:paraId="424DFF0C" w14:textId="77777777" w:rsidR="004057D9" w:rsidRDefault="004057D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688CB6E1" w:rsidR="003C7748" w:rsidRDefault="003C7748">
        <w:pPr>
          <w:pStyle w:val="Footer"/>
          <w:jc w:val="right"/>
        </w:pPr>
        <w:r>
          <w:fldChar w:fldCharType="begin"/>
        </w:r>
        <w:r>
          <w:instrText xml:space="preserve"> PAGE   \* MERGEFORMAT </w:instrText>
        </w:r>
        <w:r>
          <w:fldChar w:fldCharType="separate"/>
        </w:r>
        <w:r w:rsidR="00FA738E">
          <w:rPr>
            <w:noProof/>
          </w:rPr>
          <w:t>1</w:t>
        </w:r>
        <w:r>
          <w:rPr>
            <w:noProof/>
          </w:rPr>
          <w:fldChar w:fldCharType="end"/>
        </w:r>
      </w:p>
    </w:sdtContent>
  </w:sdt>
  <w:p w14:paraId="1861A259" w14:textId="77777777" w:rsidR="003C7748" w:rsidRDefault="003C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BFFCA" w14:textId="77777777" w:rsidR="004057D9" w:rsidRDefault="004057D9" w:rsidP="008626B5">
      <w:r>
        <w:separator/>
      </w:r>
    </w:p>
  </w:footnote>
  <w:footnote w:type="continuationSeparator" w:id="0">
    <w:p w14:paraId="460D49A7" w14:textId="77777777" w:rsidR="004057D9" w:rsidRDefault="004057D9"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m Beltran-Sanchez">
    <w15:presenceInfo w15:providerId="None" w15:userId="Hiram Beltran-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record-ids&gt;&lt;/item&gt;&lt;/Libraries&gt;"/>
  </w:docVars>
  <w:rsids>
    <w:rsidRoot w:val="00897FA5"/>
    <w:rsid w:val="0000056F"/>
    <w:rsid w:val="000010E2"/>
    <w:rsid w:val="000011F5"/>
    <w:rsid w:val="00002324"/>
    <w:rsid w:val="0000415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0F12"/>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5CC4"/>
    <w:rsid w:val="002B5E56"/>
    <w:rsid w:val="002B6154"/>
    <w:rsid w:val="002C0C2B"/>
    <w:rsid w:val="002C1FF0"/>
    <w:rsid w:val="002C2018"/>
    <w:rsid w:val="002C4529"/>
    <w:rsid w:val="002C5B6D"/>
    <w:rsid w:val="002D1829"/>
    <w:rsid w:val="002D311C"/>
    <w:rsid w:val="002D32CC"/>
    <w:rsid w:val="002D3B86"/>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6352"/>
    <w:rsid w:val="003A7066"/>
    <w:rsid w:val="003B0A16"/>
    <w:rsid w:val="003B0AF3"/>
    <w:rsid w:val="003B0FB1"/>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505EE"/>
    <w:rsid w:val="00851987"/>
    <w:rsid w:val="00852084"/>
    <w:rsid w:val="00852D81"/>
    <w:rsid w:val="00855DAF"/>
    <w:rsid w:val="0085740F"/>
    <w:rsid w:val="00857D7E"/>
    <w:rsid w:val="008617C1"/>
    <w:rsid w:val="008626B5"/>
    <w:rsid w:val="008650AF"/>
    <w:rsid w:val="0086614A"/>
    <w:rsid w:val="00873CCC"/>
    <w:rsid w:val="00877607"/>
    <w:rsid w:val="008818A6"/>
    <w:rsid w:val="008818CF"/>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3D90"/>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6B90"/>
    <w:rsid w:val="009B72AE"/>
    <w:rsid w:val="009D4EE9"/>
    <w:rsid w:val="009D59F6"/>
    <w:rsid w:val="009D5CF0"/>
    <w:rsid w:val="009E190C"/>
    <w:rsid w:val="009E33B8"/>
    <w:rsid w:val="009E4F13"/>
    <w:rsid w:val="009E6414"/>
    <w:rsid w:val="009E6528"/>
    <w:rsid w:val="009E72AC"/>
    <w:rsid w:val="009E7386"/>
    <w:rsid w:val="009E791B"/>
    <w:rsid w:val="009E7A1F"/>
    <w:rsid w:val="009F4AA7"/>
    <w:rsid w:val="009F5CB8"/>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1B96"/>
    <w:rsid w:val="00B73C4D"/>
    <w:rsid w:val="00B7663B"/>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418E1"/>
    <w:rsid w:val="00E45462"/>
    <w:rsid w:val="00E4747F"/>
    <w:rsid w:val="00E478D7"/>
    <w:rsid w:val="00E54FCA"/>
    <w:rsid w:val="00E63975"/>
    <w:rsid w:val="00E6439C"/>
    <w:rsid w:val="00E670F8"/>
    <w:rsid w:val="00E67EAE"/>
    <w:rsid w:val="00E70C29"/>
    <w:rsid w:val="00E70CB2"/>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3FDC"/>
    <w:rsid w:val="00F64CA6"/>
    <w:rsid w:val="00F64CC0"/>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
    <w:name w:val="Mention"/>
    <w:basedOn w:val="DefaultParagraphFont"/>
    <w:uiPriority w:val="99"/>
    <w:semiHidden/>
    <w:unhideWhenUsed/>
    <w:rsid w:val="002F48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mographs.shinyapps.io/lv_in_mexi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6C259-4534-4C87-93D1-477DEA9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12924</Words>
  <Characters>73673</Characters>
  <Application>Microsoft Office Word</Application>
  <DocSecurity>0</DocSecurity>
  <Lines>613</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Hiram Beltran-Sanchez</cp:lastModifiedBy>
  <cp:revision>4</cp:revision>
  <dcterms:created xsi:type="dcterms:W3CDTF">2018-04-13T14:59:00Z</dcterms:created>
  <dcterms:modified xsi:type="dcterms:W3CDTF">2018-04-13T15:04:00Z</dcterms:modified>
</cp:coreProperties>
</file>