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F3F02" w14:textId="0D0B3C24" w:rsidR="00062C68" w:rsidRPr="008155D7" w:rsidRDefault="008C30A6" w:rsidP="00062C68">
      <w:pPr>
        <w:rPr>
          <w:rFonts w:ascii="Times New Roman" w:hAnsi="Times New Roman" w:cs="Times New Roman"/>
          <w:b/>
          <w:sz w:val="24"/>
          <w:szCs w:val="24"/>
          <w:lang w:val="en-GB"/>
        </w:rPr>
      </w:pPr>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8D7213">
        <w:rPr>
          <w:rFonts w:ascii="Times New Roman" w:hAnsi="Times New Roman" w:cs="Times New Roman"/>
          <w:b/>
          <w:sz w:val="24"/>
          <w:szCs w:val="24"/>
          <w:lang w:val="en-GB"/>
        </w:rPr>
        <w:t>‘</w:t>
      </w:r>
      <w:bookmarkStart w:id="0" w:name="_GoBack"/>
      <w:r w:rsidR="00062C68" w:rsidRPr="008155D7">
        <w:rPr>
          <w:rFonts w:ascii="Times New Roman" w:hAnsi="Times New Roman" w:cs="Times New Roman"/>
          <w:b/>
          <w:sz w:val="24"/>
          <w:szCs w:val="24"/>
          <w:lang w:val="en-GB"/>
        </w:rPr>
        <w:t>Homicides</w:t>
      </w:r>
      <w:r w:rsidR="00062C68">
        <w:rPr>
          <w:rFonts w:ascii="Times New Roman" w:hAnsi="Times New Roman" w:cs="Times New Roman"/>
          <w:b/>
          <w:sz w:val="24"/>
          <w:szCs w:val="24"/>
          <w:lang w:val="en-GB"/>
        </w:rPr>
        <w:t xml:space="preserve"> in Mexico</w:t>
      </w:r>
      <w:r w:rsidR="00062C68" w:rsidRPr="008155D7">
        <w:rPr>
          <w:rFonts w:ascii="Times New Roman" w:hAnsi="Times New Roman" w:cs="Times New Roman"/>
          <w:b/>
          <w:sz w:val="24"/>
          <w:szCs w:val="24"/>
          <w:lang w:val="en-GB"/>
        </w:rPr>
        <w:t xml:space="preserve"> increased inequality of lifespans and slowed down life expectancy gains</w:t>
      </w:r>
      <w:r w:rsidR="00062C68">
        <w:rPr>
          <w:rFonts w:ascii="Times New Roman" w:hAnsi="Times New Roman" w:cs="Times New Roman"/>
          <w:b/>
          <w:sz w:val="24"/>
          <w:szCs w:val="24"/>
          <w:lang w:val="en-GB"/>
        </w:rPr>
        <w:t xml:space="preserve"> in </w:t>
      </w:r>
      <w:r w:rsidR="00062C68" w:rsidRPr="008155D7">
        <w:rPr>
          <w:rFonts w:ascii="Times New Roman" w:hAnsi="Times New Roman" w:cs="Times New Roman"/>
          <w:b/>
          <w:sz w:val="24"/>
          <w:szCs w:val="24"/>
          <w:lang w:val="en-GB"/>
        </w:rPr>
        <w:t>2005-2015</w:t>
      </w:r>
      <w:bookmarkEnd w:id="0"/>
      <w:r w:rsidR="008D7213">
        <w:rPr>
          <w:rFonts w:ascii="Times New Roman" w:hAnsi="Times New Roman" w:cs="Times New Roman"/>
          <w:b/>
          <w:sz w:val="24"/>
          <w:szCs w:val="24"/>
          <w:lang w:val="en-GB"/>
        </w:rPr>
        <w:t>‘</w:t>
      </w:r>
    </w:p>
    <w:p w14:paraId="7390E419" w14:textId="77777777" w:rsidR="00062C68" w:rsidRPr="008155D7" w:rsidRDefault="00062C68" w:rsidP="00062C68">
      <w:pPr>
        <w:rPr>
          <w:rFonts w:ascii="Times New Roman" w:hAnsi="Times New Roman" w:cs="Times New Roman"/>
          <w:b/>
          <w:sz w:val="24"/>
          <w:szCs w:val="24"/>
          <w:lang w:val="en-GB"/>
        </w:rPr>
      </w:pPr>
    </w:p>
    <w:p w14:paraId="188B9203" w14:textId="77777777" w:rsidR="00062C68" w:rsidRPr="008155D7" w:rsidRDefault="00062C68" w:rsidP="00062C68">
      <w:pPr>
        <w:rPr>
          <w:rFonts w:ascii="Times New Roman" w:hAnsi="Times New Roman" w:cs="Times New Roman"/>
          <w:b/>
          <w:sz w:val="24"/>
          <w:szCs w:val="24"/>
          <w:vertAlign w:val="superscript"/>
          <w:lang w:val="en-GB"/>
        </w:rPr>
      </w:pPr>
      <w:r w:rsidRPr="008155D7">
        <w:rPr>
          <w:rFonts w:ascii="Times New Roman" w:hAnsi="Times New Roman" w:cs="Times New Roman"/>
          <w:b/>
          <w:sz w:val="24"/>
          <w:szCs w:val="24"/>
          <w:lang w:val="en-GB"/>
        </w:rPr>
        <w:t>Authors:</w:t>
      </w:r>
      <w:r w:rsidRPr="008155D7">
        <w:rPr>
          <w:rFonts w:ascii="Times New Roman" w:hAnsi="Times New Roman" w:cs="Times New Roman"/>
          <w:sz w:val="24"/>
          <w:szCs w:val="24"/>
          <w:lang w:val="en-GB"/>
        </w:rPr>
        <w:t xml:space="preserve"> José Manuel </w:t>
      </w:r>
      <w:proofErr w:type="spellStart"/>
      <w:r w:rsidRPr="008155D7">
        <w:rPr>
          <w:rFonts w:ascii="Times New Roman" w:hAnsi="Times New Roman" w:cs="Times New Roman"/>
          <w:sz w:val="24"/>
          <w:szCs w:val="24"/>
          <w:lang w:val="en-GB"/>
        </w:rPr>
        <w:t>Aburto</w:t>
      </w:r>
      <w:r w:rsidRPr="008155D7">
        <w:rPr>
          <w:rFonts w:ascii="Times New Roman" w:hAnsi="Times New Roman" w:cs="Times New Roman"/>
          <w:sz w:val="24"/>
          <w:szCs w:val="24"/>
          <w:vertAlign w:val="superscript"/>
          <w:lang w:val="en-GB"/>
        </w:rPr>
        <w:t>a</w:t>
      </w:r>
      <w:proofErr w:type="spellEnd"/>
      <w:r w:rsidRPr="008155D7">
        <w:rPr>
          <w:rFonts w:ascii="Times New Roman" w:hAnsi="Times New Roman" w:cs="Times New Roman"/>
          <w:sz w:val="24"/>
          <w:szCs w:val="24"/>
          <w:lang w:val="en-GB"/>
        </w:rPr>
        <w:t xml:space="preserve"> &amp; Hiram </w:t>
      </w:r>
      <w:proofErr w:type="spellStart"/>
      <w:r w:rsidRPr="008155D7">
        <w:rPr>
          <w:rFonts w:ascii="Times New Roman" w:hAnsi="Times New Roman" w:cs="Times New Roman"/>
          <w:sz w:val="24"/>
          <w:szCs w:val="24"/>
          <w:lang w:val="en-GB"/>
        </w:rPr>
        <w:t>Beltrán-Sánchez</w:t>
      </w:r>
      <w:r w:rsidRPr="008155D7">
        <w:rPr>
          <w:rFonts w:ascii="Times New Roman" w:hAnsi="Times New Roman" w:cs="Times New Roman"/>
          <w:sz w:val="24"/>
          <w:szCs w:val="24"/>
          <w:vertAlign w:val="superscript"/>
          <w:lang w:val="en-GB"/>
        </w:rPr>
        <w:t>b</w:t>
      </w:r>
      <w:proofErr w:type="spellEnd"/>
    </w:p>
    <w:p w14:paraId="3D6D4B8A" w14:textId="77777777" w:rsidR="00062C68" w:rsidRPr="008155D7" w:rsidRDefault="00062C68" w:rsidP="00062C68">
      <w:pPr>
        <w:rPr>
          <w:rFonts w:ascii="Times New Roman" w:hAnsi="Times New Roman" w:cs="Times New Roman"/>
          <w:b/>
          <w:sz w:val="24"/>
          <w:szCs w:val="24"/>
          <w:lang w:val="en-GB"/>
        </w:rPr>
      </w:pPr>
    </w:p>
    <w:p w14:paraId="24F7CDCB" w14:textId="77777777" w:rsidR="00062C68" w:rsidRPr="008155D7" w:rsidRDefault="00062C68" w:rsidP="00062C68">
      <w:pPr>
        <w:rPr>
          <w:rFonts w:ascii="Times New Roman" w:hAnsi="Times New Roman" w:cs="Times New Roman"/>
          <w:b/>
          <w:sz w:val="24"/>
          <w:szCs w:val="24"/>
          <w:lang w:val="en-GB"/>
        </w:rPr>
      </w:pPr>
      <w:r w:rsidRPr="008155D7">
        <w:rPr>
          <w:rFonts w:ascii="Times New Roman" w:hAnsi="Times New Roman" w:cs="Times New Roman"/>
          <w:b/>
          <w:sz w:val="24"/>
          <w:szCs w:val="24"/>
          <w:lang w:val="en-GB"/>
        </w:rPr>
        <w:t>Author affiliations:</w:t>
      </w:r>
    </w:p>
    <w:p w14:paraId="519EA45C" w14:textId="77777777"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sz w:val="24"/>
          <w:szCs w:val="24"/>
          <w:vertAlign w:val="superscript"/>
          <w:lang w:val="en-GB"/>
        </w:rPr>
        <w:t xml:space="preserve">a </w:t>
      </w:r>
      <w:r w:rsidRPr="008155D7">
        <w:rPr>
          <w:rFonts w:ascii="Times New Roman" w:hAnsi="Times New Roman" w:cs="Times New Roman"/>
          <w:sz w:val="24"/>
          <w:szCs w:val="24"/>
          <w:lang w:val="en-GB"/>
        </w:rPr>
        <w:t>Department of Public Health, Unit of Biodemography, University of Southern Denmark, Odense 5000, Denmark.</w:t>
      </w:r>
    </w:p>
    <w:p w14:paraId="4E143F6D" w14:textId="77777777" w:rsidR="00062C68" w:rsidRPr="008155D7" w:rsidRDefault="00062C68" w:rsidP="00062C68">
      <w:pPr>
        <w:rPr>
          <w:rFonts w:ascii="Times New Roman" w:hAnsi="Times New Roman" w:cs="Times New Roman"/>
          <w:sz w:val="24"/>
          <w:szCs w:val="24"/>
          <w:lang w:val="en-GB"/>
        </w:rPr>
      </w:pPr>
    </w:p>
    <w:p w14:paraId="79D228E9" w14:textId="77777777" w:rsidR="00062C68" w:rsidRPr="008155D7" w:rsidRDefault="00062C68" w:rsidP="00062C68">
      <w:pPr>
        <w:autoSpaceDE w:val="0"/>
        <w:autoSpaceDN w:val="0"/>
        <w:adjustRightInd w:val="0"/>
        <w:rPr>
          <w:rFonts w:ascii="AdvOT0231c847" w:hAnsi="AdvOT0231c847" w:cs="AdvOT0231c847"/>
          <w:sz w:val="16"/>
          <w:szCs w:val="16"/>
          <w:lang w:val="en-GB"/>
        </w:rPr>
      </w:pPr>
      <w:r w:rsidRPr="008155D7">
        <w:rPr>
          <w:rFonts w:ascii="Times New Roman" w:hAnsi="Times New Roman" w:cs="Times New Roman"/>
          <w:sz w:val="24"/>
          <w:szCs w:val="24"/>
          <w:vertAlign w:val="superscript"/>
          <w:lang w:val="en-GB"/>
        </w:rPr>
        <w:t xml:space="preserve">b </w:t>
      </w:r>
      <w:r w:rsidRPr="008155D7">
        <w:rPr>
          <w:rFonts w:ascii="Times New Roman" w:hAnsi="Times New Roman" w:cs="Times New Roman"/>
          <w:sz w:val="24"/>
          <w:szCs w:val="24"/>
          <w:lang w:val="en-GB"/>
        </w:rPr>
        <w:t xml:space="preserve">Department of Community Health Sciences at the Fielding School of Public Health and California </w:t>
      </w:r>
      <w:proofErr w:type="spellStart"/>
      <w:r w:rsidRPr="008155D7">
        <w:rPr>
          <w:rFonts w:ascii="Times New Roman" w:hAnsi="Times New Roman" w:cs="Times New Roman"/>
          <w:sz w:val="24"/>
          <w:szCs w:val="24"/>
          <w:lang w:val="en-GB"/>
        </w:rPr>
        <w:t>Center</w:t>
      </w:r>
      <w:proofErr w:type="spellEnd"/>
      <w:r w:rsidRPr="008155D7">
        <w:rPr>
          <w:rFonts w:ascii="Times New Roman" w:hAnsi="Times New Roman" w:cs="Times New Roman"/>
          <w:sz w:val="24"/>
          <w:szCs w:val="24"/>
          <w:lang w:val="en-GB"/>
        </w:rPr>
        <w:t xml:space="preserve"> for Population Research, University of California, Los Angeles, California, USA.</w:t>
      </w:r>
    </w:p>
    <w:p w14:paraId="0E787D91" w14:textId="77777777" w:rsidR="00062C68" w:rsidRPr="008155D7" w:rsidRDefault="00062C68" w:rsidP="00062C68">
      <w:pPr>
        <w:rPr>
          <w:rFonts w:ascii="Times New Roman" w:hAnsi="Times New Roman" w:cs="Times New Roman"/>
          <w:sz w:val="24"/>
          <w:szCs w:val="24"/>
          <w:lang w:val="en-GB"/>
        </w:rPr>
      </w:pPr>
    </w:p>
    <w:p w14:paraId="3F75CE29" w14:textId="77777777"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b/>
          <w:sz w:val="24"/>
          <w:szCs w:val="24"/>
          <w:lang w:val="en-GB"/>
        </w:rPr>
        <w:t>Corresponding author:</w:t>
      </w:r>
      <w:r w:rsidRPr="008155D7">
        <w:rPr>
          <w:rFonts w:ascii="Times New Roman" w:hAnsi="Times New Roman" w:cs="Times New Roman"/>
          <w:sz w:val="24"/>
          <w:szCs w:val="24"/>
          <w:lang w:val="en-GB"/>
        </w:rPr>
        <w:t xml:space="preserve"> </w:t>
      </w:r>
    </w:p>
    <w:p w14:paraId="2572D45C" w14:textId="77777777"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sz w:val="24"/>
          <w:szCs w:val="24"/>
          <w:lang w:val="en-GB"/>
        </w:rPr>
        <w:t>José Manuel Aburto</w:t>
      </w:r>
    </w:p>
    <w:p w14:paraId="4149A29E" w14:textId="77777777"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sz w:val="24"/>
          <w:szCs w:val="24"/>
          <w:lang w:val="en-GB"/>
        </w:rPr>
        <w:t xml:space="preserve">Email: </w:t>
      </w:r>
      <w:hyperlink r:id="rId8" w:history="1">
        <w:r w:rsidRPr="008155D7">
          <w:rPr>
            <w:rStyle w:val="Hyperlink"/>
            <w:rFonts w:ascii="Times New Roman" w:hAnsi="Times New Roman" w:cs="Times New Roman"/>
            <w:sz w:val="24"/>
            <w:szCs w:val="24"/>
            <w:lang w:val="en-GB"/>
          </w:rPr>
          <w:t>jmaburto@health.sdu.dk</w:t>
        </w:r>
      </w:hyperlink>
      <w:r w:rsidRPr="008155D7">
        <w:rPr>
          <w:rFonts w:ascii="Times New Roman" w:hAnsi="Times New Roman" w:cs="Times New Roman"/>
          <w:sz w:val="24"/>
          <w:szCs w:val="24"/>
          <w:lang w:val="en-GB"/>
        </w:rPr>
        <w:t xml:space="preserve"> </w:t>
      </w:r>
    </w:p>
    <w:p w14:paraId="40F04F08" w14:textId="77777777"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sz w:val="24"/>
          <w:szCs w:val="24"/>
          <w:lang w:val="en-GB"/>
        </w:rPr>
        <w:t>Tel. number: +45 65 50 94 16</w:t>
      </w:r>
    </w:p>
    <w:p w14:paraId="5E14B242" w14:textId="77777777"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sz w:val="24"/>
          <w:szCs w:val="24"/>
          <w:lang w:val="en-GB"/>
        </w:rPr>
        <w:t>Affiliation: Department of Public Health, Unit of Biodemography, University of Southern Denmark.</w:t>
      </w:r>
    </w:p>
    <w:p w14:paraId="5B076B56" w14:textId="77777777"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sz w:val="24"/>
          <w:szCs w:val="24"/>
          <w:lang w:val="en-GB"/>
        </w:rPr>
        <w:t xml:space="preserve">Address: J.B. </w:t>
      </w:r>
      <w:proofErr w:type="spellStart"/>
      <w:r w:rsidRPr="008155D7">
        <w:rPr>
          <w:rFonts w:ascii="Times New Roman" w:hAnsi="Times New Roman" w:cs="Times New Roman"/>
          <w:sz w:val="24"/>
          <w:szCs w:val="24"/>
          <w:lang w:val="en-GB"/>
        </w:rPr>
        <w:t>Winsløws</w:t>
      </w:r>
      <w:proofErr w:type="spellEnd"/>
      <w:r w:rsidRPr="008155D7">
        <w:rPr>
          <w:rFonts w:ascii="Times New Roman" w:hAnsi="Times New Roman" w:cs="Times New Roman"/>
          <w:sz w:val="24"/>
          <w:szCs w:val="24"/>
          <w:lang w:val="en-GB"/>
        </w:rPr>
        <w:t xml:space="preserve"> </w:t>
      </w:r>
      <w:proofErr w:type="spellStart"/>
      <w:r w:rsidRPr="008155D7">
        <w:rPr>
          <w:rFonts w:ascii="Times New Roman" w:hAnsi="Times New Roman" w:cs="Times New Roman"/>
          <w:sz w:val="24"/>
          <w:szCs w:val="24"/>
          <w:lang w:val="en-GB"/>
        </w:rPr>
        <w:t>Vej</w:t>
      </w:r>
      <w:proofErr w:type="spellEnd"/>
      <w:r w:rsidRPr="008155D7">
        <w:rPr>
          <w:rFonts w:ascii="Times New Roman" w:hAnsi="Times New Roman" w:cs="Times New Roman"/>
          <w:sz w:val="24"/>
          <w:szCs w:val="24"/>
          <w:lang w:val="en-GB"/>
        </w:rPr>
        <w:t xml:space="preserve"> 9. DK-5000 Odense C, Denmark</w:t>
      </w:r>
    </w:p>
    <w:p w14:paraId="46ADA885" w14:textId="77777777" w:rsidR="00062C68" w:rsidRPr="008155D7" w:rsidRDefault="00062C68" w:rsidP="00062C68">
      <w:pPr>
        <w:rPr>
          <w:rFonts w:ascii="Times New Roman" w:hAnsi="Times New Roman" w:cs="Times New Roman"/>
          <w:sz w:val="24"/>
          <w:szCs w:val="24"/>
          <w:lang w:val="en-GB"/>
        </w:rPr>
      </w:pPr>
    </w:p>
    <w:p w14:paraId="0F26CDD6" w14:textId="77777777" w:rsidR="00062C68" w:rsidRPr="008155D7" w:rsidRDefault="00062C68" w:rsidP="00062C68">
      <w:pPr>
        <w:rPr>
          <w:rFonts w:ascii="Times New Roman" w:hAnsi="Times New Roman" w:cs="Times New Roman"/>
          <w:b/>
          <w:sz w:val="24"/>
          <w:szCs w:val="24"/>
          <w:lang w:val="en-GB"/>
        </w:rPr>
      </w:pPr>
      <w:r w:rsidRPr="008155D7">
        <w:rPr>
          <w:rFonts w:ascii="Times New Roman" w:hAnsi="Times New Roman" w:cs="Times New Roman"/>
          <w:b/>
          <w:sz w:val="24"/>
          <w:szCs w:val="24"/>
          <w:lang w:val="en-GB"/>
        </w:rPr>
        <w:t xml:space="preserve">Keywords: </w:t>
      </w:r>
      <w:r w:rsidRPr="008155D7">
        <w:rPr>
          <w:rFonts w:ascii="Times New Roman" w:hAnsi="Times New Roman" w:cs="Times New Roman"/>
          <w:sz w:val="24"/>
          <w:szCs w:val="24"/>
          <w:lang w:val="en-GB"/>
        </w:rPr>
        <w:t>vi</w:t>
      </w:r>
      <w:r>
        <w:rPr>
          <w:rFonts w:ascii="Times New Roman" w:hAnsi="Times New Roman" w:cs="Times New Roman"/>
          <w:sz w:val="24"/>
          <w:szCs w:val="24"/>
          <w:lang w:val="en-GB"/>
        </w:rPr>
        <w:t>olence, lifespan variation, avoidable mortality</w:t>
      </w:r>
      <w:r w:rsidRPr="008155D7">
        <w:rPr>
          <w:rFonts w:ascii="Times New Roman" w:hAnsi="Times New Roman" w:cs="Times New Roman"/>
          <w:sz w:val="24"/>
          <w:szCs w:val="24"/>
          <w:lang w:val="en-GB"/>
        </w:rPr>
        <w:t xml:space="preserve">, </w:t>
      </w:r>
      <w:r>
        <w:rPr>
          <w:rFonts w:ascii="Times New Roman" w:hAnsi="Times New Roman" w:cs="Times New Roman"/>
          <w:sz w:val="24"/>
          <w:szCs w:val="24"/>
          <w:lang w:val="en-GB"/>
        </w:rPr>
        <w:t>causes of death</w:t>
      </w:r>
      <w:r w:rsidRPr="008155D7">
        <w:rPr>
          <w:rFonts w:ascii="Times New Roman" w:hAnsi="Times New Roman" w:cs="Times New Roman"/>
          <w:sz w:val="24"/>
          <w:szCs w:val="24"/>
          <w:lang w:val="en-GB"/>
        </w:rPr>
        <w:t>, public health.</w:t>
      </w:r>
    </w:p>
    <w:p w14:paraId="5EB34436" w14:textId="77777777" w:rsidR="00062C68" w:rsidRPr="008155D7" w:rsidRDefault="00062C68" w:rsidP="00062C68">
      <w:pPr>
        <w:rPr>
          <w:rFonts w:ascii="Times New Roman" w:hAnsi="Times New Roman" w:cs="Times New Roman"/>
          <w:b/>
          <w:sz w:val="24"/>
          <w:szCs w:val="24"/>
          <w:lang w:val="en-GB"/>
        </w:rPr>
      </w:pPr>
    </w:p>
    <w:p w14:paraId="1E4CB1AC" w14:textId="77777777" w:rsidR="00062C68" w:rsidRPr="008155D7" w:rsidRDefault="00062C68" w:rsidP="00062C68">
      <w:pPr>
        <w:rPr>
          <w:rFonts w:ascii="Times New Roman" w:hAnsi="Times New Roman" w:cs="Times New Roman"/>
          <w:b/>
          <w:sz w:val="24"/>
          <w:szCs w:val="24"/>
          <w:lang w:val="en-GB"/>
        </w:rPr>
      </w:pPr>
    </w:p>
    <w:p w14:paraId="7F48D618" w14:textId="77777777" w:rsidR="00062C68" w:rsidRPr="00CC3B2C" w:rsidRDefault="00062C68" w:rsidP="00062C68">
      <w:pPr>
        <w:jc w:val="both"/>
        <w:rPr>
          <w:rFonts w:ascii="Times New Roman" w:hAnsi="Times New Roman" w:cs="Times New Roman"/>
          <w:b/>
          <w:sz w:val="24"/>
          <w:szCs w:val="24"/>
          <w:lang w:val="en-GB"/>
        </w:rPr>
      </w:pPr>
      <w:r w:rsidRPr="00CC3B2C">
        <w:rPr>
          <w:rFonts w:ascii="Times New Roman" w:hAnsi="Times New Roman" w:cs="Times New Roman"/>
          <w:b/>
          <w:sz w:val="24"/>
          <w:szCs w:val="24"/>
          <w:lang w:val="en-GB"/>
        </w:rPr>
        <w:t>Abstract</w:t>
      </w:r>
      <w:r>
        <w:rPr>
          <w:rFonts w:ascii="Times New Roman" w:hAnsi="Times New Roman" w:cs="Times New Roman"/>
          <w:b/>
          <w:sz w:val="24"/>
          <w:szCs w:val="24"/>
          <w:lang w:val="en-GB"/>
        </w:rPr>
        <w:t xml:space="preserve"> </w:t>
      </w:r>
    </w:p>
    <w:p w14:paraId="284A42EB" w14:textId="77777777" w:rsidR="00062C68" w:rsidRPr="00CC3B2C" w:rsidRDefault="00062C68" w:rsidP="00062C68">
      <w:pPr>
        <w:jc w:val="both"/>
        <w:rPr>
          <w:rFonts w:ascii="Times New Roman" w:hAnsi="Times New Roman" w:cs="Times New Roman"/>
          <w:b/>
          <w:sz w:val="24"/>
          <w:szCs w:val="24"/>
          <w:lang w:val="en-GB"/>
        </w:rPr>
      </w:pPr>
      <w:r w:rsidRPr="00CC3B2C">
        <w:rPr>
          <w:rFonts w:ascii="Times New Roman" w:hAnsi="Times New Roman" w:cs="Times New Roman"/>
          <w:b/>
          <w:sz w:val="24"/>
          <w:szCs w:val="24"/>
          <w:lang w:val="en-GB"/>
        </w:rPr>
        <w:t xml:space="preserve">Background </w:t>
      </w:r>
      <w:r w:rsidRPr="00CC3B2C">
        <w:rPr>
          <w:rFonts w:ascii="Times New Roman" w:hAnsi="Times New Roman" w:cs="Times New Roman"/>
          <w:sz w:val="24"/>
          <w:szCs w:val="24"/>
          <w:lang w:val="en-GB"/>
        </w:rPr>
        <w:t>Mexico experienced an unprecedented rise of violence after 2005. The net effect of this rise on lifespan inequality and life expectancy for the young population in the last decade is unknown.</w:t>
      </w:r>
      <w:r w:rsidRPr="00CC3B2C">
        <w:rPr>
          <w:rFonts w:ascii="Times New Roman" w:hAnsi="Times New Roman" w:cs="Times New Roman"/>
          <w:b/>
          <w:sz w:val="24"/>
          <w:szCs w:val="24"/>
          <w:lang w:val="en-GB"/>
        </w:rPr>
        <w:t xml:space="preserve"> </w:t>
      </w:r>
      <w:r w:rsidRPr="00CC3B2C">
        <w:rPr>
          <w:rFonts w:ascii="Times New Roman" w:hAnsi="Times New Roman" w:cs="Times New Roman"/>
          <w:sz w:val="24"/>
          <w:szCs w:val="24"/>
          <w:lang w:val="en-GB"/>
        </w:rPr>
        <w:t>We quantify the effect of rising homicides on lifespan inequality and average lifespan from 2005 to 2015.</w:t>
      </w:r>
    </w:p>
    <w:p w14:paraId="43F5EFF0" w14:textId="77777777" w:rsidR="00062C68" w:rsidRPr="00CC3B2C" w:rsidRDefault="00062C68" w:rsidP="00062C68">
      <w:pPr>
        <w:jc w:val="both"/>
        <w:rPr>
          <w:rFonts w:ascii="Times New Roman" w:hAnsi="Times New Roman" w:cs="Times New Roman"/>
          <w:sz w:val="24"/>
          <w:szCs w:val="24"/>
          <w:lang w:val="en-GB"/>
        </w:rPr>
      </w:pPr>
      <w:r w:rsidRPr="00CC3B2C">
        <w:rPr>
          <w:rFonts w:ascii="Times New Roman" w:hAnsi="Times New Roman" w:cs="Times New Roman"/>
          <w:b/>
          <w:sz w:val="24"/>
          <w:szCs w:val="24"/>
          <w:lang w:val="en-GB"/>
        </w:rPr>
        <w:t xml:space="preserve">Methods </w:t>
      </w:r>
      <w:r w:rsidRPr="00CC3B2C">
        <w:rPr>
          <w:rFonts w:ascii="Times New Roman" w:hAnsi="Times New Roman" w:cs="Times New Roman"/>
          <w:sz w:val="24"/>
          <w:szCs w:val="24"/>
          <w:lang w:val="en-GB"/>
        </w:rPr>
        <w:t>Life expectancy and lifespan inequality conditional on surviving to age 15, as measured by years of life lost, with age- and cause-specific contributions to the changes between 1995 and 2015 were calculated. We analysed medically amenable conditions, diabetes, ischemic heart diseases, traffic accidents and homicides by state and sex.</w:t>
      </w:r>
    </w:p>
    <w:p w14:paraId="4D02975D" w14:textId="77777777" w:rsidR="00062C68" w:rsidRPr="00CC3B2C" w:rsidRDefault="00062C68" w:rsidP="00062C68">
      <w:pPr>
        <w:jc w:val="both"/>
        <w:rPr>
          <w:rFonts w:ascii="Times New Roman" w:hAnsi="Times New Roman" w:cs="Times New Roman"/>
          <w:b/>
          <w:sz w:val="24"/>
          <w:szCs w:val="24"/>
          <w:lang w:val="en-GB"/>
        </w:rPr>
      </w:pPr>
      <w:r w:rsidRPr="00CC3B2C">
        <w:rPr>
          <w:rFonts w:ascii="Times New Roman" w:hAnsi="Times New Roman" w:cs="Times New Roman"/>
          <w:b/>
          <w:sz w:val="24"/>
          <w:szCs w:val="24"/>
          <w:lang w:val="en-GB"/>
        </w:rPr>
        <w:t>Results</w:t>
      </w:r>
      <w:r w:rsidRPr="00CC3B2C">
        <w:rPr>
          <w:rFonts w:ascii="Times New Roman" w:hAnsi="Times New Roman" w:cs="Times New Roman"/>
          <w:sz w:val="24"/>
          <w:szCs w:val="24"/>
          <w:lang w:val="en-GB"/>
        </w:rPr>
        <w:t xml:space="preserve"> Mexican male life expectancy at age 15 increased </w:t>
      </w:r>
      <w:r w:rsidRPr="00CC3B2C">
        <w:rPr>
          <w:rFonts w:ascii="Times New Roman" w:eastAsiaTheme="minorEastAsia" w:hAnsi="Times New Roman" w:cs="Times New Roman"/>
          <w:sz w:val="24"/>
          <w:szCs w:val="24"/>
          <w:lang w:val="en-GB"/>
        </w:rPr>
        <w:t>more than twice in 1995-2005 (1</w:t>
      </w:r>
      <w:r w:rsidRPr="00CC3B2C">
        <w:rPr>
          <w:color w:val="000000"/>
          <w:sz w:val="24"/>
          <w:szCs w:val="24"/>
        </w:rPr>
        <w:t>.</w:t>
      </w:r>
      <w:r w:rsidRPr="00CC3B2C">
        <w:rPr>
          <w:rFonts w:ascii="Times New Roman" w:eastAsiaTheme="minorEastAsia" w:hAnsi="Times New Roman" w:cs="Times New Roman"/>
          <w:sz w:val="24"/>
          <w:szCs w:val="24"/>
          <w:lang w:val="en-GB"/>
        </w:rPr>
        <w:t>17 years) than in 2005-2015 (0</w:t>
      </w:r>
      <w:r w:rsidRPr="00CC3B2C">
        <w:rPr>
          <w:color w:val="000000"/>
          <w:sz w:val="24"/>
          <w:szCs w:val="24"/>
        </w:rPr>
        <w:t>.</w:t>
      </w:r>
      <w:r w:rsidRPr="00CC3B2C">
        <w:rPr>
          <w:rFonts w:ascii="Times New Roman" w:eastAsiaTheme="minorEastAsia" w:hAnsi="Times New Roman" w:cs="Times New Roman"/>
          <w:sz w:val="24"/>
          <w:szCs w:val="24"/>
          <w:lang w:val="en-GB"/>
        </w:rPr>
        <w:t>55 years). Lifespan inequality decreased by more than half a year for males in 1995-2005 (from 14</w:t>
      </w:r>
      <w:r w:rsidRPr="00CC3B2C">
        <w:rPr>
          <w:color w:val="000000"/>
          <w:sz w:val="24"/>
          <w:szCs w:val="24"/>
        </w:rPr>
        <w:t>.</w:t>
      </w:r>
      <w:r w:rsidRPr="00CC3B2C">
        <w:rPr>
          <w:rFonts w:ascii="Times New Roman" w:eastAsiaTheme="minorEastAsia" w:hAnsi="Times New Roman" w:cs="Times New Roman"/>
          <w:sz w:val="24"/>
          <w:szCs w:val="24"/>
          <w:lang w:val="en-GB"/>
        </w:rPr>
        <w:t>31 to 13</w:t>
      </w:r>
      <w:r w:rsidRPr="00CC3B2C">
        <w:rPr>
          <w:color w:val="000000"/>
          <w:sz w:val="24"/>
          <w:szCs w:val="24"/>
        </w:rPr>
        <w:t>.</w:t>
      </w:r>
      <w:r w:rsidRPr="00CC3B2C">
        <w:rPr>
          <w:rFonts w:ascii="Times New Roman" w:eastAsiaTheme="minorEastAsia" w:hAnsi="Times New Roman" w:cs="Times New Roman"/>
          <w:sz w:val="24"/>
          <w:szCs w:val="24"/>
          <w:lang w:val="en-GB"/>
        </w:rPr>
        <w:t xml:space="preserve">77), while in 2005-2015, the reduction was about four times smaller. Homicides between ages 15-49 had the largest effect on slowing down male life expectancy and lifespan inequality in 2005-2015. At the state level, some states experienced reductions in life expectancy in 2005-2015 particularly in the North. In the same period five states showed a large increase in lifespan inequality. </w:t>
      </w:r>
    </w:p>
    <w:p w14:paraId="7775A811" w14:textId="77777777" w:rsidR="00062C68" w:rsidRPr="00CC3B2C" w:rsidRDefault="00062C68" w:rsidP="00062C68">
      <w:pPr>
        <w:jc w:val="both"/>
        <w:rPr>
          <w:rFonts w:ascii="Times New Roman" w:hAnsi="Times New Roman" w:cs="Times New Roman"/>
          <w:sz w:val="24"/>
          <w:szCs w:val="24"/>
          <w:lang w:val="en-GB"/>
        </w:rPr>
      </w:pPr>
      <w:r w:rsidRPr="00CC3B2C">
        <w:rPr>
          <w:rFonts w:ascii="Times New Roman" w:hAnsi="Times New Roman" w:cs="Times New Roman"/>
          <w:b/>
          <w:sz w:val="24"/>
          <w:szCs w:val="24"/>
          <w:lang w:val="en-GB"/>
        </w:rPr>
        <w:t>Conclusions</w:t>
      </w:r>
      <w:r w:rsidRPr="00CC3B2C">
        <w:rPr>
          <w:rFonts w:ascii="Times New Roman" w:hAnsi="Times New Roman" w:cs="Times New Roman"/>
          <w:sz w:val="24"/>
          <w:szCs w:val="24"/>
          <w:lang w:val="en-GB"/>
        </w:rPr>
        <w:t xml:space="preserve"> After ten years of the unexpected increase of violence in Mexico, the country has not been able to reduce the levels homicides to those prior to 2005. Thus, life expectancy slowed down and inequality of lifespans increased among young Mexican males.</w:t>
      </w:r>
    </w:p>
    <w:p w14:paraId="3CD75B25" w14:textId="7FA91248" w:rsidR="008C30A6" w:rsidRPr="00885DB7" w:rsidRDefault="008C30A6" w:rsidP="00062C68">
      <w:pPr>
        <w:rPr>
          <w:rFonts w:ascii="Times New Roman" w:hAnsi="Times New Roman" w:cs="Times New Roman"/>
          <w:sz w:val="24"/>
          <w:szCs w:val="24"/>
        </w:rPr>
      </w:pPr>
    </w:p>
    <w:p w14:paraId="6A5217AF" w14:textId="77777777" w:rsidR="00590148" w:rsidRPr="00885DB7" w:rsidRDefault="00590148" w:rsidP="007C17E2">
      <w:pPr>
        <w:rPr>
          <w:rFonts w:ascii="Times New Roman" w:hAnsi="Times New Roman" w:cs="Times New Roman"/>
          <w:b/>
          <w:sz w:val="24"/>
          <w:szCs w:val="24"/>
        </w:rPr>
      </w:pPr>
    </w:p>
    <w:p w14:paraId="6A637E85" w14:textId="77777777" w:rsidR="00590148" w:rsidRPr="00885DB7" w:rsidRDefault="00590148" w:rsidP="007C17E2">
      <w:pPr>
        <w:rPr>
          <w:rFonts w:ascii="Times New Roman" w:hAnsi="Times New Roman" w:cs="Times New Roman"/>
          <w:b/>
          <w:sz w:val="24"/>
          <w:szCs w:val="24"/>
        </w:rPr>
      </w:pPr>
    </w:p>
    <w:p w14:paraId="05F9AE61" w14:textId="77777777" w:rsidR="00590148" w:rsidRPr="00885DB7" w:rsidRDefault="00590148" w:rsidP="007C17E2">
      <w:pPr>
        <w:rPr>
          <w:rFonts w:ascii="Times New Roman" w:hAnsi="Times New Roman" w:cs="Times New Roman"/>
          <w:b/>
          <w:sz w:val="24"/>
          <w:szCs w:val="24"/>
        </w:rPr>
      </w:pPr>
    </w:p>
    <w:p w14:paraId="7E173D5B" w14:textId="5E91A4E1" w:rsidR="00D05E0B" w:rsidRPr="00062C68" w:rsidRDefault="00D05E0B" w:rsidP="00D05E0B">
      <w:pPr>
        <w:rPr>
          <w:rFonts w:ascii="Times New Roman" w:hAnsi="Times New Roman" w:cs="Times New Roman"/>
          <w:sz w:val="24"/>
          <w:szCs w:val="24"/>
          <w:lang w:val="es-MX"/>
        </w:rPr>
      </w:pPr>
      <w:r>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1F6A02"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1D215065" w:rsidR="00D05E0B" w:rsidRDefault="00D05E0B">
      <w:pPr>
        <w:rPr>
          <w:rFonts w:ascii="Times New Roman" w:hAnsi="Times New Roman" w:cs="Times New Roman"/>
          <w:b/>
          <w:sz w:val="24"/>
          <w:szCs w:val="24"/>
        </w:rPr>
      </w:pPr>
      <w:r>
        <w:rPr>
          <w:rFonts w:ascii="Times New Roman" w:hAnsi="Times New Roman" w:cs="Times New Roman"/>
          <w:b/>
          <w:sz w:val="24"/>
          <w:szCs w:val="24"/>
        </w:rPr>
        <w:t>Decomposition method summary</w:t>
      </w:r>
    </w:p>
    <w:p w14:paraId="40B4FDDE" w14:textId="77777777" w:rsidR="00946080" w:rsidRPr="00946080" w:rsidRDefault="0094608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The decomposition method used in this paper is based on the line integral model (</w:t>
      </w:r>
      <w:proofErr w:type="spellStart"/>
      <w:r w:rsidRPr="00946080">
        <w:rPr>
          <w:rFonts w:ascii="Times New Roman" w:eastAsiaTheme="minorEastAsia" w:hAnsi="Times New Roman" w:cs="Times New Roman"/>
          <w:sz w:val="24"/>
          <w:szCs w:val="24"/>
          <w:lang w:val="en-GB"/>
        </w:rPr>
        <w:t>Horiuchi</w:t>
      </w:r>
      <w:proofErr w:type="spellEnd"/>
      <w:r w:rsidRPr="00946080">
        <w:rPr>
          <w:rFonts w:ascii="Times New Roman" w:eastAsiaTheme="minorEastAsia" w:hAnsi="Times New Roman" w:cs="Times New Roman"/>
          <w:sz w:val="24"/>
          <w:szCs w:val="24"/>
          <w:lang w:val="en-GB"/>
        </w:rPr>
        <w:t xml:space="preserve">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7A7BF401" w14:textId="77777777" w:rsidR="00946080" w:rsidRPr="00946080" w:rsidRDefault="001F6A02"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2216045E" w14:textId="782B265B" w:rsidR="00D05E0B" w:rsidRDefault="00946080" w:rsidP="00946080">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w:t>
      </w:r>
      <w:proofErr w:type="spellStart"/>
      <w:r w:rsidRPr="00946080">
        <w:rPr>
          <w:rFonts w:ascii="Times New Roman" w:eastAsiaTheme="minorEastAsia" w:hAnsi="Times New Roman" w:cs="Times New Roman"/>
          <w:sz w:val="24"/>
          <w:szCs w:val="24"/>
          <w:lang w:val="en-GB"/>
        </w:rPr>
        <w:t>dvantage</w:t>
      </w:r>
      <w:proofErr w:type="spellEnd"/>
      <w:r w:rsidRPr="00946080">
        <w:rPr>
          <w:rFonts w:ascii="Times New Roman" w:eastAsiaTheme="minorEastAsia" w:hAnsi="Times New Roman" w:cs="Times New Roman"/>
          <w:sz w:val="24"/>
          <w:szCs w:val="24"/>
          <w:lang w:val="en-GB"/>
        </w:rPr>
        <w:t xml:space="preserve"> of assuming that covariates change gradually along the time dimension</w:t>
      </w:r>
    </w:p>
    <w:p w14:paraId="2A6B5FE1" w14:textId="77777777" w:rsidR="00946080" w:rsidRPr="00946080" w:rsidRDefault="00946080" w:rsidP="00946080">
      <w:pPr>
        <w:rPr>
          <w:rFonts w:ascii="Times New Roman" w:eastAsiaTheme="minorEastAsia" w:hAnsi="Times New Roman" w:cs="Times New Roman"/>
          <w:sz w:val="24"/>
          <w:szCs w:val="24"/>
          <w:lang w:val="en-GB"/>
        </w:rPr>
      </w:pPr>
    </w:p>
    <w:p w14:paraId="0D9F409F" w14:textId="070C67DF"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5A09D00F" w14:textId="59688F99" w:rsidR="00224531" w:rsidRPr="00F95711" w:rsidRDefault="00224531">
      <w:pPr>
        <w:rPr>
          <w:rFonts w:ascii="Times New Roman" w:hAnsi="Times New Roman" w:cs="Times New Roman"/>
          <w:color w:val="444444"/>
          <w:sz w:val="24"/>
          <w:szCs w:val="24"/>
        </w:rPr>
      </w:pPr>
      <w:r w:rsidRPr="00F95711">
        <w:rPr>
          <w:rFonts w:ascii="Times New Roman" w:hAnsi="Times New Roman" w:cs="Times New Roman"/>
          <w:sz w:val="24"/>
          <w:szCs w:val="24"/>
        </w:rPr>
        <w:t xml:space="preserve">Available at </w:t>
      </w:r>
      <w:hyperlink r:id="rId9" w:history="1">
        <w:r w:rsidRPr="00F95711">
          <w:rPr>
            <w:rStyle w:val="Hyperlink"/>
            <w:rFonts w:ascii="Times New Roman" w:hAnsi="Times New Roman" w:cs="Times New Roman"/>
            <w:sz w:val="24"/>
            <w:szCs w:val="24"/>
          </w:rPr>
          <w:t>https://goo.gl/tQV6fL</w:t>
        </w:r>
      </w:hyperlink>
      <w:r w:rsidRPr="00F95711">
        <w:rPr>
          <w:rFonts w:ascii="Times New Roman" w:hAnsi="Times New Roman" w:cs="Times New Roman"/>
          <w:color w:val="444444"/>
          <w:sz w:val="24"/>
          <w:szCs w:val="24"/>
        </w:rPr>
        <w:t>.</w:t>
      </w:r>
    </w:p>
    <w:p w14:paraId="1B59C909" w14:textId="3D6C04C2" w:rsidR="00224531" w:rsidRDefault="00224531">
      <w:pPr>
        <w:rPr>
          <w:rFonts w:ascii="Times New Roman" w:hAnsi="Times New Roman" w:cs="Times New Roman"/>
          <w:color w:val="444444"/>
          <w:sz w:val="20"/>
          <w:szCs w:val="20"/>
        </w:rPr>
      </w:pP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43D3DD10" w14:textId="33D4510E" w:rsidR="00F95711" w:rsidRDefault="00EC6E9F">
      <w:pPr>
        <w:rPr>
          <w:rStyle w:val="Hyperlink"/>
          <w:rFonts w:ascii="Times New Roman" w:hAnsi="Times New Roman" w:cs="Times New Roman"/>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hyperlink r:id="rId10" w:history="1">
        <w:r w:rsidR="00F95711" w:rsidRPr="00F95711">
          <w:rPr>
            <w:rStyle w:val="Hyperlink"/>
            <w:rFonts w:ascii="Times New Roman" w:hAnsi="Times New Roman" w:cs="Times New Roman"/>
            <w:sz w:val="24"/>
            <w:szCs w:val="24"/>
          </w:rPr>
          <w:t>https://goo.gl/n9XuDy</w:t>
        </w:r>
      </w:hyperlink>
    </w:p>
    <w:p w14:paraId="73364579" w14:textId="3876FECC" w:rsidR="00EC6E9F" w:rsidRDefault="00EC6E9F">
      <w:pPr>
        <w:rPr>
          <w:rStyle w:val="Hyperlink"/>
          <w:rFonts w:ascii="Times New Roman" w:hAnsi="Times New Roman" w:cs="Times New Roman"/>
          <w:sz w:val="24"/>
          <w:szCs w:val="24"/>
        </w:rPr>
      </w:pP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11"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5BBCAC13"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671C1E10" w14:textId="4D89BF1B" w:rsidR="001319B6" w:rsidRDefault="001319B6">
      <w:pPr>
        <w:rPr>
          <w:rFonts w:ascii="Times New Roman" w:eastAsiaTheme="minorEastAsia" w:hAnsi="Times New Roman" w:cs="Times New Roman"/>
          <w:b/>
        </w:rPr>
      </w:pPr>
    </w:p>
    <w:p w14:paraId="5DA922DB" w14:textId="4033B3B5" w:rsidR="00F95711" w:rsidRDefault="001319B6">
      <w:pPr>
        <w:rPr>
          <w:rFonts w:ascii="Times New Roman" w:eastAsiaTheme="minorEastAsia" w:hAnsi="Times New Roman" w:cs="Times New Roman"/>
          <w:b/>
        </w:rPr>
      </w:pPr>
      <w:r w:rsidRPr="001319B6">
        <w:rPr>
          <w:rFonts w:ascii="Times New Roman" w:eastAsiaTheme="minorEastAsia" w:hAnsi="Times New Roman" w:cs="Times New Roman"/>
          <w:b/>
        </w:rPr>
        <w:t xml:space="preserve">Figure S1. </w:t>
      </w:r>
      <w:r>
        <w:rPr>
          <w:rFonts w:ascii="Times New Roman" w:eastAsiaTheme="minorEastAsia" w:hAnsi="Times New Roman" w:cs="Times New Roman"/>
          <w:b/>
        </w:rPr>
        <w:t xml:space="preserve">Age-cause specific contributions to the changes in national life expectancy </w:t>
      </w:r>
      <w:r w:rsidR="00E9562A">
        <w:rPr>
          <w:rFonts w:ascii="Times New Roman" w:eastAsiaTheme="minorEastAsia" w:hAnsi="Times New Roman" w:cs="Times New Roman"/>
          <w:b/>
        </w:rPr>
        <w:t>at age 15</w:t>
      </w:r>
      <w:r>
        <w:rPr>
          <w:rFonts w:ascii="Times New Roman" w:eastAsiaTheme="minorEastAsia" w:hAnsi="Times New Roman" w:cs="Times New Roman"/>
          <w:b/>
        </w:rPr>
        <w:t xml:space="preserve"> for females. Panel A refers to 1995-2005 and panel B to 2005-2015. Note: </w:t>
      </w:r>
      <w:r w:rsidRPr="00BF45A8">
        <w:rPr>
          <w:rFonts w:ascii="Times New Roman" w:eastAsiaTheme="minorEastAsia" w:hAnsi="Times New Roman" w:cs="Times New Roman"/>
          <w:b/>
        </w:rPr>
        <w:t>Numbers in boxes are age-specific contributions</w:t>
      </w:r>
      <w:r>
        <w:rPr>
          <w:rFonts w:ascii="Times New Roman" w:eastAsiaTheme="minorEastAsia" w:hAnsi="Times New Roman" w:cs="Times New Roman"/>
          <w:b/>
        </w:rPr>
        <w:t>.</w:t>
      </w:r>
    </w:p>
    <w:p w14:paraId="4C19135F" w14:textId="080DE332" w:rsidR="00752EA9" w:rsidRDefault="00400CB8">
      <w:pPr>
        <w:rPr>
          <w:rFonts w:ascii="Times New Roman" w:eastAsiaTheme="minorEastAsia" w:hAnsi="Times New Roman" w:cs="Times New Roman"/>
          <w:b/>
        </w:rPr>
      </w:pPr>
      <w:r>
        <w:rPr>
          <w:noProof/>
        </w:rPr>
        <w:drawing>
          <wp:anchor distT="0" distB="0" distL="114300" distR="114300" simplePos="0" relativeHeight="251665408" behindDoc="0" locked="0" layoutInCell="1" allowOverlap="1" wp14:anchorId="00B6541D" wp14:editId="2D00D8B4">
            <wp:simplePos x="0" y="0"/>
            <wp:positionH relativeFrom="margin">
              <wp:align>center</wp:align>
            </wp:positionH>
            <wp:positionV relativeFrom="paragraph">
              <wp:posOffset>188595</wp:posOffset>
            </wp:positionV>
            <wp:extent cx="7291405" cy="31432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91405" cy="3143250"/>
                    </a:xfrm>
                    <a:prstGeom prst="rect">
                      <a:avLst/>
                    </a:prstGeom>
                  </pic:spPr>
                </pic:pic>
              </a:graphicData>
            </a:graphic>
            <wp14:sizeRelH relativeFrom="page">
              <wp14:pctWidth>0</wp14:pctWidth>
            </wp14:sizeRelH>
            <wp14:sizeRelV relativeFrom="page">
              <wp14:pctHeight>0</wp14:pctHeight>
            </wp14:sizeRelV>
          </wp:anchor>
        </w:drawing>
      </w:r>
      <w:r w:rsidR="00752EA9">
        <w:rPr>
          <w:rFonts w:ascii="Times New Roman" w:eastAsiaTheme="minorEastAsia" w:hAnsi="Times New Roman" w:cs="Times New Roman"/>
          <w:b/>
        </w:rPr>
        <w:br w:type="page"/>
      </w:r>
    </w:p>
    <w:p w14:paraId="07C7CDEA" w14:textId="488F077E" w:rsidR="00752EA9" w:rsidRDefault="00400CB8">
      <w:pPr>
        <w:rPr>
          <w:rFonts w:ascii="Times New Roman" w:eastAsiaTheme="minorEastAsia" w:hAnsi="Times New Roman" w:cs="Times New Roman"/>
          <w:b/>
        </w:rPr>
      </w:pPr>
      <w:r>
        <w:rPr>
          <w:noProof/>
        </w:rPr>
        <w:lastRenderedPageBreak/>
        <w:drawing>
          <wp:anchor distT="0" distB="0" distL="114300" distR="114300" simplePos="0" relativeHeight="251666432" behindDoc="0" locked="0" layoutInCell="1" allowOverlap="1" wp14:anchorId="67E4BC1E" wp14:editId="6D7749C5">
            <wp:simplePos x="0" y="0"/>
            <wp:positionH relativeFrom="margin">
              <wp:align>center</wp:align>
            </wp:positionH>
            <wp:positionV relativeFrom="paragraph">
              <wp:posOffset>581025</wp:posOffset>
            </wp:positionV>
            <wp:extent cx="7084695" cy="30861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84695" cy="3086100"/>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Figure S2. Age-cause specific contributions to the changes in national lifespan variation</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w:t>
      </w:r>
      <m:oMath>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m:t>
            </m:r>
          </m:sup>
        </m:sSup>
      </m:oMath>
      <w:r w:rsidR="001319B6">
        <w:rPr>
          <w:rFonts w:ascii="Times New Roman" w:eastAsiaTheme="minorEastAsia" w:hAnsi="Times New Roman" w:cs="Times New Roman"/>
          <w:b/>
        </w:rPr>
        <w:t>) for females. Panel A refers to 1995-2005 and panel B to 2005-2015.</w:t>
      </w:r>
      <w:r w:rsidR="001319B6" w:rsidRPr="00A7176F">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Note: </w:t>
      </w:r>
      <w:r w:rsidR="001319B6" w:rsidRPr="00BF45A8">
        <w:rPr>
          <w:rFonts w:ascii="Times New Roman" w:eastAsiaTheme="minorEastAsia" w:hAnsi="Times New Roman" w:cs="Times New Roman"/>
          <w:b/>
        </w:rPr>
        <w:t>Numbers in boxes are age-specific contributions</w:t>
      </w:r>
    </w:p>
    <w:p w14:paraId="7054DDD9" w14:textId="3B4895E2" w:rsidR="00400CB8" w:rsidRDefault="00400CB8">
      <w:pPr>
        <w:rPr>
          <w:rFonts w:ascii="Times New Roman" w:eastAsiaTheme="minorEastAsia" w:hAnsi="Times New Roman" w:cs="Times New Roman"/>
          <w:b/>
        </w:rPr>
      </w:pPr>
    </w:p>
    <w:p w14:paraId="0AA10536" w14:textId="776D7BF4" w:rsidR="00FD0652" w:rsidRDefault="00FD0652">
      <w:pPr>
        <w:rPr>
          <w:rFonts w:ascii="Times New Roman" w:eastAsiaTheme="minorEastAsia" w:hAnsi="Times New Roman" w:cs="Times New Roman"/>
          <w:b/>
        </w:rPr>
      </w:pPr>
    </w:p>
    <w:p w14:paraId="45B2D1C2" w14:textId="531A6352" w:rsidR="00FD0652" w:rsidRDefault="00FD0652">
      <w:pPr>
        <w:rPr>
          <w:rFonts w:ascii="Times New Roman" w:eastAsiaTheme="minorEastAsia" w:hAnsi="Times New Roman" w:cs="Times New Roman"/>
          <w:b/>
        </w:rPr>
      </w:pPr>
    </w:p>
    <w:p w14:paraId="0B45BE81" w14:textId="6B6BFF94" w:rsidR="00752EA9" w:rsidRDefault="00752EA9" w:rsidP="001319B6">
      <w:pPr>
        <w:rPr>
          <w:rFonts w:ascii="Times New Roman" w:eastAsiaTheme="minorEastAsia" w:hAnsi="Times New Roman" w:cs="Times New Roman"/>
          <w:b/>
        </w:rPr>
      </w:pPr>
      <w:r>
        <w:rPr>
          <w:rFonts w:ascii="Times New Roman" w:eastAsiaTheme="minorEastAsia" w:hAnsi="Times New Roman" w:cs="Times New Roman"/>
          <w:b/>
        </w:rPr>
        <w:br w:type="page"/>
      </w:r>
      <w:r w:rsidR="001319B6">
        <w:rPr>
          <w:rFonts w:ascii="Times New Roman" w:eastAsiaTheme="minorEastAsia" w:hAnsi="Times New Roman" w:cs="Times New Roman"/>
          <w:b/>
        </w:rPr>
        <w:lastRenderedPageBreak/>
        <w:t>Figure S3. Changes in female life expectancy (</w:t>
      </w:r>
      <w:r w:rsidR="001319B6">
        <w:rPr>
          <w:rFonts w:ascii="Times New Roman" w:eastAsiaTheme="minorEastAsia" w:hAnsi="Times New Roman" w:cs="Times New Roman"/>
        </w:rPr>
        <w:t>e</w:t>
      </w:r>
      <w:r w:rsidR="00E9562A">
        <w:rPr>
          <w:rFonts w:ascii="Times New Roman" w:eastAsiaTheme="minorEastAsia" w:hAnsi="Times New Roman" w:cs="Times New Roman"/>
          <w:vertAlign w:val="subscript"/>
        </w:rPr>
        <w:t>15</w:t>
      </w:r>
      <w:r w:rsidR="001319B6">
        <w:rPr>
          <w:rFonts w:ascii="Times New Roman" w:eastAsiaTheme="minorEastAsia" w:hAnsi="Times New Roman" w:cs="Times New Roman"/>
          <w:b/>
        </w:rPr>
        <w:t xml:space="preserve">) (panel A) and </w:t>
      </w:r>
      <w:r w:rsidR="000E454F">
        <w:rPr>
          <w:rFonts w:ascii="Times New Roman" w:eastAsiaTheme="minorEastAsia" w:hAnsi="Times New Roman" w:cs="Times New Roman"/>
          <w:b/>
        </w:rPr>
        <w:t>fe</w:t>
      </w:r>
      <w:r w:rsidR="001319B6">
        <w:rPr>
          <w:rFonts w:ascii="Times New Roman" w:eastAsiaTheme="minorEastAsia" w:hAnsi="Times New Roman" w:cs="Times New Roman"/>
          <w:b/>
        </w:rPr>
        <w:t xml:space="preserve">male lifespan variation </w:t>
      </w:r>
      <w:r w:rsidR="00E9562A">
        <w:rPr>
          <w:rFonts w:ascii="Times New Roman" w:eastAsiaTheme="minorEastAsia" w:hAnsi="Times New Roman" w:cs="Times New Roman"/>
          <w:b/>
        </w:rPr>
        <w:t xml:space="preserve">at age 15 </w:t>
      </w:r>
      <w:r w:rsidR="001319B6">
        <w:rPr>
          <w:rFonts w:ascii="Times New Roman" w:eastAsiaTheme="minorEastAsia" w:hAnsi="Times New Roman" w:cs="Times New Roman"/>
          <w:b/>
        </w:rPr>
        <w:t>(</w:t>
      </w:r>
      <m:oMath>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m:t>
            </m:r>
          </m:sup>
        </m:sSup>
      </m:oMath>
      <w:r w:rsidR="001319B6">
        <w:rPr>
          <w:rFonts w:ascii="Times New Roman" w:eastAsiaTheme="minorEastAsia" w:hAnsi="Times New Roman" w:cs="Times New Roman"/>
          <w:b/>
        </w:rPr>
        <w:t xml:space="preserve">) (panel </w:t>
      </w:r>
      <w:r w:rsidR="00400CB8">
        <w:rPr>
          <w:noProof/>
        </w:rPr>
        <w:drawing>
          <wp:anchor distT="0" distB="0" distL="114300" distR="114300" simplePos="0" relativeHeight="251667456" behindDoc="0" locked="0" layoutInCell="1" allowOverlap="1" wp14:anchorId="0AC4C703" wp14:editId="5F9ADB2F">
            <wp:simplePos x="0" y="0"/>
            <wp:positionH relativeFrom="margin">
              <wp:align>center</wp:align>
            </wp:positionH>
            <wp:positionV relativeFrom="paragraph">
              <wp:posOffset>485775</wp:posOffset>
            </wp:positionV>
            <wp:extent cx="7258050" cy="3810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58050" cy="3810000"/>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B) by state for the periods 1995-2005 and 2005-2015</w:t>
      </w:r>
    </w:p>
    <w:p w14:paraId="4BEA6B39" w14:textId="6165E9EE"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6A077523" w:rsidR="001319B6"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68480" behindDoc="0" locked="0" layoutInCell="1" allowOverlap="1" wp14:anchorId="1A10AA44" wp14:editId="5EEBD499">
            <wp:simplePos x="0" y="0"/>
            <wp:positionH relativeFrom="margin">
              <wp:posOffset>-1835785</wp:posOffset>
            </wp:positionH>
            <wp:positionV relativeFrom="paragraph">
              <wp:posOffset>2331085</wp:posOffset>
            </wp:positionV>
            <wp:extent cx="7243445" cy="3561715"/>
            <wp:effectExtent l="0" t="6985"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243445" cy="3561715"/>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Figure S4. Cause-specific contributions to changes in female lifespan variation</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w:t>
      </w:r>
      <m:oMath>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m:t>
            </m:r>
          </m:sup>
        </m:sSup>
      </m:oMath>
      <w:r w:rsidR="001319B6">
        <w:rPr>
          <w:rFonts w:ascii="Times New Roman" w:eastAsiaTheme="minorEastAsia" w:hAnsi="Times New Roman" w:cs="Times New Roman"/>
          <w:b/>
        </w:rPr>
        <w:t>)  by state for the periods 1995-2005 and 2005-2015.</w:t>
      </w:r>
    </w:p>
    <w:p w14:paraId="3EE4E032" w14:textId="29BFC17F" w:rsidR="001319B6" w:rsidRDefault="001319B6" w:rsidP="001319B6">
      <w:pPr>
        <w:rPr>
          <w:rFonts w:ascii="Times New Roman" w:eastAsiaTheme="minorEastAsia" w:hAnsi="Times New Roman" w:cs="Times New Roman"/>
          <w:b/>
        </w:rPr>
      </w:pPr>
    </w:p>
    <w:p w14:paraId="17B69F7A" w14:textId="49100043"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574EAD7" w14:textId="2A7400E7" w:rsidR="001319B6"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69504" behindDoc="0" locked="0" layoutInCell="1" allowOverlap="1" wp14:anchorId="7ECDE9C4" wp14:editId="378DE23C">
            <wp:simplePos x="0" y="0"/>
            <wp:positionH relativeFrom="margin">
              <wp:align>left</wp:align>
            </wp:positionH>
            <wp:positionV relativeFrom="paragraph">
              <wp:posOffset>2364105</wp:posOffset>
            </wp:positionV>
            <wp:extent cx="7406640" cy="3626485"/>
            <wp:effectExtent l="4127" t="0" r="7938" b="7937"/>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406640" cy="3626485"/>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 xml:space="preserve">Figure S5. Cause-specific contributions to changes in female </w:t>
      </w:r>
      <w:r w:rsidR="000E454F">
        <w:rPr>
          <w:rFonts w:ascii="Times New Roman" w:eastAsiaTheme="minorEastAsia" w:hAnsi="Times New Roman" w:cs="Times New Roman"/>
          <w:b/>
        </w:rPr>
        <w:t>life expectancy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15</m:t>
            </m:r>
          </m:sub>
        </m:sSub>
      </m:oMath>
      <w:r w:rsidR="001319B6">
        <w:rPr>
          <w:rFonts w:ascii="Times New Roman" w:eastAsiaTheme="minorEastAsia" w:hAnsi="Times New Roman" w:cs="Times New Roman"/>
          <w:b/>
        </w:rPr>
        <w:t>)  by state for the periods 1995-2005 and 2005-2015.</w:t>
      </w:r>
    </w:p>
    <w:p w14:paraId="603FCA1A" w14:textId="09220730" w:rsidR="001319B6" w:rsidRDefault="001319B6" w:rsidP="001319B6">
      <w:pPr>
        <w:rPr>
          <w:rFonts w:ascii="Times New Roman" w:eastAsiaTheme="minorEastAsia" w:hAnsi="Times New Roman" w:cs="Times New Roman"/>
          <w:b/>
        </w:rPr>
      </w:pPr>
    </w:p>
    <w:p w14:paraId="05C31E70" w14:textId="5893C837"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14582D44" w14:textId="234A6146" w:rsidR="001319B6" w:rsidRPr="00852084" w:rsidRDefault="001319B6" w:rsidP="001319B6">
      <w:pPr>
        <w:rPr>
          <w:rFonts w:ascii="Times New Roman" w:eastAsiaTheme="minorEastAsia" w:hAnsi="Times New Roman" w:cs="Times New Roman"/>
          <w:b/>
        </w:rPr>
      </w:pPr>
      <w:r>
        <w:rPr>
          <w:rFonts w:ascii="Times New Roman" w:eastAsiaTheme="minorEastAsia" w:hAnsi="Times New Roman" w:cs="Times New Roman"/>
          <w:b/>
        </w:rPr>
        <w:lastRenderedPageBreak/>
        <w:t>Figure S6. Cause-specific contributions to changes in male lifespan variation</w:t>
      </w:r>
      <w:r w:rsidR="00E9562A">
        <w:rPr>
          <w:rFonts w:ascii="Times New Roman" w:eastAsiaTheme="minorEastAsia" w:hAnsi="Times New Roman" w:cs="Times New Roman"/>
          <w:b/>
        </w:rPr>
        <w:t xml:space="preserve"> at age 15</w:t>
      </w:r>
      <w:r>
        <w:rPr>
          <w:rFonts w:ascii="Times New Roman" w:eastAsiaTheme="minorEastAsia" w:hAnsi="Times New Roman" w:cs="Times New Roman"/>
          <w:b/>
        </w:rPr>
        <w:t xml:space="preserve"> (</w:t>
      </w:r>
      <m:oMath>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m:t>
            </m:r>
          </m:sup>
        </m:sSup>
      </m:oMath>
      <w:r>
        <w:rPr>
          <w:rFonts w:ascii="Times New Roman" w:eastAsiaTheme="minorEastAsia" w:hAnsi="Times New Roman" w:cs="Times New Roman"/>
          <w:b/>
        </w:rPr>
        <w:t>)  by state for the periods 1995-2005 and 2005-2015.</w:t>
      </w:r>
    </w:p>
    <w:p w14:paraId="382445D9" w14:textId="529FB15B" w:rsidR="001319B6" w:rsidRDefault="00954731" w:rsidP="001319B6">
      <w:pPr>
        <w:rPr>
          <w:rFonts w:ascii="Times New Roman" w:eastAsiaTheme="minorEastAsia" w:hAnsi="Times New Roman" w:cs="Times New Roman"/>
          <w:b/>
        </w:rPr>
      </w:pPr>
      <w:r>
        <w:rPr>
          <w:noProof/>
        </w:rPr>
        <w:drawing>
          <wp:anchor distT="0" distB="0" distL="114300" distR="114300" simplePos="0" relativeHeight="251670528" behindDoc="0" locked="0" layoutInCell="1" allowOverlap="1" wp14:anchorId="6D7DA93C" wp14:editId="4A89FF78">
            <wp:simplePos x="0" y="0"/>
            <wp:positionH relativeFrom="margin">
              <wp:align>left</wp:align>
            </wp:positionH>
            <wp:positionV relativeFrom="paragraph">
              <wp:posOffset>2092960</wp:posOffset>
            </wp:positionV>
            <wp:extent cx="7536815" cy="3689985"/>
            <wp:effectExtent l="0" t="635" r="635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536815" cy="3689985"/>
                    </a:xfrm>
                    <a:prstGeom prst="rect">
                      <a:avLst/>
                    </a:prstGeom>
                  </pic:spPr>
                </pic:pic>
              </a:graphicData>
            </a:graphic>
            <wp14:sizeRelH relativeFrom="page">
              <wp14:pctWidth>0</wp14:pctWidth>
            </wp14:sizeRelH>
            <wp14:sizeRelV relativeFrom="page">
              <wp14:pctHeight>0</wp14:pctHeight>
            </wp14:sizeRelV>
          </wp:anchor>
        </w:drawing>
      </w:r>
    </w:p>
    <w:p w14:paraId="2C09C00E" w14:textId="7BF3CA2A"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0D1184B7" w14:textId="67E8F61C" w:rsidR="001319B6" w:rsidRPr="00852084"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71552" behindDoc="0" locked="0" layoutInCell="1" allowOverlap="1" wp14:anchorId="4F74D857" wp14:editId="1A18EBEA">
            <wp:simplePos x="0" y="0"/>
            <wp:positionH relativeFrom="margin">
              <wp:posOffset>-2009775</wp:posOffset>
            </wp:positionH>
            <wp:positionV relativeFrom="paragraph">
              <wp:posOffset>2329180</wp:posOffset>
            </wp:positionV>
            <wp:extent cx="7628890" cy="3770630"/>
            <wp:effectExtent l="508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7628890" cy="3770630"/>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Figure S7. Cause-specific contributions to changes in male life</w:t>
      </w:r>
      <w:r w:rsidR="00E9562A">
        <w:rPr>
          <w:rFonts w:ascii="Times New Roman" w:eastAsiaTheme="minorEastAsia" w:hAnsi="Times New Roman" w:cs="Times New Roman"/>
          <w:b/>
        </w:rPr>
        <w:t xml:space="preserve"> expectancy at age 15</w:t>
      </w:r>
      <w:r w:rsidR="001319B6">
        <w:rPr>
          <w:rFonts w:ascii="Times New Roman" w:eastAsiaTheme="minorEastAsia" w:hAnsi="Times New Roman" w:cs="Times New Roman"/>
          <w:b/>
        </w:rPr>
        <w:t xml:space="preserve"> (</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15</m:t>
            </m:r>
          </m:sub>
        </m:sSub>
      </m:oMath>
      <w:r w:rsidR="001319B6">
        <w:rPr>
          <w:rFonts w:ascii="Times New Roman" w:eastAsiaTheme="minorEastAsia" w:hAnsi="Times New Roman" w:cs="Times New Roman"/>
          <w:b/>
        </w:rPr>
        <w:t>)  by state for the periods 1995-2005 and 2005-2015.</w:t>
      </w:r>
    </w:p>
    <w:p w14:paraId="0887C0B0" w14:textId="77777777" w:rsidR="001319B6" w:rsidRDefault="001319B6" w:rsidP="001319B6">
      <w:pPr>
        <w:rPr>
          <w:rFonts w:ascii="Times New Roman" w:hAnsi="Times New Roman" w:cs="Times New Roman"/>
          <w:sz w:val="24"/>
          <w:szCs w:val="24"/>
        </w:rPr>
      </w:pPr>
    </w:p>
    <w:p w14:paraId="017A7B72" w14:textId="15C7A90F" w:rsidR="00114C91" w:rsidRPr="00224531" w:rsidRDefault="00C573F4">
      <w:pPr>
        <w:rPr>
          <w:rFonts w:ascii="Times New Roman" w:hAnsi="Times New Roman" w:cs="Times New Roman"/>
          <w:b/>
          <w:sz w:val="24"/>
          <w:szCs w:val="24"/>
        </w:rPr>
      </w:pPr>
      <w:r w:rsidRPr="00224531">
        <w:rPr>
          <w:rFonts w:ascii="Times New Roman" w:hAnsi="Times New Roman" w:cs="Times New Roman"/>
          <w:b/>
          <w:sz w:val="24"/>
          <w:szCs w:val="24"/>
        </w:rPr>
        <w:lastRenderedPageBreak/>
        <w:t>References</w:t>
      </w:r>
    </w:p>
    <w:p w14:paraId="70B7A662" w14:textId="77777777"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19"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20" w:history="1">
        <w:r w:rsidRPr="00D05E0B">
          <w:rPr>
            <w:rStyle w:val="Hyperlink"/>
          </w:rPr>
          <w:t>http://www.beta.inegi.org.mx/proyectos/registros/vitales/mortalidad/default.html</w:t>
        </w:r>
      </w:hyperlink>
    </w:p>
    <w:p w14:paraId="7F29E73E" w14:textId="55186C02"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56C5A" w14:textId="77777777" w:rsidR="001F6A02" w:rsidRDefault="001F6A02" w:rsidP="008626B5">
      <w:r>
        <w:separator/>
      </w:r>
    </w:p>
  </w:endnote>
  <w:endnote w:type="continuationSeparator" w:id="0">
    <w:p w14:paraId="131B6983" w14:textId="77777777" w:rsidR="001F6A02" w:rsidRDefault="001F6A02"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dvOT0231c847">
    <w:altName w:val="Calibri"/>
    <w:charset w:val="00"/>
    <w:family w:val="swiss"/>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63424B10" w:rsidR="00385EAB" w:rsidRDefault="00385EAB">
        <w:pPr>
          <w:pStyle w:val="Footer"/>
          <w:jc w:val="right"/>
        </w:pPr>
        <w:r>
          <w:fldChar w:fldCharType="begin"/>
        </w:r>
        <w:r>
          <w:instrText xml:space="preserve"> PAGE   \* MERGEFORMAT </w:instrText>
        </w:r>
        <w:r>
          <w:fldChar w:fldCharType="separate"/>
        </w:r>
        <w:r w:rsidR="008D7213">
          <w:rPr>
            <w:noProof/>
          </w:rPr>
          <w:t>10</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C686E" w14:textId="77777777" w:rsidR="001F6A02" w:rsidRDefault="001F6A02" w:rsidP="008626B5">
      <w:r>
        <w:separator/>
      </w:r>
    </w:p>
  </w:footnote>
  <w:footnote w:type="continuationSeparator" w:id="0">
    <w:p w14:paraId="006B2DFE" w14:textId="77777777" w:rsidR="001F6A02" w:rsidRDefault="001F6A02" w:rsidP="00862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413550"/>
      <w:docPartObj>
        <w:docPartGallery w:val="Page Numbers (Top of Page)"/>
        <w:docPartUnique/>
      </w:docPartObj>
    </w:sdtPr>
    <w:sdtEndPr>
      <w:rPr>
        <w:noProof/>
      </w:rPr>
    </w:sdtEndPr>
    <w:sdtContent>
      <w:p w14:paraId="0ED1B4C4" w14:textId="71C8BBB1" w:rsidR="00385EAB" w:rsidRPr="002E5219" w:rsidRDefault="00385EAB" w:rsidP="008626B5">
        <w:pPr>
          <w:pStyle w:val="Header"/>
        </w:pPr>
        <w:r w:rsidRPr="002E5219">
          <w:t xml:space="preserve">Aburto &amp; </w:t>
        </w:r>
        <w:proofErr w:type="spellStart"/>
        <w:r w:rsidRPr="002E5219">
          <w:t>Beltrán</w:t>
        </w:r>
        <w:proofErr w:type="spellEnd"/>
        <w:r w:rsidRPr="002E5219">
          <w:t xml:space="preserve">-Sánchez, Violence and </w:t>
        </w:r>
        <w:r>
          <w:t>l</w:t>
        </w:r>
        <w:r w:rsidRPr="002E5219">
          <w:t xml:space="preserve">ifespan variation in Mexico </w:t>
        </w:r>
      </w:p>
    </w:sdtContent>
  </w:sdt>
  <w:p w14:paraId="1E1078A1" w14:textId="77777777" w:rsidR="00385EAB" w:rsidRPr="002E5219" w:rsidRDefault="00385E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4693"/>
    <w:rsid w:val="000C5EA6"/>
    <w:rsid w:val="000C7752"/>
    <w:rsid w:val="000D4103"/>
    <w:rsid w:val="000D6E25"/>
    <w:rsid w:val="000E09A3"/>
    <w:rsid w:val="000E1409"/>
    <w:rsid w:val="000E348B"/>
    <w:rsid w:val="000E3B4F"/>
    <w:rsid w:val="000E454F"/>
    <w:rsid w:val="000E498E"/>
    <w:rsid w:val="000E70CE"/>
    <w:rsid w:val="000F3403"/>
    <w:rsid w:val="000F4727"/>
    <w:rsid w:val="000F4B15"/>
    <w:rsid w:val="000F6024"/>
    <w:rsid w:val="000F6E84"/>
    <w:rsid w:val="00102234"/>
    <w:rsid w:val="00102266"/>
    <w:rsid w:val="00103644"/>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40BF"/>
    <w:rsid w:val="001815A2"/>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5B"/>
    <w:rsid w:val="005C78C1"/>
    <w:rsid w:val="005C7E5B"/>
    <w:rsid w:val="005D1509"/>
    <w:rsid w:val="005D18E2"/>
    <w:rsid w:val="005D3D25"/>
    <w:rsid w:val="005D68A9"/>
    <w:rsid w:val="005E0526"/>
    <w:rsid w:val="005E392D"/>
    <w:rsid w:val="005E4AC8"/>
    <w:rsid w:val="005F2A5A"/>
    <w:rsid w:val="005F4FDF"/>
    <w:rsid w:val="005F67D3"/>
    <w:rsid w:val="005F7F34"/>
    <w:rsid w:val="00603B99"/>
    <w:rsid w:val="006158DC"/>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73358"/>
    <w:rsid w:val="006763A3"/>
    <w:rsid w:val="00680D32"/>
    <w:rsid w:val="006825DF"/>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5108C"/>
    <w:rsid w:val="00752EA9"/>
    <w:rsid w:val="007539AB"/>
    <w:rsid w:val="00756D74"/>
    <w:rsid w:val="00757370"/>
    <w:rsid w:val="00760823"/>
    <w:rsid w:val="0076399E"/>
    <w:rsid w:val="007640CF"/>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ECF"/>
    <w:rsid w:val="00930804"/>
    <w:rsid w:val="00937B11"/>
    <w:rsid w:val="00941996"/>
    <w:rsid w:val="009438D2"/>
    <w:rsid w:val="00946080"/>
    <w:rsid w:val="00946318"/>
    <w:rsid w:val="00946ACE"/>
    <w:rsid w:val="00946EA4"/>
    <w:rsid w:val="00947BB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309BD"/>
    <w:rsid w:val="00A34284"/>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4758"/>
    <w:rsid w:val="00AA207C"/>
    <w:rsid w:val="00AA63FC"/>
    <w:rsid w:val="00AB333A"/>
    <w:rsid w:val="00AC3941"/>
    <w:rsid w:val="00AC45C1"/>
    <w:rsid w:val="00AD66A7"/>
    <w:rsid w:val="00AD6EB1"/>
    <w:rsid w:val="00AD79ED"/>
    <w:rsid w:val="00AF21DF"/>
    <w:rsid w:val="00AF5790"/>
    <w:rsid w:val="00AF7B1D"/>
    <w:rsid w:val="00B03219"/>
    <w:rsid w:val="00B03D12"/>
    <w:rsid w:val="00B041F0"/>
    <w:rsid w:val="00B04450"/>
    <w:rsid w:val="00B0457F"/>
    <w:rsid w:val="00B0490E"/>
    <w:rsid w:val="00B12350"/>
    <w:rsid w:val="00B16222"/>
    <w:rsid w:val="00B22E95"/>
    <w:rsid w:val="00B2488A"/>
    <w:rsid w:val="00B25ECB"/>
    <w:rsid w:val="00B2783C"/>
    <w:rsid w:val="00B347B2"/>
    <w:rsid w:val="00B37A21"/>
    <w:rsid w:val="00B37C3E"/>
    <w:rsid w:val="00B40531"/>
    <w:rsid w:val="00B4142C"/>
    <w:rsid w:val="00B421AB"/>
    <w:rsid w:val="00B44767"/>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6001"/>
    <w:rsid w:val="00CE7213"/>
    <w:rsid w:val="00CE7FCB"/>
    <w:rsid w:val="00CE7FF5"/>
    <w:rsid w:val="00CF1697"/>
    <w:rsid w:val="00CF24C5"/>
    <w:rsid w:val="00CF2A81"/>
    <w:rsid w:val="00CF4C73"/>
    <w:rsid w:val="00D013FD"/>
    <w:rsid w:val="00D02A5C"/>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60B6"/>
    <w:rsid w:val="00EF3E82"/>
    <w:rsid w:val="00EF6D66"/>
    <w:rsid w:val="00EF6E0B"/>
    <w:rsid w:val="00F01698"/>
    <w:rsid w:val="00F03ADE"/>
    <w:rsid w:val="00F04F11"/>
    <w:rsid w:val="00F129F8"/>
    <w:rsid w:val="00F17DF1"/>
    <w:rsid w:val="00F2459F"/>
    <w:rsid w:val="00F25F63"/>
    <w:rsid w:val="00F26C7F"/>
    <w:rsid w:val="00F33AE1"/>
    <w:rsid w:val="00F40207"/>
    <w:rsid w:val="00F51F22"/>
    <w:rsid w:val="00F57059"/>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health.sdu.dk"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beta.inegi.org.mx/proyectos/registros/vitales/mortalidad/defaul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mographs.shinyapps.io/LVMx_15_Ap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goo.gl/n9XuDy" TargetMode="External"/><Relationship Id="rId19" Type="http://schemas.openxmlformats.org/officeDocument/2006/relationships/hyperlink" Target="https://datos.gob.mx/busca/dataset/activity/proyecciones-de-la-poblacion-de-mexico" TargetMode="External"/><Relationship Id="rId4" Type="http://schemas.openxmlformats.org/officeDocument/2006/relationships/settings" Target="settings.xml"/><Relationship Id="rId9" Type="http://schemas.openxmlformats.org/officeDocument/2006/relationships/hyperlink" Target="https://goo.gl/tQV6fL"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562DB-E05E-48A9-8540-6D4517105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10</Pages>
  <Words>1138</Words>
  <Characters>6671</Characters>
  <Application>Microsoft Office Word</Application>
  <DocSecurity>0</DocSecurity>
  <Lines>166</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64</cp:revision>
  <dcterms:created xsi:type="dcterms:W3CDTF">2017-09-04T17:48:00Z</dcterms:created>
  <dcterms:modified xsi:type="dcterms:W3CDTF">2018-04-16T10:33:00Z</dcterms:modified>
</cp:coreProperties>
</file>