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2.svg" ContentType="image/sv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mc:AlternateContent>
          <mc:Choice Requires="wps">
            <w:drawing>
              <wp:anchor distT="0" distB="0" distL="0" distR="0" simplePos="0" relativeHeight="9" behindDoc="0" locked="0" layoutInCell="1" allowOverlap="1">
                <wp:simplePos x="0" y="0"/>
                <wp:positionH relativeFrom="column">
                  <wp:posOffset>0</wp:posOffset>
                </wp:positionH>
                <wp:positionV relativeFrom="paragraph">
                  <wp:posOffset>19050</wp:posOffset>
                </wp:positionV>
                <wp:extent cx="114300" cy="175260"/>
                <wp:effectExtent l="0" t="0" r="0" b="0"/>
                <wp:wrapNone/>
                <wp:docPr id="1" name="Frame5"/>
                <a:graphic xmlns:a="http://schemas.openxmlformats.org/drawingml/2006/main">
                  <a:graphicData uri="http://schemas.microsoft.com/office/word/2010/wordprocessingShape">
                    <wps:wsp>
                      <wps:cNvSpPr/>
                      <wps:spPr>
                        <a:xfrm>
                          <a:off x="0" y="0"/>
                          <a:ext cx="11448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pPr>
                            <w:r>
                              <w:rPr/>
                            </w:r>
                          </w:p>
                        </w:txbxContent>
                      </wps:txbx>
                      <wps:bodyPr lIns="0" tIns="0" rIns="0" bIns="0" anchor="t">
                        <a:noAutofit/>
                      </wps:bodyPr>
                    </wps:wsp>
                  </a:graphicData>
                </a:graphic>
              </wp:anchor>
            </w:drawing>
          </mc:Choice>
          <mc:Fallback>
            <w:pict>
              <v:rect id="shape_0" fillcolor="white" stroked="f" o:allowincell="f" style="position:absolute;margin-left:0pt;margin-top:1.5pt;width:8.95pt;height:13.75pt;mso-wrap-style:none;v-text-anchor:middle">
                <v:fill o:detectmouseclick="t" type="solid" color2="black"/>
                <v:stroke color="#3465a4" joinstyle="round" endcap="flat"/>
                <v:textbox>
                  <w:txbxContent>
                    <w:p>
                      <w:pPr>
                        <w:pStyle w:val="BodyText"/>
                        <w:spacing w:before="0" w:after="140"/>
                        <w:ind w:hanging="0" w:start="0" w:end="0"/>
                        <w:rPr/>
                      </w:pPr>
                      <w:r>
                        <w:rPr/>
                      </w:r>
                    </w:p>
                  </w:txbxContent>
                </v:textbox>
                <w10:wrap type="none"/>
              </v:rect>
            </w:pict>
          </mc:Fallback>
        </mc:AlternateContent>
        <mc:AlternateContent>
          <mc:Choice Requires="wps">
            <w:drawing>
              <wp:anchor distT="0" distB="0" distL="0" distR="0" simplePos="0" relativeHeight="11" behindDoc="0" locked="0" layoutInCell="1" allowOverlap="1">
                <wp:simplePos x="0" y="0"/>
                <wp:positionH relativeFrom="column">
                  <wp:posOffset>0</wp:posOffset>
                </wp:positionH>
                <wp:positionV relativeFrom="paragraph">
                  <wp:posOffset>19050</wp:posOffset>
                </wp:positionV>
                <wp:extent cx="114300" cy="175260"/>
                <wp:effectExtent l="0" t="0" r="0" b="0"/>
                <wp:wrapNone/>
                <wp:docPr id="2" name="Frame14"/>
                <a:graphic xmlns:a="http://schemas.openxmlformats.org/drawingml/2006/main">
                  <a:graphicData uri="http://schemas.microsoft.com/office/word/2010/wordprocessingShape">
                    <wps:wsp>
                      <wps:cNvSpPr/>
                      <wps:spPr>
                        <a:xfrm>
                          <a:off x="0" y="0"/>
                          <a:ext cx="11448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pPr>
                            <w:r>
                              <w:rPr/>
                            </w:r>
                          </w:p>
                        </w:txbxContent>
                      </wps:txbx>
                      <wps:bodyPr lIns="0" tIns="0" rIns="0" bIns="0" anchor="t">
                        <a:noAutofit/>
                      </wps:bodyPr>
                    </wps:wsp>
                  </a:graphicData>
                </a:graphic>
              </wp:anchor>
            </w:drawing>
          </mc:Choice>
          <mc:Fallback>
            <w:pict>
              <v:rect id="shape_0" fillcolor="white" stroked="f" o:allowincell="f" style="position:absolute;margin-left:0pt;margin-top:1.5pt;width:8.95pt;height:13.75pt;mso-wrap-style:none;v-text-anchor:middle">
                <v:fill o:detectmouseclick="t" type="solid" color2="black"/>
                <v:stroke color="#3465a4" joinstyle="round" endcap="flat"/>
                <v:textbox>
                  <w:txbxContent>
                    <w:p>
                      <w:pPr>
                        <w:pStyle w:val="BodyText"/>
                        <w:spacing w:before="0" w:after="140"/>
                        <w:ind w:hanging="0" w:start="0" w:end="0"/>
                        <w:rPr/>
                      </w:pPr>
                      <w:r>
                        <w:rPr/>
                      </w:r>
                    </w:p>
                  </w:txbxContent>
                </v:textbox>
                <w10:wrap type="none"/>
              </v:rect>
            </w:pict>
          </mc:Fallback>
        </mc:AlternateContent>
        <mc:AlternateContent>
          <mc:Choice Requires="wps">
            <w:drawing>
              <wp:anchor distT="0" distB="0" distL="0" distR="0" simplePos="0" relativeHeight="17" behindDoc="0" locked="0" layoutInCell="1" allowOverlap="1">
                <wp:simplePos x="0" y="0"/>
                <wp:positionH relativeFrom="column">
                  <wp:posOffset>0</wp:posOffset>
                </wp:positionH>
                <wp:positionV relativeFrom="paragraph">
                  <wp:posOffset>635</wp:posOffset>
                </wp:positionV>
                <wp:extent cx="14605" cy="175260"/>
                <wp:effectExtent l="0" t="0" r="0" b="0"/>
                <wp:wrapNone/>
                <wp:docPr id="3" name="Frame7"/>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pPr>
                            <w:r>
                              <w:rPr/>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13.75pt;mso-wrap-style:none;v-text-anchor:middle">
                <v:fill o:detectmouseclick="t" type="solid" color2="black"/>
                <v:stroke color="#3465a4" joinstyle="round" endcap="flat"/>
                <v:textbox>
                  <w:txbxContent>
                    <w:p>
                      <w:pPr>
                        <w:pStyle w:val="BodyText"/>
                        <w:spacing w:before="0" w:after="140"/>
                        <w:ind w:hanging="0" w:start="0" w:end="0"/>
                        <w:rPr/>
                      </w:pPr>
                      <w:r>
                        <w:rPr/>
                      </w:r>
                    </w:p>
                  </w:txbxContent>
                </v:textbox>
                <w10:wrap type="none"/>
              </v:rect>
            </w:pict>
          </mc:Fallback>
        </mc:AlternateContent>
      </w:r>
    </w:p>
    <w:p>
      <w:pPr>
        <w:pStyle w:val="Normal"/>
        <w:bidi w:val="0"/>
        <w:rPr/>
      </w:pPr>
      <w:hyperlink r:id="rId2">
        <w:r>
          <w:rPr>
            <w:rStyle w:val="Hyperlink"/>
          </w:rPr>
          <w:t>https://www.cnbc.com/2026/05/17/ai-stock-market-trade-halo-investing.html</w:t>
        </w:r>
      </w:hyperlink>
    </w:p>
    <w:p>
      <w:pPr>
        <w:pStyle w:val="Normal"/>
        <w:bidi w:val="0"/>
        <w:rPr/>
      </w:pPr>
      <w:r>
        <w:rPr/>
      </w:r>
    </w:p>
    <w:p>
      <w:pPr>
        <w:pStyle w:val="Normal"/>
        <w:bidi w:val="0"/>
        <w:rPr/>
      </w:pPr>
      <w:r>
        <w:rPr/>
        <w:t>FINANCE</w:t>
      </w:r>
    </w:p>
    <w:p>
      <w:pPr>
        <w:pStyle w:val="Normal"/>
        <w:bidi w:val="0"/>
        <w:rPr/>
      </w:pPr>
      <w:r>
        <w:rPr/>
      </w:r>
    </w:p>
    <w:p>
      <w:pPr>
        <w:pStyle w:val="Heading1"/>
        <w:bidi w:val="0"/>
        <w:spacing w:lineRule="auto" w:line="276" w:before="0" w:after="140"/>
        <w:ind w:hanging="0" w:start="0" w:end="0"/>
        <w:rPr>
          <w:rFonts w:ascii="Proxima Nova;Helvetica;Arial;sans-serif" w:hAnsi="Proxima Nova;Helvetica;Arial;sans-serif"/>
          <w:b w:val="false"/>
          <w:i w:val="false"/>
          <w:caps w:val="false"/>
          <w:smallCaps w:val="false"/>
          <w:color w:val="000000"/>
          <w:spacing w:val="0"/>
          <w:sz w:val="60"/>
          <w:szCs w:val="24"/>
        </w:rPr>
      </w:pPr>
      <w:r>
        <w:rPr>
          <w:rFonts w:ascii="Proxima Nova;Helvetica;Arial;sans-serif" w:hAnsi="Proxima Nova;Helvetica;Arial;sans-serif"/>
          <w:b w:val="false"/>
          <w:i w:val="false"/>
          <w:caps w:val="false"/>
          <w:smallCaps w:val="false"/>
          <w:color w:val="000000"/>
          <w:spacing w:val="0"/>
          <w:sz w:val="60"/>
          <w:szCs w:val="24"/>
        </w:rPr>
        <w:t>One of the market’s hottest stock themes is buying everything AI can’t replace</w:t>
      </w:r>
    </w:p>
    <w:p>
      <w:pPr>
        <w:pStyle w:val="BodyText"/>
        <w:bidi w:val="0"/>
        <w:spacing w:lineRule="auto" w:line="276" w:before="0" w:after="140"/>
        <w:ind w:hanging="0" w:start="0" w:end="0"/>
        <w:rPr>
          <w:rFonts w:ascii="Roboto;Helvetica Neue;Helvetica;Arial;sans-serif" w:hAnsi="Roboto;Helvetica Neue;Helvetica;Arial;sans-serif"/>
          <w:b/>
          <w:i w:val="false"/>
          <w:caps w:val="false"/>
          <w:smallCaps w:val="false"/>
          <w:color w:val="222222"/>
          <w:spacing w:val="0"/>
          <w:sz w:val="72"/>
          <w:szCs w:val="24"/>
        </w:rPr>
      </w:pPr>
      <w:r>
        <w:rPr>
          <w:rFonts w:ascii="Roboto;Helvetica Neue;Helvetica;Arial;sans-serif" w:hAnsi="Roboto;Helvetica Neue;Helvetica;Arial;sans-serif"/>
          <w:b/>
          <w:i w:val="false"/>
          <w:caps w:val="false"/>
          <w:smallCaps w:val="false"/>
          <w:color w:val="222222"/>
          <w:spacing w:val="0"/>
          <w:sz w:val="72"/>
          <w:szCs w:val="24"/>
        </w:rPr>
      </w:r>
    </w:p>
    <w:p>
      <w:pPr>
        <w:pStyle w:val="BodyText"/>
        <w:bidi w:val="0"/>
        <w:spacing w:lineRule="auto" w:line="276" w:before="0" w:after="140"/>
        <w:ind w:hanging="0" w:start="0" w:end="0"/>
        <w:rPr>
          <w:rFonts w:ascii="Founders Grotesk Condensed;Arial;Helvetica;sans-serif" w:hAnsi="Founders Grotesk Condensed;Arial;Helvetica;sans-serif"/>
          <w:b w:val="false"/>
          <w:i w:val="false"/>
          <w:caps w:val="false"/>
          <w:smallCaps w:val="false"/>
          <w:color w:val="000000"/>
          <w:spacing w:val="0"/>
          <w:sz w:val="72"/>
          <w:szCs w:val="24"/>
        </w:rPr>
      </w:pPr>
      <w:r>
        <w:rPr>
          <w:rFonts w:ascii="Founders Grotesk Condensed;Arial;Helvetica;sans-serif" w:hAnsi="Founders Grotesk Condensed;Arial;Helvetica;sans-serif"/>
          <w:b w:val="false"/>
          <w:i w:val="false"/>
          <w:caps w:val="false"/>
          <w:smallCaps w:val="false"/>
          <w:color w:val="000000"/>
          <w:spacing w:val="0"/>
          <w:sz w:val="72"/>
          <w:szCs w:val="24"/>
        </w:rPr>
      </w:r>
    </w:p>
    <w:p>
      <w:pPr>
        <w:pStyle w:val="BodyText"/>
        <w:bidi w:val="0"/>
        <w:spacing w:lineRule="auto" w:line="276" w:before="0" w:after="140"/>
        <w:ind w:hanging="0" w:start="0" w:end="0"/>
        <w:rPr>
          <w:sz w:val="24"/>
          <w:szCs w:val="24"/>
        </w:rPr>
      </w:pPr>
      <w:r>
        <w:rPr/>
      </w:r>
    </w:p>
    <w:p>
      <w:pPr>
        <w:pStyle w:val="Normal"/>
        <w:bidi w:val="0"/>
        <w:rPr>
          <w:rFonts w:ascii="Acumin Pro;Arial;Helvetica;sans-serif" w:hAnsi="Acumin Pro;Arial;Helvetica;sans-serif"/>
          <w:b/>
          <w:caps/>
          <w:color w:val="747474"/>
          <w:spacing w:val="15"/>
          <w:sz w:val="18"/>
          <w:shd w:fill="FFFFFF" w:val="clear"/>
        </w:rPr>
      </w:pPr>
      <w:r>
        <w:rPr>
          <w:rFonts w:ascii="Acumin Pro;Arial;Helvetica;sans-serif" w:hAnsi="Acumin Pro;Arial;Helvetica;sans-serif"/>
          <w:b/>
          <w:caps/>
          <w:color w:val="747474"/>
          <w:spacing w:val="15"/>
          <w:sz w:val="18"/>
          <w:shd w:fill="FFFFFF" w:val="clear"/>
        </w:rPr>
        <w:t>Published Sun, May 17 202610:21 AM EDT</w:t>
      </w:r>
    </w:p>
    <w:p>
      <w:pPr>
        <w:sectPr>
          <w:type w:val="nextPage"/>
          <w:pgSz w:w="12240" w:h="15840"/>
          <w:pgMar w:left="1134" w:right="1134" w:gutter="0" w:header="0" w:top="1134" w:footer="0" w:bottom="1134"/>
          <w:pgNumType w:fmt="decimal"/>
          <w:formProt w:val="false"/>
          <w:textDirection w:val="lrTb"/>
          <w:docGrid w:type="default" w:linePitch="600" w:charSpace="32768"/>
        </w:sectPr>
      </w:pPr>
    </w:p>
    <w:p>
      <w:pPr>
        <w:pStyle w:val="Normal"/>
        <w:spacing w:before="30" w:after="0"/>
        <w:ind w:hanging="0" w:start="0" w:end="0"/>
        <w:rPr>
          <w:rFonts w:ascii="Proxima Nova;Helvetica;Arial;sans-serif" w:hAnsi="Proxima Nova;Helvetica;Arial;sans-serif"/>
          <w:b/>
          <w:caps/>
          <w:color w:val="7B7B7B"/>
          <w:spacing w:val="15"/>
          <w:sz w:val="15"/>
        </w:rPr>
      </w:pPr>
      <w:r>
        <w:rPr>
          <w:rFonts w:ascii="Proxima Nova;Helvetica;Arial;sans-serif" w:hAnsi="Proxima Nova;Helvetica;Arial;sans-serif"/>
          <w:b/>
          <w:caps/>
          <w:color w:val="7B7B7B"/>
          <w:spacing w:val="15"/>
          <w:sz w:val="15"/>
        </w:rPr>
        <mc:AlternateContent>
          <mc:Choice Requires="wps">
            <w:drawing>
              <wp:anchor distT="0" distB="0" distL="0" distR="0" simplePos="0" relativeHeight="15" behindDoc="0" locked="0" layoutInCell="0" allowOverlap="1">
                <wp:simplePos x="0" y="0"/>
                <wp:positionH relativeFrom="character">
                  <wp:align>left</wp:align>
                </wp:positionH>
                <wp:positionV relativeFrom="line">
                  <wp:posOffset>635</wp:posOffset>
                </wp:positionV>
                <wp:extent cx="14605" cy="5207635"/>
                <wp:effectExtent l="0" t="0" r="0" b="0"/>
                <wp:wrapNone/>
                <wp:docPr id="4" name="Frame2"/>
                <a:graphic xmlns:a="http://schemas.openxmlformats.org/drawingml/2006/main">
                  <a:graphicData uri="http://schemas.microsoft.com/office/word/2010/wordprocessingShape">
                    <wps:wsp>
                      <wps:cNvSpPr/>
                      <wps:spPr>
                        <a:xfrm>
                          <a:off x="0" y="0"/>
                          <a:ext cx="14760" cy="520776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pPr>
                            <w:r>
                              <w:rPr/>
                              <w:t>Share Article via Facebook</w:t>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410pt;mso-wrap-style:square;v-text-anchor:top;mso-position-horizontal:left;mso-position-horizontal-relative:char">
                <v:fill o:detectmouseclick="t" type="solid" color2="black"/>
                <v:stroke color="#3465a4" joinstyle="round" endcap="flat"/>
                <v:textbox>
                  <w:txbxContent>
                    <w:p>
                      <w:pPr>
                        <w:pStyle w:val="BodyText"/>
                        <w:spacing w:before="0" w:after="140"/>
                        <w:ind w:hanging="0" w:start="0" w:end="0"/>
                        <w:rPr/>
                      </w:pPr>
                      <w:r>
                        <w:rPr/>
                        <w:t>Share Article via Facebook</w:t>
                      </w:r>
                    </w:p>
                  </w:txbxContent>
                </v:textbox>
                <w10:wrap type="none"/>
              </v:rect>
            </w:pict>
          </mc:Fallback>
        </mc:AlternateContent>
      </w:r>
      <w:r>
        <w:rPr>
          <w:rFonts w:ascii="Proxima Nova;Helvetica;Arial;sans-serif" w:hAnsi="Proxima Nova;Helvetica;Arial;sans-serif"/>
          <w:b/>
          <w:caps/>
          <w:color w:val="7B7B7B"/>
          <w:spacing w:val="15"/>
          <w:sz w:val="15"/>
        </w:rPr>
        <w:t>Share</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rFonts w:ascii="Proxima Nova;Helvetica;Arial;sans-serif" w:hAnsi="Proxima Nova;Helvetica;Arial;sans-serif" w:eastAsia="Proxima Nova;Helvetica;Arial;sans-serif" w:cs="Proxima Nova;Helvetica;Arial;sans-serif"/>
          <w:b w:val="false"/>
          <w:bCs w:val="false"/>
          <w:i w:val="false"/>
          <w:iCs w:val="false"/>
          <w:caps w:val="false"/>
          <w:smallCaps w:val="false"/>
          <w:color w:val="000000"/>
          <w:spacing w:val="0"/>
          <w:sz w:val="28"/>
          <w:szCs w:val="28"/>
        </w:rPr>
      </w:pPr>
      <w:r>
        <w:rPr>
          <w:rFonts w:eastAsia="Proxima Nova;Helvetica;Arial;sans-serif" w:cs="Proxima Nova;Helvetica;Arial;sans-serif" w:ascii="Proxima Nova;Helvetica;Arial;sans-serif" w:hAnsi="Proxima Nova;Helvetica;Arial;sans-serif"/>
          <w:b w:val="false"/>
          <w:bCs w:val="false"/>
          <w:i w:val="false"/>
          <w:iCs w:val="false"/>
          <w:caps w:val="false"/>
          <w:smallCaps w:val="false"/>
          <w:color w:val="000000"/>
          <w:spacing w:val="0"/>
          <w:sz w:val="28"/>
          <w:szCs w:val="28"/>
        </w:rPr>
        <mc:AlternateContent>
          <mc:Choice Requires="wps">
            <w:drawing>
              <wp:anchor distT="0" distB="190500" distL="0" distR="0" simplePos="0" relativeHeight="13" behindDoc="0" locked="0" layoutInCell="0" allowOverlap="1">
                <wp:simplePos x="0" y="0"/>
                <wp:positionH relativeFrom="column">
                  <wp:align>left</wp:align>
                </wp:positionH>
                <wp:positionV relativeFrom="line">
                  <wp:posOffset>635</wp:posOffset>
                </wp:positionV>
                <wp:extent cx="4200525" cy="586105"/>
                <wp:effectExtent l="0" t="0" r="0" b="0"/>
                <wp:wrapSquare wrapText="right"/>
                <wp:docPr id="5" name="Frame1"/>
                <a:graphic xmlns:a="http://schemas.openxmlformats.org/drawingml/2006/main">
                  <a:graphicData uri="http://schemas.microsoft.com/office/word/2010/wordprocessingShape">
                    <wps:wsp>
                      <wps:cNvSpPr/>
                      <wps:spPr>
                        <a:xfrm>
                          <a:off x="0" y="0"/>
                          <a:ext cx="4200480" cy="586080"/>
                        </a:xfrm>
                        <a:prstGeom prst="rect">
                          <a:avLst/>
                        </a:prstGeom>
                        <a:solidFill>
                          <a:srgbClr val="FFFFFF"/>
                        </a:solidFill>
                        <a:ln w="0">
                          <a:noFill/>
                        </a:ln>
                      </wps:spPr>
                      <wps:style>
                        <a:lnRef idx="0"/>
                        <a:fillRef idx="0"/>
                        <a:effectRef idx="0"/>
                        <a:fontRef idx="minor"/>
                      </wps:style>
                      <wps:txbx>
                        <w:txbxContent>
                          <w:p>
                            <w:pPr>
                              <w:pStyle w:val="BodyText"/>
                              <w:spacing w:before="0" w:after="150"/>
                              <w:ind w:hanging="0" w:start="0" w:end="0"/>
                              <w:rPr/>
                            </w:pPr>
                            <w:r>
                              <w:rPr/>
                            </w:r>
                          </w:p>
                          <w:p>
                            <w:pPr>
                              <w:pStyle w:val="BodyText"/>
                              <w:spacing w:before="0" w:after="150"/>
                              <w:ind w:hanging="0" w:start="0" w:end="0"/>
                              <w:rPr/>
                            </w:pPr>
                            <w:hyperlink r:id="rId3">
                              <w:r>
                                <w:rPr>
                                  <w:rStyle w:val="Hyperlink"/>
                                  <w:rFonts w:ascii="Lyon;Helvetica;Arial;sans-serif" w:hAnsi="Lyon;Helvetica;Arial;sans-serif"/>
                                  <w:b/>
                                  <w:strike w:val="false"/>
                                  <w:dstrike w:val="false"/>
                                  <w:color w:val="000000"/>
                                  <w:spacing w:val="0"/>
                                  <w:sz w:val="18"/>
                                  <w:u w:val="none"/>
                                  <w:effect w:val="none"/>
                                </w:rPr>
                                <w:t>Krysta Escobar</w:t>
                              </w:r>
                            </w:hyperlink>
                          </w:p>
                        </w:txbxContent>
                      </wps:txbx>
                      <wps:bodyPr lIns="0" tIns="0" rIns="0" bIns="0" anchor="t">
                        <a:noAutofit/>
                      </wps:bodyPr>
                    </wps:wsp>
                  </a:graphicData>
                </a:graphic>
              </wp:anchor>
            </w:drawing>
          </mc:Choice>
          <mc:Fallback>
            <w:pict>
              <v:rect id="shape_0" fillcolor="white" stroked="f" o:allowincell="f" style="position:absolute;margin-left:0pt;margin-top:-0.05pt;width:330.7pt;height:46.1pt;mso-wrap-style:square;v-text-anchor:top;mso-position-horizontal:left">
                <v:fill o:detectmouseclick="t" type="solid" color2="black"/>
                <v:stroke color="#3465a4" joinstyle="round" endcap="flat"/>
                <v:textbox>
                  <w:txbxContent>
                    <w:p>
                      <w:pPr>
                        <w:pStyle w:val="BodyText"/>
                        <w:spacing w:before="0" w:after="150"/>
                        <w:ind w:hanging="0" w:start="0" w:end="0"/>
                        <w:rPr/>
                      </w:pPr>
                      <w:r>
                        <w:rPr/>
                      </w:r>
                    </w:p>
                    <w:p>
                      <w:pPr>
                        <w:pStyle w:val="BodyText"/>
                        <w:spacing w:before="0" w:after="150"/>
                        <w:ind w:hanging="0" w:start="0" w:end="0"/>
                        <w:rPr/>
                      </w:pPr>
                      <w:hyperlink r:id="rId4">
                        <w:r>
                          <w:rPr>
                            <w:rStyle w:val="Hyperlink"/>
                            <w:rFonts w:ascii="Lyon;Helvetica;Arial;sans-serif" w:hAnsi="Lyon;Helvetica;Arial;sans-serif"/>
                            <w:b/>
                            <w:strike w:val="false"/>
                            <w:dstrike w:val="false"/>
                            <w:color w:val="000000"/>
                            <w:spacing w:val="0"/>
                            <w:sz w:val="18"/>
                            <w:u w:val="none"/>
                            <w:effect w:val="none"/>
                          </w:rPr>
                          <w:t>Krysta Escobar</w:t>
                        </w:r>
                      </w:hyperlink>
                    </w:p>
                  </w:txbxContent>
                </v:textbox>
                <w10:wrap type="square" side="right"/>
              </v:rect>
            </w:pict>
          </mc:Fallback>
        </mc:AlternateConten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lineRule="auto" w:line="252" w:before="30" w:after="180"/>
        <w:ind w:hanging="0" w:start="0" w:end="450"/>
        <w:rPr>
          <w:b/>
          <w:caps/>
          <w:color w:val="002F6C"/>
          <w:spacing w:val="0"/>
          <w:sz w:val="27"/>
          <w:bdr w:val="single" w:sz="36" w:space="23" w:color="005594"/>
        </w:rPr>
      </w:pPr>
      <w:r>
        <w:rPr>
          <w:b/>
          <w:caps/>
          <w:color w:val="002F6C"/>
          <w:spacing w:val="0"/>
          <w:sz w:val="27"/>
          <w:bdr w:val="single" w:sz="36" w:space="23" w:color="005594"/>
        </w:rPr>
        <w:t>Key Points</w:t>
      </w:r>
    </w:p>
    <w:p>
      <w:pPr>
        <w:pStyle w:val="BodyText"/>
        <w:numPr>
          <w:ilvl w:val="0"/>
          <w:numId w:val="1"/>
        </w:numPr>
        <w:tabs>
          <w:tab w:val="clear" w:pos="709"/>
          <w:tab w:val="left" w:pos="0" w:leader="none"/>
        </w:tabs>
        <w:spacing w:lineRule="auto" w:line="329" w:before="0" w:after="450"/>
        <w:ind w:hanging="283" w:start="0" w:end="0"/>
        <w:rPr>
          <w:rFonts w:ascii="Proxima Nova;Helvetica;Arial;sans-serif" w:hAnsi="Proxima Nova;Helvetica;Arial;sans-serif"/>
          <w:b/>
          <w:i w:val="false"/>
          <w:caps w:val="false"/>
          <w:smallCaps w:val="false"/>
          <w:color w:val="171717"/>
          <w:spacing w:val="0"/>
          <w:sz w:val="24"/>
          <w:bdr w:val="single" w:sz="36" w:space="23" w:color="005594"/>
        </w:rPr>
      </w:pPr>
      <w:r>
        <w:rPr>
          <w:rFonts w:ascii="Proxima Nova;Helvetica;Arial;sans-serif" w:hAnsi="Proxima Nova;Helvetica;Arial;sans-serif"/>
          <w:b/>
          <w:i w:val="false"/>
          <w:caps w:val="false"/>
          <w:smallCaps w:val="false"/>
          <w:color w:val="171717"/>
          <w:spacing w:val="0"/>
          <w:sz w:val="24"/>
          <w:bdr w:val="single" w:sz="36" w:space="23" w:color="005594"/>
        </w:rPr>
        <w:t>Josh Brown, co-founder and CEO of Ritholtz Wealth Management, coined the term HALO as a way to identify companies immune to AI disruption.</w:t>
      </w:r>
    </w:p>
    <w:p>
      <w:pPr>
        <w:pStyle w:val="BodyText"/>
        <w:numPr>
          <w:ilvl w:val="0"/>
          <w:numId w:val="1"/>
        </w:numPr>
        <w:tabs>
          <w:tab w:val="clear" w:pos="709"/>
          <w:tab w:val="left" w:pos="0" w:leader="none"/>
        </w:tabs>
        <w:spacing w:lineRule="auto" w:line="329" w:before="0" w:after="450"/>
        <w:ind w:hanging="283" w:start="0" w:end="0"/>
        <w:rPr>
          <w:rFonts w:ascii="Proxima Nova;Helvetica;Arial;sans-serif" w:hAnsi="Proxima Nova;Helvetica;Arial;sans-serif"/>
          <w:b/>
          <w:i w:val="false"/>
          <w:caps w:val="false"/>
          <w:smallCaps w:val="false"/>
          <w:color w:val="171717"/>
          <w:spacing w:val="0"/>
          <w:sz w:val="24"/>
          <w:bdr w:val="single" w:sz="36" w:space="23" w:color="005594"/>
        </w:rPr>
      </w:pPr>
      <w:r>
        <w:rPr>
          <w:rFonts w:ascii="Proxima Nova;Helvetica;Arial;sans-serif" w:hAnsi="Proxima Nova;Helvetica;Arial;sans-serif"/>
          <w:b/>
          <w:i w:val="false"/>
          <w:caps w:val="false"/>
          <w:smallCaps w:val="false"/>
          <w:color w:val="171717"/>
          <w:spacing w:val="0"/>
          <w:sz w:val="24"/>
          <w:bdr w:val="single" w:sz="36" w:space="23" w:color="005594"/>
        </w:rPr>
        <w:t>Many HALO stocks are outperforming this year, such as FedEx, ExxonMobil, and Coca-Cola, as enterprise software names like Adobe, ServiceNow, and Salesforce test 52-week lows.</w:t>
      </w:r>
    </w:p>
    <w:p>
      <w:pPr>
        <w:pStyle w:val="BodyText"/>
        <w:numPr>
          <w:ilvl w:val="0"/>
          <w:numId w:val="1"/>
        </w:numPr>
        <w:tabs>
          <w:tab w:val="clear" w:pos="709"/>
          <w:tab w:val="left" w:pos="0" w:leader="none"/>
        </w:tabs>
        <w:spacing w:lineRule="auto" w:line="329" w:before="0" w:after="450"/>
        <w:ind w:hanging="283" w:start="0" w:end="0"/>
        <w:rPr>
          <w:rFonts w:ascii="Proxima Nova;Helvetica;Arial;sans-serif" w:hAnsi="Proxima Nova;Helvetica;Arial;sans-serif"/>
          <w:b/>
          <w:i w:val="false"/>
          <w:caps w:val="false"/>
          <w:smallCaps w:val="false"/>
          <w:color w:val="171717"/>
          <w:spacing w:val="0"/>
          <w:sz w:val="24"/>
          <w:bdr w:val="single" w:sz="36" w:space="23" w:color="005594"/>
        </w:rPr>
      </w:pPr>
      <w:r>
        <w:rPr>
          <w:rFonts w:ascii="Proxima Nova;Helvetica;Arial;sans-serif" w:hAnsi="Proxima Nova;Helvetica;Arial;sans-serif"/>
          <w:b/>
          <w:i w:val="false"/>
          <w:caps w:val="false"/>
          <w:smallCaps w:val="false"/>
          <w:color w:val="171717"/>
          <w:spacing w:val="0"/>
          <w:sz w:val="24"/>
          <w:bdr w:val="single" w:sz="36" w:space="23" w:color="005594"/>
        </w:rPr>
        <w:t>Roundhill Investments, which recently launched the record-breaking Memory ETF (DRAM), launched its LOHA ETF last week to give investors direct access to the AI-proofing theme.</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rFonts w:ascii="Proxima Nova;Helvetica;Arial;sans-serif" w:hAnsi="Proxima Nova;Helvetica;Arial;sans-serif" w:eastAsia="Proxima Nova;Helvetica;Arial;sans-serif" w:cs="Proxima Nova;Helvetica;Arial;sans-serif"/>
          <w:b w:val="false"/>
          <w:bCs w:val="false"/>
          <w:i w:val="false"/>
          <w:iCs w:val="false"/>
          <w:caps w:val="false"/>
          <w:smallCaps w:val="false"/>
          <w:color w:val="000000"/>
          <w:spacing w:val="0"/>
          <w:sz w:val="28"/>
          <w:szCs w:val="28"/>
        </w:rPr>
      </w:pPr>
      <w:r>
        <w:rPr>
          <w:rFonts w:eastAsia="Proxima Nova;Helvetica;Arial;sans-serif" w:cs="Proxima Nova;Helvetica;Arial;sans-serif" w:ascii="Proxima Nova;Helvetica;Arial;sans-serif" w:hAnsi="Proxima Nova;Helvetica;Arial;sans-serif"/>
          <w:b w:val="false"/>
          <w:bCs w:val="false"/>
          <w:i w:val="false"/>
          <w:iCs w:val="false"/>
          <w:caps w:val="false"/>
          <w:smallCaps w:val="false"/>
          <w:color w:val="000000"/>
          <w:spacing w:val="0"/>
          <w:sz w:val="28"/>
          <w:szCs w:val="28"/>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lineRule="atLeast" w:line="240" w:before="0" w:after="0"/>
        <w:ind w:hanging="0" w:start="0" w:end="225"/>
        <w:rPr>
          <w:rFonts w:ascii="Proxima Nova;sans-serif" w:hAnsi="Proxima Nova;sans-serif"/>
          <w:b/>
          <w:color w:val="171717"/>
          <w:sz w:val="18"/>
        </w:rPr>
      </w:pPr>
      <w:r>
        <w:rPr>
          <w:rFonts w:ascii="Proxima Nova;sans-serif" w:hAnsi="Proxima Nova;sans-serif"/>
          <w:b/>
          <w:color w:val="171717"/>
          <w:sz w:val="18"/>
        </w:rPr>
        <w:t>In this article</w:t>
      </w:r>
    </w:p>
    <w:p>
      <w:pPr>
        <w:pStyle w:val="BodyText"/>
        <w:numPr>
          <w:ilvl w:val="0"/>
          <w:numId w:val="2"/>
        </w:numPr>
        <w:pBdr>
          <w:top w:val="single" w:sz="2" w:space="1" w:color="CFD8E2"/>
          <w:left w:val="single" w:sz="2" w:space="1" w:color="CFD8E2"/>
          <w:bottom w:val="single" w:sz="2" w:space="1" w:color="CFD8E2"/>
        </w:pBdr>
        <w:tabs>
          <w:tab w:val="clear" w:pos="709"/>
          <w:tab w:val="left" w:pos="0" w:leader="none"/>
        </w:tabs>
        <w:spacing w:lineRule="atLeast" w:line="180" w:before="0" w:after="0"/>
        <w:ind w:hanging="0" w:start="0" w:end="225"/>
        <w:rPr>
          <w:rFonts w:ascii="Acumin Pro;Arial;Helvetica;sans-serif" w:hAnsi="Acumin Pro;Arial;Helvetica;sans-serif"/>
          <w:color w:val="262626"/>
        </w:rPr>
      </w:pPr>
      <w:hyperlink r:id="rId5">
        <w:r>
          <w:rPr>
            <w:rStyle w:val="Hyperlink"/>
            <w:rFonts w:ascii="Proxima Nova;sans-serif" w:hAnsi="Proxima Nova;sans-serif"/>
            <w:b/>
            <w:i w:val="false"/>
            <w:caps w:val="false"/>
            <w:smallCaps w:val="false"/>
            <w:color w:val="171717"/>
            <w:spacing w:val="0"/>
            <w:sz w:val="18"/>
            <w:u w:val="single"/>
          </w:rPr>
          <w:t>GS</w:t>
        </w:r>
        <w:r>
          <w:rPr>
            <w:rStyle w:val="Hyperlink"/>
            <w:rFonts w:ascii="Proxima Nova;sans-serif" w:hAnsi="Proxima Nova;sans-serif"/>
            <w:b/>
            <w:i w:val="false"/>
            <w:caps w:val="false"/>
            <w:smallCaps w:val="false"/>
            <w:color w:val="D0021B"/>
            <w:spacing w:val="0"/>
            <w:sz w:val="18"/>
            <w:u w:val="single"/>
          </w:rPr>
          <w:t>-1.59 (-0.17%)</w:t>
        </w:r>
        <w:r>
          <w:rPr>
            <w:rStyle w:val="Hyperlink"/>
          </w:rPr>
          <w:drawing>
            <wp:inline distT="0" distB="0" distL="0" distR="0">
              <wp:extent cx="180975" cy="152400"/>
              <wp:effectExtent l="0" t="0" r="0" b="0"/>
              <wp:docPr id="6" name="Image2" title="After Hours">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title="After Hours">
                        <a:hlinkClick r:id="rId8"/>
                      </pic:cNvPr>
                      <pic:cNvPicPr>
                        <a:picLocks noChangeAspect="1" noChangeArrowheads="1"/>
                      </pic:cNvPicPr>
                    </pic:nvPicPr>
                    <pic:blipFill>
                      <a:blip r:embed="rId6">
                        <a:extLst>
                          <a:ext uri="{96DAC541-7B7A-43D3-8B79-37D633B846F1}">
                            <asvg:svgBlip xmlns:asvg="http://schemas.microsoft.com/office/drawing/2016/SVG/main" r:embed="rId7"/>
                          </a:ext>
                        </a:extLst>
                      </a:blip>
                      <a:stretch>
                        <a:fillRect/>
                      </a:stretch>
                    </pic:blipFill>
                    <pic:spPr bwMode="auto">
                      <a:xfrm>
                        <a:off x="0" y="0"/>
                        <a:ext cx="180975" cy="152400"/>
                      </a:xfrm>
                      <a:prstGeom prst="rect">
                        <a:avLst/>
                      </a:prstGeom>
                      <a:noFill/>
                      <a:ln w="9525">
                        <a:solidFill>
                          <a:srgbClr val="000080"/>
                        </a:solidFill>
                      </a:ln>
                    </pic:spPr>
                  </pic:pic>
                </a:graphicData>
              </a:graphic>
            </wp:inline>
          </w:drawing>
        </w:r>
      </w:hyperlink>
    </w:p>
    <w:p>
      <w:pPr>
        <w:pStyle w:val="BodyText"/>
        <w:numPr>
          <w:ilvl w:val="0"/>
          <w:numId w:val="2"/>
        </w:numPr>
        <w:pBdr>
          <w:top w:val="single" w:sz="2" w:space="1" w:color="CFD8E2"/>
          <w:left w:val="single" w:sz="2" w:space="1" w:color="CFD8E2"/>
          <w:bottom w:val="single" w:sz="2" w:space="1" w:color="CFD8E2"/>
        </w:pBdr>
        <w:tabs>
          <w:tab w:val="clear" w:pos="709"/>
          <w:tab w:val="left" w:pos="0" w:leader="none"/>
        </w:tabs>
        <w:spacing w:lineRule="atLeast" w:line="180" w:before="0" w:after="0"/>
        <w:ind w:hanging="0" w:start="0" w:end="225"/>
        <w:rPr>
          <w:rFonts w:ascii="Acumin Pro;Arial;Helvetica;sans-serif" w:hAnsi="Acumin Pro;Arial;Helvetica;sans-serif"/>
          <w:color w:val="262626"/>
        </w:rPr>
      </w:pPr>
      <w:hyperlink r:id="rId9">
        <w:r>
          <w:rPr>
            <w:rStyle w:val="Hyperlink"/>
            <w:rFonts w:ascii="Proxima Nova;sans-serif" w:hAnsi="Proxima Nova;sans-serif"/>
            <w:b/>
            <w:i w:val="false"/>
            <w:caps w:val="false"/>
            <w:smallCaps w:val="false"/>
            <w:color w:val="171717"/>
            <w:spacing w:val="0"/>
            <w:sz w:val="18"/>
            <w:u w:val="single"/>
          </w:rPr>
          <w:t>MS</w:t>
        </w:r>
        <w:r>
          <w:rPr>
            <w:rStyle w:val="Hyperlink"/>
            <w:rFonts w:ascii="Proxima Nova;sans-serif" w:hAnsi="Proxima Nova;sans-serif"/>
            <w:b/>
            <w:i w:val="false"/>
            <w:caps w:val="false"/>
            <w:smallCaps w:val="false"/>
            <w:color w:val="D0021B"/>
            <w:spacing w:val="0"/>
            <w:sz w:val="18"/>
            <w:u w:val="single"/>
          </w:rPr>
          <w:t>-0.15 (-0.08%)</w:t>
        </w:r>
        <w:r>
          <w:rPr>
            <w:rStyle w:val="Hyperlink"/>
          </w:rPr>
          <w:drawing>
            <wp:inline distT="0" distB="0" distL="0" distR="0">
              <wp:extent cx="180975" cy="152400"/>
              <wp:effectExtent l="0" t="0" r="0" b="0"/>
              <wp:docPr id="7" name="Image3" title="After Hours">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title="After Hours">
                        <a:hlinkClick r:id="rId12"/>
                      </pic:cNvPr>
                      <pic:cNvPicPr>
                        <a:picLocks noChangeAspect="1" noChangeArrowheads="1"/>
                      </pic:cNvPicPr>
                    </pic:nvPicPr>
                    <pic:blipFill>
                      <a:blip r:embed="rId10">
                        <a:extLst>
                          <a:ext uri="{96DAC541-7B7A-43D3-8B79-37D633B846F1}">
                            <asvg:svgBlip xmlns:asvg="http://schemas.microsoft.com/office/drawing/2016/SVG/main" r:embed="rId11"/>
                          </a:ext>
                        </a:extLst>
                      </a:blip>
                      <a:stretch>
                        <a:fillRect/>
                      </a:stretch>
                    </pic:blipFill>
                    <pic:spPr bwMode="auto">
                      <a:xfrm>
                        <a:off x="0" y="0"/>
                        <a:ext cx="180975" cy="152400"/>
                      </a:xfrm>
                      <a:prstGeom prst="rect">
                        <a:avLst/>
                      </a:prstGeom>
                      <a:noFill/>
                      <a:ln w="9525">
                        <a:solidFill>
                          <a:srgbClr val="000080"/>
                        </a:solidFill>
                      </a:ln>
                    </pic:spPr>
                  </pic:pic>
                </a:graphicData>
              </a:graphic>
            </wp:inline>
          </w:drawing>
        </w:r>
      </w:hyperlink>
    </w:p>
    <w:p>
      <w:pPr>
        <w:pStyle w:val="BodyText"/>
        <w:numPr>
          <w:ilvl w:val="0"/>
          <w:numId w:val="2"/>
        </w:numPr>
        <w:pBdr>
          <w:top w:val="single" w:sz="2" w:space="1" w:color="CFD8E2"/>
          <w:left w:val="single" w:sz="2" w:space="1" w:color="CFD8E2"/>
          <w:bottom w:val="single" w:sz="2" w:space="1" w:color="CFD8E2"/>
        </w:pBdr>
        <w:tabs>
          <w:tab w:val="clear" w:pos="709"/>
          <w:tab w:val="left" w:pos="0" w:leader="none"/>
        </w:tabs>
        <w:spacing w:lineRule="atLeast" w:line="180" w:before="0" w:after="0"/>
        <w:ind w:hanging="0" w:start="0" w:end="225"/>
        <w:rPr>
          <w:rFonts w:ascii="Acumin Pro;Arial;Helvetica;sans-serif" w:hAnsi="Acumin Pro;Arial;Helvetica;sans-serif"/>
          <w:color w:val="262626"/>
        </w:rPr>
      </w:pPr>
      <w:hyperlink r:id="rId13">
        <w:r>
          <w:rPr>
            <w:rStyle w:val="Hyperlink"/>
            <w:rFonts w:ascii="Proxima Nova;sans-serif" w:hAnsi="Proxima Nova;sans-serif"/>
            <w:b/>
            <w:i w:val="false"/>
            <w:caps w:val="false"/>
            <w:smallCaps w:val="false"/>
            <w:color w:val="171717"/>
            <w:spacing w:val="0"/>
            <w:sz w:val="18"/>
            <w:u w:val="single"/>
          </w:rPr>
          <w:t>XOM</w:t>
        </w:r>
        <w:r>
          <w:rPr>
            <w:rStyle w:val="Hyperlink"/>
            <w:rFonts w:ascii="Proxima Nova;sans-serif" w:hAnsi="Proxima Nova;sans-serif"/>
            <w:b/>
            <w:i w:val="false"/>
            <w:caps w:val="false"/>
            <w:smallCaps w:val="false"/>
            <w:color w:val="D0021B"/>
            <w:spacing w:val="0"/>
            <w:sz w:val="18"/>
            <w:u w:val="single"/>
          </w:rPr>
          <w:t>-0.10 (-0.06%)</w:t>
        </w:r>
        <w:r>
          <w:rPr>
            <w:rStyle w:val="Hyperlink"/>
          </w:rPr>
          <w:drawing>
            <wp:inline distT="0" distB="0" distL="0" distR="0">
              <wp:extent cx="180975" cy="152400"/>
              <wp:effectExtent l="0" t="0" r="0" b="0"/>
              <wp:docPr id="8" name="Image4" title="After Hours">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title="After Hours">
                        <a:hlinkClick r:id="rId16"/>
                      </pic:cNvPr>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180975" cy="152400"/>
                      </a:xfrm>
                      <a:prstGeom prst="rect">
                        <a:avLst/>
                      </a:prstGeom>
                      <a:noFill/>
                      <a:ln w="9525">
                        <a:solidFill>
                          <a:srgbClr val="000080"/>
                        </a:solidFill>
                      </a:ln>
                    </pic:spPr>
                  </pic:pic>
                </a:graphicData>
              </a:graphic>
            </wp:inline>
          </w:drawing>
        </w:r>
      </w:hyperlink>
    </w:p>
    <w:p>
      <w:pPr>
        <w:pStyle w:val="BodyText"/>
        <w:numPr>
          <w:ilvl w:val="0"/>
          <w:numId w:val="2"/>
        </w:numPr>
        <w:pBdr>
          <w:top w:val="single" w:sz="2" w:space="1" w:color="CFD8E2"/>
          <w:left w:val="single" w:sz="2" w:space="1" w:color="CFD8E2"/>
          <w:bottom w:val="single" w:sz="2" w:space="1" w:color="CFD8E2"/>
        </w:pBdr>
        <w:tabs>
          <w:tab w:val="clear" w:pos="709"/>
          <w:tab w:val="left" w:pos="0" w:leader="none"/>
        </w:tabs>
        <w:spacing w:lineRule="atLeast" w:line="180" w:before="0" w:after="0"/>
        <w:ind w:hanging="0" w:start="0" w:end="225"/>
        <w:rPr>
          <w:rFonts w:ascii="Acumin Pro;Arial;Helvetica;sans-serif" w:hAnsi="Acumin Pro;Arial;Helvetica;sans-serif"/>
          <w:color w:val="262626"/>
        </w:rPr>
      </w:pPr>
      <w:hyperlink r:id="rId17">
        <w:r>
          <w:rPr>
            <w:rStyle w:val="Hyperlink"/>
            <w:rFonts w:ascii="Proxima Nova;sans-serif" w:hAnsi="Proxima Nova;sans-serif"/>
            <w:b/>
            <w:i w:val="false"/>
            <w:caps w:val="false"/>
            <w:smallCaps w:val="false"/>
            <w:color w:val="171717"/>
            <w:spacing w:val="0"/>
            <w:sz w:val="18"/>
            <w:u w:val="single"/>
          </w:rPr>
          <w:t>TFII</w:t>
        </w:r>
        <w:r>
          <w:rPr>
            <w:rStyle w:val="Hyperlink"/>
            <w:rFonts w:ascii="Proxima Nova;sans-serif" w:hAnsi="Proxima Nova;sans-serif"/>
            <w:b/>
            <w:i w:val="false"/>
            <w:caps w:val="false"/>
            <w:smallCaps w:val="false"/>
            <w:color w:val="D0021B"/>
            <w:spacing w:val="0"/>
            <w:sz w:val="18"/>
            <w:u w:val="single"/>
          </w:rPr>
          <w:t>-0.15 (-0.11%)</w:t>
        </w:r>
        <w:r>
          <w:rPr>
            <w:rStyle w:val="Hyperlink"/>
          </w:rPr>
          <w:drawing>
            <wp:inline distT="0" distB="0" distL="0" distR="0">
              <wp:extent cx="180975" cy="152400"/>
              <wp:effectExtent l="0" t="0" r="0" b="0"/>
              <wp:docPr id="9" name="Image5" title="After Hours">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title="After Hours">
                        <a:hlinkClick r:id="rId20"/>
                      </pic:cNvPr>
                      <pic:cNvPicPr>
                        <a:picLocks noChangeAspect="1" noChangeArrowheads="1"/>
                      </pic:cNvPicPr>
                    </pic:nvPicPr>
                    <pic:blipFill>
                      <a:blip r:embed="rId18">
                        <a:extLst>
                          <a:ext uri="{96DAC541-7B7A-43D3-8B79-37D633B846F1}">
                            <asvg:svgBlip xmlns:asvg="http://schemas.microsoft.com/office/drawing/2016/SVG/main" r:embed="rId19"/>
                          </a:ext>
                        </a:extLst>
                      </a:blip>
                      <a:stretch>
                        <a:fillRect/>
                      </a:stretch>
                    </pic:blipFill>
                    <pic:spPr bwMode="auto">
                      <a:xfrm>
                        <a:off x="0" y="0"/>
                        <a:ext cx="180975" cy="152400"/>
                      </a:xfrm>
                      <a:prstGeom prst="rect">
                        <a:avLst/>
                      </a:prstGeom>
                      <a:noFill/>
                      <a:ln w="9525">
                        <a:solidFill>
                          <a:srgbClr val="000080"/>
                        </a:solidFill>
                      </a:ln>
                    </pic:spPr>
                  </pic:pic>
                </a:graphicData>
              </a:graphic>
            </wp:inline>
          </w:drawing>
        </w:r>
      </w:hyperlink>
    </w:p>
    <w:p>
      <w:pPr>
        <w:pStyle w:val="BodyText"/>
        <w:numPr>
          <w:ilvl w:val="0"/>
          <w:numId w:val="2"/>
        </w:numPr>
        <w:pBdr>
          <w:top w:val="single" w:sz="2" w:space="1" w:color="CFD8E2"/>
          <w:left w:val="single" w:sz="2" w:space="1" w:color="CFD8E2"/>
          <w:bottom w:val="single" w:sz="2" w:space="1" w:color="CFD8E2"/>
        </w:pBdr>
        <w:tabs>
          <w:tab w:val="clear" w:pos="709"/>
          <w:tab w:val="left" w:pos="0" w:leader="none"/>
        </w:tabs>
        <w:spacing w:lineRule="atLeast" w:line="180" w:before="0" w:after="0"/>
        <w:ind w:hanging="0" w:start="0" w:end="225"/>
        <w:rPr>
          <w:rFonts w:ascii="Acumin Pro;Arial;Helvetica;sans-serif" w:hAnsi="Acumin Pro;Arial;Helvetica;sans-serif"/>
          <w:color w:val="262626"/>
        </w:rPr>
      </w:pPr>
      <w:hyperlink r:id="rId21">
        <w:r>
          <w:rPr>
            <w:rStyle w:val="Hyperlink"/>
            <w:rFonts w:ascii="Proxima Nova;sans-serif" w:hAnsi="Proxima Nova;sans-serif"/>
            <w:b/>
            <w:i w:val="false"/>
            <w:caps w:val="false"/>
            <w:smallCaps w:val="false"/>
            <w:color w:val="171717"/>
            <w:spacing w:val="0"/>
            <w:sz w:val="18"/>
            <w:u w:val="single"/>
          </w:rPr>
          <w:t>DRAM</w:t>
        </w:r>
        <w:r>
          <w:rPr>
            <w:rStyle w:val="Hyperlink"/>
            <w:rFonts w:ascii="Proxima Nova;sans-serif" w:hAnsi="Proxima Nova;sans-serif"/>
            <w:b/>
            <w:i w:val="false"/>
            <w:caps w:val="false"/>
            <w:smallCaps w:val="false"/>
            <w:color w:val="D0021B"/>
            <w:spacing w:val="0"/>
            <w:sz w:val="18"/>
            <w:u w:val="single"/>
          </w:rPr>
          <w:t>-0.81 (-1.59%)</w:t>
        </w:r>
        <w:r>
          <w:rPr>
            <w:rStyle w:val="Hyperlink"/>
          </w:rPr>
          <w:drawing>
            <wp:inline distT="0" distB="0" distL="0" distR="0">
              <wp:extent cx="180975" cy="152400"/>
              <wp:effectExtent l="0" t="0" r="0" b="0"/>
              <wp:docPr id="10" name="Image6" title="After Hours">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title="After Hours">
                        <a:hlinkClick r:id="rId24"/>
                      </pic:cNvPr>
                      <pic:cNvPicPr>
                        <a:picLocks noChangeAspect="1" noChangeArrowheads="1"/>
                      </pic:cNvPicPr>
                    </pic:nvPicPr>
                    <pic:blipFill>
                      <a:blip r:embed="rId22">
                        <a:extLst>
                          <a:ext uri="{96DAC541-7B7A-43D3-8B79-37D633B846F1}">
                            <asvg:svgBlip xmlns:asvg="http://schemas.microsoft.com/office/drawing/2016/SVG/main" r:embed="rId23"/>
                          </a:ext>
                        </a:extLst>
                      </a:blip>
                      <a:stretch>
                        <a:fillRect/>
                      </a:stretch>
                    </pic:blipFill>
                    <pic:spPr bwMode="auto">
                      <a:xfrm>
                        <a:off x="0" y="0"/>
                        <a:ext cx="180975" cy="152400"/>
                      </a:xfrm>
                      <a:prstGeom prst="rect">
                        <a:avLst/>
                      </a:prstGeom>
                      <a:noFill/>
                      <a:ln w="9525">
                        <a:solidFill>
                          <a:srgbClr val="000080"/>
                        </a:solidFill>
                      </a:ln>
                    </pic:spPr>
                  </pic:pic>
                </a:graphicData>
              </a:graphic>
            </wp:inline>
          </w:drawing>
        </w:r>
      </w:hyperlink>
    </w:p>
    <w:p>
      <w:pPr>
        <w:pStyle w:val="BodyText"/>
        <w:numPr>
          <w:ilvl w:val="0"/>
          <w:numId w:val="2"/>
        </w:numPr>
        <w:pBdr>
          <w:top w:val="single" w:sz="2" w:space="1" w:color="CFD8E2"/>
          <w:left w:val="single" w:sz="2" w:space="1" w:color="CFD8E2"/>
          <w:bottom w:val="single" w:sz="2" w:space="1" w:color="CFD8E2"/>
        </w:pBdr>
        <w:tabs>
          <w:tab w:val="clear" w:pos="709"/>
          <w:tab w:val="left" w:pos="0" w:leader="none"/>
        </w:tabs>
        <w:spacing w:lineRule="atLeast" w:line="180" w:before="0" w:after="0"/>
        <w:ind w:hanging="0" w:start="0" w:end="225"/>
        <w:rPr>
          <w:rFonts w:ascii="Acumin Pro;Arial;Helvetica;sans-serif" w:hAnsi="Acumin Pro;Arial;Helvetica;sans-serif"/>
          <w:color w:val="262626"/>
        </w:rPr>
      </w:pPr>
      <w:hyperlink r:id="rId25">
        <w:r>
          <w:rPr>
            <w:rStyle w:val="Hyperlink"/>
            <w:rFonts w:ascii="Proxima Nova;sans-serif" w:hAnsi="Proxima Nova;sans-serif"/>
            <w:b/>
            <w:i w:val="false"/>
            <w:caps w:val="false"/>
            <w:smallCaps w:val="false"/>
            <w:color w:val="171717"/>
            <w:spacing w:val="0"/>
            <w:sz w:val="18"/>
            <w:u w:val="single"/>
          </w:rPr>
          <w:t>LOHA</w:t>
        </w:r>
        <w:r>
          <w:rPr>
            <w:rStyle w:val="Hyperlink"/>
            <w:rFonts w:ascii="Proxima Nova;sans-serif" w:hAnsi="Proxima Nova;sans-serif"/>
            <w:b/>
            <w:i w:val="false"/>
            <w:caps w:val="false"/>
            <w:smallCaps w:val="false"/>
            <w:color w:val="D0021B"/>
            <w:spacing w:val="0"/>
            <w:sz w:val="18"/>
            <w:u w:val="single"/>
          </w:rPr>
          <w:t>-0.41 (-1.64%)</w:t>
        </w:r>
      </w:hyperlink>
    </w:p>
    <w:p>
      <w:pPr>
        <w:pStyle w:val="BodyText"/>
        <w:numPr>
          <w:ilvl w:val="0"/>
          <w:numId w:val="2"/>
        </w:numPr>
        <w:pBdr>
          <w:top w:val="single" w:sz="2" w:space="1" w:color="CFD8E2"/>
          <w:left w:val="single" w:sz="2" w:space="1" w:color="CFD8E2"/>
          <w:bottom w:val="single" w:sz="2" w:space="1" w:color="CFD8E2"/>
        </w:pBdr>
        <w:tabs>
          <w:tab w:val="clear" w:pos="709"/>
          <w:tab w:val="left" w:pos="0" w:leader="none"/>
        </w:tabs>
        <w:spacing w:lineRule="atLeast" w:line="180" w:before="0" w:after="0"/>
        <w:ind w:hanging="0" w:start="0" w:end="225"/>
        <w:rPr>
          <w:rFonts w:ascii="Acumin Pro;Arial;Helvetica;sans-serif" w:hAnsi="Acumin Pro;Arial;Helvetica;sans-serif"/>
          <w:color w:val="262626"/>
        </w:rPr>
      </w:pPr>
      <w:hyperlink r:id="rId26">
        <w:r>
          <w:rPr>
            <w:rStyle w:val="Hyperlink"/>
            <w:rFonts w:ascii="Proxima Nova;sans-serif" w:hAnsi="Proxima Nova;sans-serif"/>
            <w:b/>
            <w:i w:val="false"/>
            <w:caps w:val="false"/>
            <w:smallCaps w:val="false"/>
            <w:color w:val="171717"/>
            <w:spacing w:val="0"/>
            <w:sz w:val="18"/>
            <w:u w:val="single"/>
          </w:rPr>
          <w:t>CSX</w:t>
        </w:r>
        <w:r>
          <w:rPr>
            <w:rStyle w:val="Hyperlink"/>
            <w:rFonts w:ascii="Proxima Nova;sans-serif" w:hAnsi="Proxima Nova;sans-serif"/>
            <w:b/>
            <w:i w:val="false"/>
            <w:caps w:val="false"/>
            <w:smallCaps w:val="false"/>
            <w:color w:val="008456"/>
            <w:spacing w:val="0"/>
            <w:sz w:val="18"/>
            <w:u w:val="single"/>
          </w:rPr>
          <w:t>+0.06 (+0.13%)</w:t>
        </w:r>
        <w:r>
          <w:rPr>
            <w:rStyle w:val="Hyperlink"/>
          </w:rPr>
          <w:drawing>
            <wp:inline distT="0" distB="0" distL="0" distR="0">
              <wp:extent cx="180975" cy="152400"/>
              <wp:effectExtent l="0" t="0" r="0" b="0"/>
              <wp:docPr id="11" name="Image7" title="After Hours">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title="After Hours">
                        <a:hlinkClick r:id="rId29"/>
                      </pic:cNvPr>
                      <pic:cNvPicPr>
                        <a:picLocks noChangeAspect="1" noChangeArrowheads="1"/>
                      </pic:cNvPicPr>
                    </pic:nvPicPr>
                    <pic:blipFill>
                      <a:blip r:embed="rId27">
                        <a:extLst>
                          <a:ext uri="{96DAC541-7B7A-43D3-8B79-37D633B846F1}">
                            <asvg:svgBlip xmlns:asvg="http://schemas.microsoft.com/office/drawing/2016/SVG/main" r:embed="rId28"/>
                          </a:ext>
                        </a:extLst>
                      </a:blip>
                      <a:stretch>
                        <a:fillRect/>
                      </a:stretch>
                    </pic:blipFill>
                    <pic:spPr bwMode="auto">
                      <a:xfrm>
                        <a:off x="0" y="0"/>
                        <a:ext cx="180975" cy="152400"/>
                      </a:xfrm>
                      <a:prstGeom prst="rect">
                        <a:avLst/>
                      </a:prstGeom>
                      <a:noFill/>
                      <a:ln w="9525">
                        <a:solidFill>
                          <a:srgbClr val="000080"/>
                        </a:solidFill>
                      </a:ln>
                    </pic:spPr>
                  </pic:pic>
                </a:graphicData>
              </a:graphic>
            </wp:inline>
          </w:drawing>
        </w:r>
      </w:hyperlink>
    </w:p>
    <w:p>
      <w:pPr>
        <w:pStyle w:val="BodyText"/>
        <w:numPr>
          <w:ilvl w:val="0"/>
          <w:numId w:val="2"/>
        </w:numPr>
        <w:pBdr>
          <w:top w:val="single" w:sz="2" w:space="1" w:color="CFD8E2"/>
          <w:left w:val="single" w:sz="2" w:space="1" w:color="CFD8E2"/>
          <w:bottom w:val="single" w:sz="2" w:space="1" w:color="CFD8E2"/>
        </w:pBdr>
        <w:tabs>
          <w:tab w:val="clear" w:pos="709"/>
          <w:tab w:val="left" w:pos="0" w:leader="none"/>
        </w:tabs>
        <w:spacing w:lineRule="atLeast" w:line="180" w:before="0" w:after="0"/>
        <w:ind w:hanging="0" w:start="0" w:end="225"/>
        <w:rPr>
          <w:rFonts w:ascii="Acumin Pro;Arial;Helvetica;sans-serif" w:hAnsi="Acumin Pro;Arial;Helvetica;sans-serif"/>
          <w:color w:val="262626"/>
        </w:rPr>
      </w:pPr>
      <w:hyperlink r:id="rId30">
        <w:r>
          <w:rPr>
            <w:rStyle w:val="Hyperlink"/>
            <w:rFonts w:ascii="Proxima Nova;sans-serif" w:hAnsi="Proxima Nova;sans-serif"/>
            <w:b/>
            <w:i w:val="false"/>
            <w:caps w:val="false"/>
            <w:smallCaps w:val="false"/>
            <w:color w:val="171717"/>
            <w:spacing w:val="0"/>
            <w:sz w:val="18"/>
            <w:u w:val="single"/>
          </w:rPr>
          <w:t>JBHT</w:t>
        </w:r>
        <w:r>
          <w:rPr>
            <w:rStyle w:val="Hyperlink"/>
            <w:rFonts w:ascii="Proxima Nova;sans-serif" w:hAnsi="Proxima Nova;sans-serif"/>
            <w:b/>
            <w:i w:val="false"/>
            <w:caps w:val="false"/>
            <w:smallCaps w:val="false"/>
            <w:color w:val="747474"/>
            <w:spacing w:val="0"/>
            <w:sz w:val="18"/>
            <w:u w:val="single"/>
          </w:rPr>
          <w:t>UNCH</w:t>
        </w:r>
        <w:r>
          <w:rPr>
            <w:rStyle w:val="Hyperlink"/>
          </w:rPr>
          <w:drawing>
            <wp:inline distT="0" distB="0" distL="0" distR="0">
              <wp:extent cx="180975" cy="152400"/>
              <wp:effectExtent l="0" t="0" r="0" b="0"/>
              <wp:docPr id="12" name="Image8" title="After Hours">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title="After Hours">
                        <a:hlinkClick r:id="rId33"/>
                      </pic:cNvPr>
                      <pic:cNvPicPr>
                        <a:picLocks noChangeAspect="1" noChangeArrowheads="1"/>
                      </pic:cNvPicPr>
                    </pic:nvPicPr>
                    <pic:blipFill>
                      <a:blip r:embed="rId31">
                        <a:extLst>
                          <a:ext uri="{96DAC541-7B7A-43D3-8B79-37D633B846F1}">
                            <asvg:svgBlip xmlns:asvg="http://schemas.microsoft.com/office/drawing/2016/SVG/main" r:embed="rId32"/>
                          </a:ext>
                        </a:extLst>
                      </a:blip>
                      <a:stretch>
                        <a:fillRect/>
                      </a:stretch>
                    </pic:blipFill>
                    <pic:spPr bwMode="auto">
                      <a:xfrm>
                        <a:off x="0" y="0"/>
                        <a:ext cx="180975" cy="152400"/>
                      </a:xfrm>
                      <a:prstGeom prst="rect">
                        <a:avLst/>
                      </a:prstGeom>
                      <a:noFill/>
                      <a:ln w="9525">
                        <a:solidFill>
                          <a:srgbClr val="000080"/>
                        </a:solidFill>
                      </a:ln>
                    </pic:spPr>
                  </pic:pic>
                </a:graphicData>
              </a:graphic>
            </wp:inline>
          </w:drawing>
        </w:r>
      </w:hyperlink>
    </w:p>
    <w:p>
      <w:pPr>
        <w:pStyle w:val="BodyText"/>
        <w:spacing w:before="0" w:after="0"/>
        <w:ind w:hanging="0" w:start="0" w:end="0"/>
        <w:rPr>
          <w:rFonts w:ascii="Proxima Nova;Helvetica;Arial;sans-serif" w:hAnsi="Proxima Nova;Helvetica;Arial;sans-serif"/>
          <w:b w:val="false"/>
          <w:i w:val="false"/>
          <w:caps w:val="false"/>
          <w:smallCaps w:val="false"/>
          <w:color w:val="000000"/>
          <w:spacing w:val="0"/>
          <w:sz w:val="17"/>
        </w:rPr>
      </w:pPr>
      <w:r>
        <w:rPr>
          <w:rFonts w:ascii="Proxima Nova;Helvetica;Arial;sans-serif" w:hAnsi="Proxima Nova;Helvetica;Arial;sans-serif"/>
          <w:b w:val="false"/>
          <w:i w:val="false"/>
          <w:caps w:val="false"/>
          <w:smallCaps w:val="false"/>
          <w:color w:val="000000"/>
          <w:spacing w:val="0"/>
          <w:sz w:val="17"/>
        </w:rPr>
        <w:t>Follow your favorite stocks</w:t>
      </w:r>
      <w:r>
        <w:rPr>
          <w:rFonts w:ascii="Proxima Nova;Helvetica;Arial;sans-serif" w:hAnsi="Proxima Nova;Helvetica;Arial;sans-serif"/>
          <w:b/>
          <w:i w:val="false"/>
          <w:caps w:val="false"/>
          <w:smallCaps w:val="false"/>
          <w:color w:val="000000"/>
          <w:spacing w:val="0"/>
          <w:sz w:val="17"/>
        </w:rPr>
        <w:t>CREATE FREE ACCOUNT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jc w:val="start"/>
        <w:rPr>
          <w:rFonts w:ascii="Proxima Nova;Helvetica;Arial;sans-serif" w:hAnsi="Proxima Nova;Helvetica;Arial;sans-serif" w:eastAsia="Proxima Nova;Helvetica;Arial;sans-serif" w:cs="Proxima Nova;Helvetica;Arial;sans-serif"/>
          <w:b w:val="false"/>
          <w:bCs w:val="false"/>
          <w:i w:val="false"/>
          <w:iCs w:val="false"/>
          <w:caps w:val="false"/>
          <w:smallCaps w:val="false"/>
          <w:color w:val="000000"/>
          <w:spacing w:val="0"/>
          <w:sz w:val="28"/>
          <w:szCs w:val="28"/>
        </w:rPr>
      </w:pPr>
      <w:r>
        <w:rPr>
          <w:rFonts w:eastAsia="Proxima Nova;Helvetica;Arial;sans-serif" w:cs="Proxima Nova;Helvetica;Arial;sans-serif" w:ascii="Proxima Nova;Helvetica;Arial;sans-serif" w:hAnsi="Proxima Nova;Helvetica;Arial;sans-serif"/>
          <w:b w:val="false"/>
          <w:bCs w:val="false"/>
          <w:i w:val="false"/>
          <w:iCs w:val="false"/>
          <w:caps w:val="false"/>
          <w:smallCaps w:val="false"/>
          <w:color w:val="000000"/>
          <w:spacing w:val="0"/>
          <w:sz w:val="28"/>
          <w:szCs w:val="28"/>
        </w:rPr>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lineRule="auto" w:line="398" w:before="0" w:after="450"/>
        <w:ind w:hanging="0" w:start="0" w:end="0"/>
        <w:rPr>
          <w:rFonts w:ascii="Proxima Nova;Helvetica;Arial;sans-serif" w:hAnsi="Proxima Nova;Helvetica;Arial;sans-serif" w:eastAsia="Proxima Nova;Helvetica;Arial;sans-serif" w:cs="Proxima Nova;Helvetica;Arial;sans-serif"/>
          <w:b w:val="false"/>
          <w:bCs w:val="false"/>
          <w:i w:val="false"/>
          <w:iCs w:val="false"/>
          <w:caps w:val="false"/>
          <w:smallCaps w:val="false"/>
          <w:color w:val="000000"/>
          <w:spacing w:val="0"/>
          <w:sz w:val="28"/>
          <w:szCs w:val="28"/>
        </w:rPr>
      </w:pPr>
      <w:r>
        <w:rPr>
          <w:rFonts w:eastAsia="Proxima Nova;Helvetica;Arial;sans-serif" w:cs="Proxima Nova;Helvetica;Arial;sans-serif" w:ascii="Proxima Nova;Helvetica;Arial;sans-serif" w:hAnsi="Proxima Nova;Helvetica;Arial;sans-serif"/>
          <w:b w:val="false"/>
          <w:bCs w:val="false"/>
          <w:i w:val="false"/>
          <w:iCs w:val="false"/>
          <w:caps w:val="false"/>
          <w:smallCaps w:val="false"/>
          <w:color w:val="000000"/>
          <w:spacing w:val="0"/>
          <w:sz w:val="28"/>
          <w:szCs w:val="28"/>
        </w:rPr>
        <w:t>As investors worry about all of the companies that AI will wipe out, they are rotating into the ones that AI will have a harder time disrupting. And the HALO trade, as it is called, is working.</w:t>
      </w:r>
    </w:p>
    <w:p>
      <w:pPr>
        <w:pStyle w:val="BodyText"/>
        <w:spacing w:lineRule="auto" w:line="398" w:before="0" w:after="450"/>
        <w:ind w:hanging="0" w:start="0" w:end="0"/>
        <w:rPr>
          <w:rFonts w:ascii="Acumin Pro;Arial;Helvetica;sans-serif" w:hAnsi="Acumin Pro;Arial;Helvetica;sans-serif"/>
          <w:color w:val="262626"/>
        </w:rPr>
      </w:pPr>
      <w:r>
        <w:rPr>
          <w:rFonts w:ascii="Lyon;Helvetica;Arial;sans-serif" w:hAnsi="Lyon;Helvetica;Arial;sans-serif"/>
          <w:b w:val="false"/>
          <w:i w:val="false"/>
          <w:caps w:val="false"/>
          <w:smallCaps w:val="false"/>
          <w:color w:val="000000"/>
          <w:spacing w:val="0"/>
          <w:sz w:val="27"/>
        </w:rPr>
        <w:t>HALO, which stands for “heavy assets, low obsolescence,” was coined by Josh Brown, co-founder and CEO of Ritholtz Wealth Management, in </w:t>
      </w:r>
      <w:hyperlink r:id="rId34">
        <w:r>
          <w:rPr>
            <w:rStyle w:val="Hyperlink"/>
            <w:rFonts w:ascii="Lyon;Helvetica;Arial;sans-serif" w:hAnsi="Lyon;Helvetica;Arial;sans-serif"/>
            <w:b w:val="false"/>
            <w:i w:val="false"/>
            <w:caps w:val="false"/>
            <w:smallCaps w:val="false"/>
            <w:color w:val="2077B6"/>
            <w:spacing w:val="0"/>
            <w:sz w:val="27"/>
            <w:u w:val="single"/>
          </w:rPr>
          <w:t>February</w:t>
        </w:r>
      </w:hyperlink>
      <w:r>
        <w:rPr>
          <w:rFonts w:ascii="Lyon;Helvetica;Arial;sans-serif" w:hAnsi="Lyon;Helvetica;Arial;sans-serif"/>
          <w:b w:val="false"/>
          <w:i w:val="false"/>
          <w:caps w:val="false"/>
          <w:smallCaps w:val="false"/>
          <w:color w:val="000000"/>
          <w:spacing w:val="0"/>
          <w:sz w:val="27"/>
        </w:rPr>
        <w:t>, premised on the idea that an era of rapid AI disruption requires a search by investors for companies that are </w:t>
      </w:r>
      <w:hyperlink r:id="rId35">
        <w:r>
          <w:rPr>
            <w:rStyle w:val="Hyperlink"/>
            <w:rFonts w:ascii="Lyon;Helvetica;Arial;sans-serif" w:hAnsi="Lyon;Helvetica;Arial;sans-serif"/>
            <w:b w:val="false"/>
            <w:i w:val="false"/>
            <w:caps w:val="false"/>
            <w:smallCaps w:val="false"/>
            <w:color w:val="2077B6"/>
            <w:spacing w:val="0"/>
            <w:sz w:val="27"/>
            <w:u w:val="single"/>
          </w:rPr>
          <w:t>immune</w:t>
        </w:r>
      </w:hyperlink>
      <w:r>
        <w:rPr>
          <w:rFonts w:ascii="Lyon;Helvetica;Arial;sans-serif" w:hAnsi="Lyon;Helvetica;Arial;sans-serif"/>
          <w:b w:val="false"/>
          <w:i w:val="false"/>
          <w:caps w:val="false"/>
          <w:smallCaps w:val="false"/>
          <w:color w:val="000000"/>
          <w:spacing w:val="0"/>
          <w:sz w:val="27"/>
        </w:rPr>
        <w:t> to it. In Brown’s view, it is one of the most important </w:t>
      </w:r>
      <w:hyperlink r:id="rId36" w:tgtFrame="_blank">
        <w:r>
          <w:rPr>
            <w:rStyle w:val="Hyperlink"/>
            <w:rFonts w:ascii="Lyon;Helvetica;Arial;sans-serif" w:hAnsi="Lyon;Helvetica;Arial;sans-serif"/>
            <w:b w:val="false"/>
            <w:i w:val="false"/>
            <w:caps w:val="false"/>
            <w:smallCaps w:val="false"/>
            <w:color w:val="2077B6"/>
            <w:spacing w:val="0"/>
            <w:sz w:val="27"/>
            <w:u w:val="single"/>
          </w:rPr>
          <w:t>investment trends</w:t>
        </w:r>
      </w:hyperlink>
      <w:r>
        <w:rPr>
          <w:rFonts w:ascii="Lyon;Helvetica;Arial;sans-serif" w:hAnsi="Lyon;Helvetica;Arial;sans-serif"/>
          <w:b w:val="false"/>
          <w:i w:val="false"/>
          <w:caps w:val="false"/>
          <w:smallCaps w:val="false"/>
          <w:color w:val="000000"/>
          <w:spacing w:val="0"/>
          <w:sz w:val="27"/>
        </w:rPr>
        <w:t> of the year.</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lineRule="auto" w:line="398" w:before="0" w:after="450"/>
        <w:ind w:hanging="0" w:start="0" w:end="0"/>
        <w:rPr>
          <w:rFonts w:ascii="Acumin Pro;Arial;Helvetica;sans-serif" w:hAnsi="Acumin Pro;Arial;Helvetica;sans-serif"/>
          <w:color w:val="262626"/>
        </w:rPr>
      </w:pPr>
      <w:r>
        <w:rPr>
          <w:rFonts w:ascii="Acumin Pro;Arial;Helvetica;sans-serif" w:hAnsi="Acumin Pro;Arial;Helvetica;sans-serif"/>
          <w:color w:val="262626"/>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lineRule="auto" w:line="398" w:before="0" w:after="450"/>
        <w:ind w:hanging="0" w:start="0" w:end="0"/>
        <w:rPr>
          <w:rFonts w:ascii="Acumin Pro;Arial;Helvetica;sans-serif" w:hAnsi="Acumin Pro;Arial;Helvetica;sans-serif"/>
          <w:color w:val="262626"/>
        </w:rPr>
      </w:pPr>
      <w:r>
        <w:rPr>
          <w:rFonts w:ascii="Lyon;Helvetica;Arial;sans-serif" w:hAnsi="Lyon;Helvetica;Arial;sans-serif"/>
          <w:b w:val="false"/>
          <w:i w:val="false"/>
          <w:caps w:val="false"/>
          <w:smallCaps w:val="false"/>
          <w:color w:val="000000"/>
          <w:spacing w:val="0"/>
          <w:sz w:val="27"/>
        </w:rPr>
        <w:t>Goldman Sachs and Morgan Stanley have both incorporated HALO into their </w:t>
      </w:r>
      <w:hyperlink r:id="rId37">
        <w:r>
          <w:rPr>
            <w:rStyle w:val="Hyperlink"/>
            <w:rFonts w:ascii="Lyon;Helvetica;Arial;sans-serif" w:hAnsi="Lyon;Helvetica;Arial;sans-serif"/>
            <w:b w:val="false"/>
            <w:i w:val="false"/>
            <w:caps w:val="false"/>
            <w:smallCaps w:val="false"/>
            <w:color w:val="2077B6"/>
            <w:spacing w:val="0"/>
            <w:sz w:val="27"/>
            <w:u w:val="single"/>
          </w:rPr>
          <w:t>investment research</w:t>
        </w:r>
      </w:hyperlink>
      <w:r>
        <w:rPr>
          <w:rFonts w:ascii="Lyon;Helvetica;Arial;sans-serif" w:hAnsi="Lyon;Helvetica;Arial;sans-serif"/>
          <w:b w:val="false"/>
          <w:i w:val="false"/>
          <w:caps w:val="false"/>
          <w:smallCaps w:val="false"/>
          <w:color w:val="000000"/>
          <w:spacing w:val="0"/>
          <w:sz w:val="27"/>
        </w:rPr>
        <w:t> in 2026 as </w:t>
      </w:r>
      <w:hyperlink r:id="rId38">
        <w:r>
          <w:rPr>
            <w:rStyle w:val="Hyperlink"/>
            <w:rFonts w:ascii="Lyon;Helvetica;Arial;sans-serif" w:hAnsi="Lyon;Helvetica;Arial;sans-serif"/>
            <w:b w:val="false"/>
            <w:i w:val="false"/>
            <w:caps w:val="false"/>
            <w:smallCaps w:val="false"/>
            <w:color w:val="2077B6"/>
            <w:spacing w:val="0"/>
            <w:sz w:val="27"/>
            <w:u w:val="single"/>
          </w:rPr>
          <w:t>HALO stocks</w:t>
        </w:r>
      </w:hyperlink>
      <w:r>
        <w:rPr>
          <w:rFonts w:ascii="Lyon;Helvetica;Arial;sans-serif" w:hAnsi="Lyon;Helvetica;Arial;sans-serif"/>
          <w:b w:val="false"/>
          <w:i w:val="false"/>
          <w:caps w:val="false"/>
          <w:smallCaps w:val="false"/>
          <w:color w:val="000000"/>
          <w:spacing w:val="0"/>
          <w:sz w:val="27"/>
        </w:rPr>
        <w:t> are doing well across the board. Some of the stocks cited by Brown are examples: </w:t>
      </w:r>
      <w:hyperlink r:id="rId39">
        <w:bookmarkStart w:id="0" w:name="SpecialReportArticle-QuoteInBody-6"/>
        <w:bookmarkEnd w:id="0"/>
        <w:r>
          <w:rPr>
            <w:rStyle w:val="Hyperlink"/>
            <w:rFonts w:ascii="Lyon;Helvetica;Arial;sans-serif" w:hAnsi="Lyon;Helvetica;Arial;sans-serif"/>
            <w:b w:val="false"/>
            <w:i w:val="false"/>
            <w:caps w:val="false"/>
            <w:smallCaps w:val="false"/>
            <w:color w:val="2077B6"/>
            <w:spacing w:val="0"/>
            <w:sz w:val="27"/>
            <w:u w:val="single"/>
          </w:rPr>
          <w:t>FedEx</w:t>
        </w:r>
      </w:hyperlink>
      <w:bookmarkStart w:id="1" w:name="-WatchlistDropdown"/>
      <w:bookmarkEnd w:id="1"/>
      <w:r>
        <w:rPr>
          <w:rFonts w:ascii="Lyon;Helvetica;Arial;sans-serif" w:hAnsi="Lyon;Helvetica;Arial;sans-serif"/>
          <w:b w:val="false"/>
          <w:i w:val="false"/>
          <w:caps w:val="false"/>
          <w:smallCaps w:val="false"/>
          <w:color w:val="000000"/>
          <w:spacing w:val="0"/>
          <w:sz w:val="27"/>
        </w:rPr>
        <w:t> and </w:t>
      </w:r>
      <w:hyperlink r:id="rId40">
        <w:bookmarkStart w:id="2" w:name="SpecialReportArticle-QuoteInBody-7"/>
        <w:bookmarkEnd w:id="2"/>
        <w:r>
          <w:rPr>
            <w:rStyle w:val="Hyperlink"/>
            <w:rFonts w:ascii="Lyon;Helvetica;Arial;sans-serif" w:hAnsi="Lyon;Helvetica;Arial;sans-serif"/>
            <w:b w:val="false"/>
            <w:i w:val="false"/>
            <w:caps w:val="false"/>
            <w:smallCaps w:val="false"/>
            <w:color w:val="2077B6"/>
            <w:spacing w:val="0"/>
            <w:sz w:val="27"/>
            <w:u w:val="single"/>
          </w:rPr>
          <w:t>ExxonMobil</w:t>
        </w:r>
      </w:hyperlink>
      <w:bookmarkStart w:id="3" w:name="-WatchlistDropdown_Copy_1"/>
      <w:bookmarkEnd w:id="3"/>
      <w:r>
        <w:rPr>
          <w:rFonts w:ascii="Lyon;Helvetica;Arial;sans-serif" w:hAnsi="Lyon;Helvetica;Arial;sans-serif"/>
          <w:b w:val="false"/>
          <w:i w:val="false"/>
          <w:caps w:val="false"/>
          <w:smallCaps w:val="false"/>
          <w:color w:val="000000"/>
          <w:spacing w:val="0"/>
          <w:sz w:val="27"/>
        </w:rPr>
        <w:t> are both up close to 30% since the beginning of the year, while </w:t>
      </w:r>
      <w:hyperlink r:id="rId41">
        <w:bookmarkStart w:id="4" w:name="SpecialReportArticle-QuoteInBody-8"/>
        <w:bookmarkEnd w:id="4"/>
        <w:r>
          <w:rPr>
            <w:rStyle w:val="Hyperlink"/>
            <w:rFonts w:ascii="Lyon;Helvetica;Arial;sans-serif" w:hAnsi="Lyon;Helvetica;Arial;sans-serif"/>
            <w:b w:val="false"/>
            <w:i w:val="false"/>
            <w:caps w:val="false"/>
            <w:smallCaps w:val="false"/>
            <w:color w:val="2077B6"/>
            <w:spacing w:val="0"/>
            <w:sz w:val="27"/>
            <w:u w:val="single"/>
          </w:rPr>
          <w:t>Coca-Cola</w:t>
        </w:r>
      </w:hyperlink>
      <w:bookmarkStart w:id="5" w:name="-WatchlistDropdown_Copy_2"/>
      <w:bookmarkEnd w:id="5"/>
      <w:r>
        <w:rPr>
          <w:rFonts w:ascii="Lyon;Helvetica;Arial;sans-serif" w:hAnsi="Lyon;Helvetica;Arial;sans-serif"/>
          <w:b w:val="false"/>
          <w:i w:val="false"/>
          <w:caps w:val="false"/>
          <w:smallCaps w:val="false"/>
          <w:color w:val="000000"/>
          <w:spacing w:val="0"/>
          <w:sz w:val="27"/>
        </w:rPr>
        <w:t> is up close to 17%.</w:t>
      </w:r>
    </w:p>
    <w:p>
      <w:pPr>
        <w:pStyle w:val="BodyText"/>
        <w:spacing w:lineRule="auto" w:line="398" w:before="0" w:after="450"/>
        <w:ind w:hanging="0" w:start="0" w:end="0"/>
        <w:rPr>
          <w:rFonts w:ascii="Acumin Pro;Arial;Helvetica;sans-serif" w:hAnsi="Acumin Pro;Arial;Helvetica;sans-serif"/>
          <w:color w:val="262626"/>
        </w:rPr>
      </w:pPr>
      <w:r>
        <w:rPr>
          <w:rFonts w:ascii="Lyon;Helvetica;Arial;sans-serif" w:hAnsi="Lyon;Helvetica;Arial;sans-serif"/>
          <w:b w:val="false"/>
          <w:i w:val="false"/>
          <w:caps w:val="false"/>
          <w:smallCaps w:val="false"/>
          <w:color w:val="000000"/>
          <w:spacing w:val="0"/>
          <w:sz w:val="27"/>
        </w:rPr>
        <w:t>HALO companies share two traits, according to Dave Mazza, CEO of Roundhill Investments, whose firm launched an ET based on the HALO theme last week. These stocks require meaningful hard physical assets in order to generate revenue, and they are durable. While AI may change how work gets done at low obsolescence companies, it does not eliminate the need for work at them, according an </w:t>
      </w:r>
      <w:hyperlink r:id="rId42" w:tgtFrame="_blank">
        <w:r>
          <w:rPr>
            <w:rStyle w:val="Hyperlink"/>
            <w:rFonts w:ascii="Lyon;Helvetica;Arial;sans-serif" w:hAnsi="Lyon;Helvetica;Arial;sans-serif"/>
            <w:b w:val="false"/>
            <w:i w:val="false"/>
            <w:caps w:val="false"/>
            <w:smallCaps w:val="false"/>
            <w:color w:val="2077B6"/>
            <w:spacing w:val="0"/>
            <w:sz w:val="27"/>
            <w:u w:val="single"/>
          </w:rPr>
          <w:t>article</w:t>
        </w:r>
      </w:hyperlink>
      <w:r>
        <w:rPr>
          <w:rFonts w:ascii="Lyon;Helvetica;Arial;sans-serif" w:hAnsi="Lyon;Helvetica;Arial;sans-serif"/>
          <w:b w:val="false"/>
          <w:i w:val="false"/>
          <w:caps w:val="false"/>
          <w:smallCaps w:val="false"/>
          <w:color w:val="000000"/>
          <w:spacing w:val="0"/>
          <w:sz w:val="27"/>
        </w:rPr>
        <w:t> he wrote on the topic. For example, electricity has to flow and goods have to get produced.</w:t>
      </w:r>
    </w:p>
    <w:p>
      <w:pPr>
        <w:pStyle w:val="BodyText"/>
        <w:spacing w:lineRule="auto" w:line="398" w:before="0" w:after="450"/>
        <w:ind w:hanging="0" w:start="0" w:end="0"/>
        <w:rPr>
          <w:rFonts w:ascii="Acumin Pro;Arial;Helvetica;sans-serif" w:hAnsi="Acumin Pro;Arial;Helvetica;sans-serif"/>
          <w:color w:val="262626"/>
        </w:rPr>
      </w:pPr>
      <w:r>
        <w:rPr>
          <w:rFonts w:ascii="Lyon;Helvetica;Arial;sans-serif" w:hAnsi="Lyon;Helvetica;Arial;sans-serif"/>
          <w:b w:val="false"/>
          <w:i w:val="false"/>
          <w:caps w:val="false"/>
          <w:smallCaps w:val="false"/>
          <w:color w:val="000000"/>
          <w:spacing w:val="0"/>
          <w:sz w:val="27"/>
        </w:rPr>
        <w:t>The Roundhill Halo ETF (</w:t>
      </w:r>
      <w:hyperlink r:id="rId43">
        <w:bookmarkStart w:id="6" w:name="SpecialReportArticle-QuoteInBody-10"/>
        <w:bookmarkEnd w:id="6"/>
        <w:r>
          <w:rPr>
            <w:rStyle w:val="Hyperlink"/>
            <w:rFonts w:ascii="Lyon;Helvetica;Arial;sans-serif" w:hAnsi="Lyon;Helvetica;Arial;sans-serif"/>
            <w:b w:val="false"/>
            <w:i w:val="false"/>
            <w:caps w:val="false"/>
            <w:smallCaps w:val="false"/>
            <w:color w:val="2077B6"/>
            <w:spacing w:val="0"/>
            <w:sz w:val="27"/>
            <w:u w:val="single"/>
          </w:rPr>
          <w:t>LOHA</w:t>
        </w:r>
      </w:hyperlink>
      <w:bookmarkStart w:id="7" w:name="-WatchlistDropdown_Copy_3"/>
      <w:bookmarkEnd w:id="7"/>
      <w:r>
        <w:rPr>
          <w:rFonts w:ascii="Lyon;Helvetica;Arial;sans-serif" w:hAnsi="Lyon;Helvetica;Arial;sans-serif"/>
          <w:b w:val="false"/>
          <w:i w:val="false"/>
          <w:caps w:val="false"/>
          <w:smallCaps w:val="false"/>
          <w:color w:val="000000"/>
          <w:spacing w:val="0"/>
          <w:sz w:val="27"/>
        </w:rPr>
        <w:t>) launched on Thursday. The fund tracks an index that screens the largest listed U.S. companies for businesses whose value is focused in physical assets and infrastructure AI can not replace, from sectors including industrials to transportation and mining.</w:t>
      </w:r>
    </w:p>
    <w:p>
      <w:pPr>
        <w:pStyle w:val="BodyText"/>
        <w:spacing w:lineRule="auto" w:line="398" w:before="0" w:after="450"/>
        <w:ind w:hanging="0" w:start="0" w:end="0"/>
        <w:rPr>
          <w:rFonts w:ascii="Acumin Pro;Arial;Helvetica;sans-serif" w:hAnsi="Acumin Pro;Arial;Helvetica;sans-serif"/>
          <w:color w:val="262626"/>
        </w:rPr>
      </w:pPr>
      <w:r>
        <w:rPr>
          <w:rFonts w:ascii="Acumin Pro;Arial;Helvetica;sans-serif" w:hAnsi="Acumin Pro;Arial;Helvetica;sans-serif"/>
          <w:caps w:val="false"/>
          <w:smallCaps w:val="false"/>
          <w:color w:val="000000"/>
          <w:spacing w:val="0"/>
        </w:rPr>
        <w:t>“</w:t>
      </w:r>
      <w:r>
        <w:rPr>
          <w:rFonts w:ascii="Lyon;Helvetica;Arial;sans-serif" w:hAnsi="Lyon;Helvetica;Arial;sans-serif"/>
          <w:b w:val="false"/>
          <w:i w:val="false"/>
          <w:caps w:val="false"/>
          <w:smallCaps w:val="false"/>
          <w:color w:val="000000"/>
          <w:spacing w:val="0"/>
          <w:sz w:val="27"/>
        </w:rPr>
        <w:t>There’s nothing you could type into an LLM, that’s going to change what they do, at least not in a negative way. They’re probably all beneficiaries of AI,” said Brown on CNBC’s </w:t>
      </w:r>
      <w:hyperlink r:id="rId44">
        <w:r>
          <w:rPr>
            <w:rStyle w:val="Hyperlink"/>
            <w:rFonts w:ascii="Lyon;Helvetica;Arial;sans-serif" w:hAnsi="Lyon;Helvetica;Arial;sans-serif"/>
            <w:b w:val="false"/>
            <w:i w:val="false"/>
            <w:caps w:val="false"/>
            <w:smallCaps w:val="false"/>
            <w:color w:val="2077B6"/>
            <w:spacing w:val="0"/>
            <w:sz w:val="27"/>
            <w:u w:val="single"/>
          </w:rPr>
          <w:t>“Halftime Report”</w:t>
        </w:r>
      </w:hyperlink>
      <w:r>
        <w:rPr>
          <w:rFonts w:ascii="Lyon;Helvetica;Arial;sans-serif" w:hAnsi="Lyon;Helvetica;Arial;sans-serif"/>
          <w:b w:val="false"/>
          <w:i w:val="false"/>
          <w:caps w:val="false"/>
          <w:smallCaps w:val="false"/>
          <w:color w:val="000000"/>
          <w:spacing w:val="0"/>
          <w:sz w:val="27"/>
        </w:rPr>
        <w:t> on Thursday to discuss the new ETF.</w:t>
      </w:r>
    </w:p>
    <w:p>
      <w:pPr>
        <w:pStyle w:val="BodyText"/>
        <w:spacing w:lineRule="auto" w:line="398" w:before="0" w:after="450"/>
        <w:ind w:hanging="0" w:start="0" w:end="0"/>
        <w:rPr>
          <w:rFonts w:ascii="Lyon;Helvetica;Arial;sans-serif" w:hAnsi="Lyon;Helvetica;Arial;sans-serif"/>
          <w:b w:val="false"/>
          <w:i w:val="false"/>
          <w:caps w:val="false"/>
          <w:smallCaps w:val="false"/>
          <w:color w:val="000000"/>
          <w:spacing w:val="0"/>
          <w:sz w:val="27"/>
        </w:rPr>
      </w:pPr>
      <w:r>
        <w:rPr>
          <w:rFonts w:ascii="Lyon;Helvetica;Arial;sans-serif" w:hAnsi="Lyon;Helvetica;Arial;sans-serif"/>
          <w:b w:val="false"/>
          <w:i w:val="false"/>
          <w:caps w:val="false"/>
          <w:smallCaps w:val="false"/>
          <w:color w:val="000000"/>
          <w:spacing w:val="0"/>
          <w:sz w:val="27"/>
        </w:rPr>
        <w:t>He joined Roundhill on a limited advisory basis after learning the firm was building the product. “I spoke to these guys shortly after they filed. And I said we could do a deal together, or maybe a lawsuit. I don’t know, what do you want to do?” Brown said. He added that he has known the firm’s founders for many years.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lineRule="auto" w:line="398" w:before="0" w:after="450"/>
        <w:ind w:hanging="0" w:start="0" w:end="0"/>
        <w:rPr>
          <w:rFonts w:ascii="Acumin Pro;Arial;Helvetica;sans-serif" w:hAnsi="Acumin Pro;Arial;Helvetica;sans-serif"/>
          <w:color w:val="262626"/>
        </w:rPr>
      </w:pPr>
      <w:r>
        <w:rPr>
          <w:rFonts w:ascii="Acumin Pro;Arial;Helvetica;sans-serif" w:hAnsi="Acumin Pro;Arial;Helvetica;sans-serif"/>
          <w:color w:val="262626"/>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lineRule="auto" w:line="398" w:before="0" w:after="450"/>
        <w:ind w:hanging="0" w:start="0" w:end="0"/>
        <w:rPr>
          <w:rFonts w:ascii="Acumin Pro;Arial;Helvetica;sans-serif" w:hAnsi="Acumin Pro;Arial;Helvetica;sans-serif"/>
          <w:color w:val="262626"/>
        </w:rPr>
      </w:pPr>
      <w:r>
        <w:rPr>
          <w:rFonts w:ascii="Lyon;Helvetica;Arial;sans-serif" w:hAnsi="Lyon;Helvetica;Arial;sans-serif"/>
          <w:b w:val="false"/>
          <w:i w:val="false"/>
          <w:caps w:val="false"/>
          <w:smallCaps w:val="false"/>
          <w:color w:val="000000"/>
          <w:spacing w:val="0"/>
          <w:sz w:val="27"/>
        </w:rPr>
        <w:t>Some of the top holdings in the LOHA ETF include </w:t>
      </w:r>
      <w:hyperlink r:id="rId45">
        <w:bookmarkStart w:id="8" w:name="SpecialReportArticle-QuoteInBody-12"/>
        <w:bookmarkEnd w:id="8"/>
        <w:r>
          <w:rPr>
            <w:rStyle w:val="Hyperlink"/>
            <w:rFonts w:ascii="Lyon;Helvetica;Arial;sans-serif" w:hAnsi="Lyon;Helvetica;Arial;sans-serif"/>
            <w:b w:val="false"/>
            <w:i w:val="false"/>
            <w:caps w:val="false"/>
            <w:smallCaps w:val="false"/>
            <w:color w:val="2077B6"/>
            <w:spacing w:val="0"/>
            <w:sz w:val="27"/>
            <w:u w:val="single"/>
          </w:rPr>
          <w:t>Cummins</w:t>
        </w:r>
      </w:hyperlink>
      <w:bookmarkStart w:id="9" w:name="-WatchlistDropdown_Copy_4"/>
      <w:bookmarkEnd w:id="9"/>
      <w:r>
        <w:rPr>
          <w:rFonts w:ascii="Lyon;Helvetica;Arial;sans-serif" w:hAnsi="Lyon;Helvetica;Arial;sans-serif"/>
          <w:b w:val="false"/>
          <w:i w:val="false"/>
          <w:caps w:val="false"/>
          <w:smallCaps w:val="false"/>
          <w:color w:val="000000"/>
          <w:spacing w:val="0"/>
          <w:sz w:val="27"/>
        </w:rPr>
        <w:t>, </w:t>
      </w:r>
      <w:hyperlink r:id="rId46">
        <w:bookmarkStart w:id="10" w:name="SpecialReportArticle-QuoteInBody-13"/>
        <w:bookmarkEnd w:id="10"/>
        <w:r>
          <w:rPr>
            <w:rStyle w:val="Hyperlink"/>
            <w:rFonts w:ascii="Lyon;Helvetica;Arial;sans-serif" w:hAnsi="Lyon;Helvetica;Arial;sans-serif"/>
            <w:b w:val="false"/>
            <w:i w:val="false"/>
            <w:caps w:val="false"/>
            <w:smallCaps w:val="false"/>
            <w:color w:val="2077B6"/>
            <w:spacing w:val="0"/>
            <w:sz w:val="27"/>
            <w:u w:val="single"/>
          </w:rPr>
          <w:t>AutoZone</w:t>
        </w:r>
      </w:hyperlink>
      <w:bookmarkStart w:id="11" w:name="-WatchlistDropdown_Copy_5"/>
      <w:bookmarkEnd w:id="11"/>
      <w:r>
        <w:rPr>
          <w:rFonts w:ascii="Lyon;Helvetica;Arial;sans-serif" w:hAnsi="Lyon;Helvetica;Arial;sans-serif"/>
          <w:b w:val="false"/>
          <w:i w:val="false"/>
          <w:caps w:val="false"/>
          <w:smallCaps w:val="false"/>
          <w:color w:val="000000"/>
          <w:spacing w:val="0"/>
          <w:sz w:val="27"/>
        </w:rPr>
        <w:t>, </w:t>
      </w:r>
      <w:hyperlink r:id="rId47">
        <w:bookmarkStart w:id="12" w:name="SpecialReportArticle-QuoteInBody-14"/>
        <w:bookmarkEnd w:id="12"/>
        <w:r>
          <w:rPr>
            <w:rStyle w:val="Hyperlink"/>
            <w:rFonts w:ascii="Lyon;Helvetica;Arial;sans-serif" w:hAnsi="Lyon;Helvetica;Arial;sans-serif"/>
            <w:b w:val="false"/>
            <w:i w:val="false"/>
            <w:caps w:val="false"/>
            <w:smallCaps w:val="false"/>
            <w:color w:val="2077B6"/>
            <w:spacing w:val="0"/>
            <w:sz w:val="27"/>
            <w:u w:val="single"/>
          </w:rPr>
          <w:t>TFI International</w:t>
        </w:r>
      </w:hyperlink>
      <w:bookmarkStart w:id="13" w:name="-WatchlistDropdown_Copy_6"/>
      <w:bookmarkEnd w:id="13"/>
      <w:r>
        <w:rPr>
          <w:rFonts w:ascii="Lyon;Helvetica;Arial;sans-serif" w:hAnsi="Lyon;Helvetica;Arial;sans-serif"/>
          <w:b w:val="false"/>
          <w:i w:val="false"/>
          <w:caps w:val="false"/>
          <w:smallCaps w:val="false"/>
          <w:color w:val="000000"/>
          <w:spacing w:val="0"/>
          <w:sz w:val="27"/>
        </w:rPr>
        <w:t>, </w:t>
      </w:r>
      <w:hyperlink r:id="rId48">
        <w:bookmarkStart w:id="14" w:name="SpecialReportArticle-QuoteInBody-15"/>
        <w:bookmarkEnd w:id="14"/>
        <w:r>
          <w:rPr>
            <w:rStyle w:val="Hyperlink"/>
            <w:rFonts w:ascii="Lyon;Helvetica;Arial;sans-serif" w:hAnsi="Lyon;Helvetica;Arial;sans-serif"/>
            <w:b w:val="false"/>
            <w:i w:val="false"/>
            <w:caps w:val="false"/>
            <w:smallCaps w:val="false"/>
            <w:color w:val="2077B6"/>
            <w:spacing w:val="0"/>
            <w:sz w:val="27"/>
            <w:u w:val="single"/>
          </w:rPr>
          <w:t>CSX</w:t>
        </w:r>
      </w:hyperlink>
      <w:bookmarkStart w:id="15" w:name="-WatchlistDropdown_Copy_7"/>
      <w:bookmarkEnd w:id="15"/>
      <w:r>
        <w:rPr>
          <w:rFonts w:ascii="Lyon;Helvetica;Arial;sans-serif" w:hAnsi="Lyon;Helvetica;Arial;sans-serif"/>
          <w:b w:val="false"/>
          <w:i w:val="false"/>
          <w:caps w:val="false"/>
          <w:smallCaps w:val="false"/>
          <w:color w:val="000000"/>
          <w:spacing w:val="0"/>
          <w:sz w:val="27"/>
        </w:rPr>
        <w:t>, </w:t>
      </w:r>
      <w:hyperlink r:id="rId49">
        <w:bookmarkStart w:id="16" w:name="SpecialReportArticle-QuoteInBody-16"/>
        <w:bookmarkEnd w:id="16"/>
        <w:r>
          <w:rPr>
            <w:rStyle w:val="Hyperlink"/>
            <w:rFonts w:ascii="Lyon;Helvetica;Arial;sans-serif" w:hAnsi="Lyon;Helvetica;Arial;sans-serif"/>
            <w:b w:val="false"/>
            <w:i w:val="false"/>
            <w:caps w:val="false"/>
            <w:smallCaps w:val="false"/>
            <w:color w:val="2077B6"/>
            <w:spacing w:val="0"/>
            <w:sz w:val="27"/>
            <w:u w:val="single"/>
          </w:rPr>
          <w:t>JB Hunt</w:t>
        </w:r>
      </w:hyperlink>
      <w:bookmarkStart w:id="17" w:name="-WatchlistDropdown_Copy_8"/>
      <w:bookmarkEnd w:id="17"/>
      <w:r>
        <w:rPr>
          <w:rFonts w:ascii="Lyon;Helvetica;Arial;sans-serif" w:hAnsi="Lyon;Helvetica;Arial;sans-serif"/>
          <w:b w:val="false"/>
          <w:i w:val="false"/>
          <w:caps w:val="false"/>
          <w:smallCaps w:val="false"/>
          <w:color w:val="000000"/>
          <w:spacing w:val="0"/>
          <w:sz w:val="27"/>
        </w:rPr>
        <w:t>, and </w:t>
      </w:r>
      <w:hyperlink r:id="rId50">
        <w:bookmarkStart w:id="18" w:name="SpecialReportArticle-QuoteInBody-17"/>
        <w:bookmarkEnd w:id="18"/>
        <w:r>
          <w:rPr>
            <w:rStyle w:val="Hyperlink"/>
            <w:rFonts w:ascii="Lyon;Helvetica;Arial;sans-serif" w:hAnsi="Lyon;Helvetica;Arial;sans-serif"/>
            <w:b w:val="false"/>
            <w:i w:val="false"/>
            <w:caps w:val="false"/>
            <w:smallCaps w:val="false"/>
            <w:color w:val="2077B6"/>
            <w:spacing w:val="0"/>
            <w:sz w:val="27"/>
            <w:u w:val="single"/>
          </w:rPr>
          <w:t>Lennox</w:t>
        </w:r>
      </w:hyperlink>
      <w:bookmarkStart w:id="19" w:name="-WatchlistDropdown_Copy_9"/>
      <w:bookmarkEnd w:id="19"/>
      <w:r>
        <w:rPr>
          <w:rFonts w:ascii="Lyon;Helvetica;Arial;sans-serif" w:hAnsi="Lyon;Helvetica;Arial;sans-serif"/>
          <w:b w:val="false"/>
          <w:i w:val="false"/>
          <w:caps w:val="false"/>
          <w:smallCaps w:val="false"/>
          <w:color w:val="000000"/>
          <w:spacing w:val="0"/>
          <w:sz w:val="27"/>
        </w:rPr>
        <w:t>. “Some of them are 100-years-old,” Brown said, adding that represents a notable flip side to the increasingly visible part of the market where names like </w:t>
      </w:r>
      <w:hyperlink r:id="rId51">
        <w:bookmarkStart w:id="20" w:name="SpecialReportArticle-QuoteInBody-18"/>
        <w:bookmarkEnd w:id="20"/>
        <w:r>
          <w:rPr>
            <w:rStyle w:val="Hyperlink"/>
            <w:rFonts w:ascii="Lyon;Helvetica;Arial;sans-serif" w:hAnsi="Lyon;Helvetica;Arial;sans-serif"/>
            <w:b w:val="false"/>
            <w:i w:val="false"/>
            <w:caps w:val="false"/>
            <w:smallCaps w:val="false"/>
            <w:color w:val="2077B6"/>
            <w:spacing w:val="0"/>
            <w:sz w:val="27"/>
            <w:u w:val="single"/>
          </w:rPr>
          <w:t>Adobe</w:t>
        </w:r>
      </w:hyperlink>
      <w:bookmarkStart w:id="21" w:name="-WatchlistDropdown_Copy_10"/>
      <w:bookmarkEnd w:id="21"/>
      <w:r>
        <w:rPr>
          <w:rFonts w:ascii="Lyon;Helvetica;Arial;sans-serif" w:hAnsi="Lyon;Helvetica;Arial;sans-serif"/>
          <w:b w:val="false"/>
          <w:i w:val="false"/>
          <w:caps w:val="false"/>
          <w:smallCaps w:val="false"/>
          <w:color w:val="000000"/>
          <w:spacing w:val="0"/>
          <w:sz w:val="27"/>
        </w:rPr>
        <w:t>, </w:t>
      </w:r>
      <w:hyperlink r:id="rId52">
        <w:bookmarkStart w:id="22" w:name="SpecialReportArticle-QuoteInBody-19"/>
        <w:bookmarkEnd w:id="22"/>
        <w:r>
          <w:rPr>
            <w:rStyle w:val="Hyperlink"/>
            <w:rFonts w:ascii="Lyon;Helvetica;Arial;sans-serif" w:hAnsi="Lyon;Helvetica;Arial;sans-serif"/>
            <w:b w:val="false"/>
            <w:i w:val="false"/>
            <w:caps w:val="false"/>
            <w:smallCaps w:val="false"/>
            <w:color w:val="2077B6"/>
            <w:spacing w:val="0"/>
            <w:sz w:val="27"/>
            <w:u w:val="single"/>
          </w:rPr>
          <w:t>ServiceNow</w:t>
        </w:r>
      </w:hyperlink>
      <w:bookmarkStart w:id="23" w:name="-WatchlistDropdown_Copy_11"/>
      <w:bookmarkEnd w:id="23"/>
      <w:r>
        <w:rPr>
          <w:rFonts w:ascii="Lyon;Helvetica;Arial;sans-serif" w:hAnsi="Lyon;Helvetica;Arial;sans-serif"/>
          <w:b w:val="false"/>
          <w:i w:val="false"/>
          <w:caps w:val="false"/>
          <w:smallCaps w:val="false"/>
          <w:color w:val="000000"/>
          <w:spacing w:val="0"/>
          <w:sz w:val="27"/>
        </w:rPr>
        <w:t>, and </w:t>
      </w:r>
      <w:hyperlink r:id="rId53">
        <w:bookmarkStart w:id="24" w:name="SpecialReportArticle-QuoteInBody-20"/>
        <w:bookmarkEnd w:id="24"/>
        <w:r>
          <w:rPr>
            <w:rStyle w:val="Hyperlink"/>
            <w:rFonts w:ascii="Lyon;Helvetica;Arial;sans-serif" w:hAnsi="Lyon;Helvetica;Arial;sans-serif"/>
            <w:b w:val="false"/>
            <w:i w:val="false"/>
            <w:caps w:val="false"/>
            <w:smallCaps w:val="false"/>
            <w:color w:val="2077B6"/>
            <w:spacing w:val="0"/>
            <w:sz w:val="27"/>
            <w:u w:val="single"/>
          </w:rPr>
          <w:t>Salesforce</w:t>
        </w:r>
      </w:hyperlink>
      <w:bookmarkStart w:id="25" w:name="-WatchlistDropdown_Copy_12"/>
      <w:bookmarkEnd w:id="25"/>
      <w:r>
        <w:rPr>
          <w:rFonts w:ascii="Lyon;Helvetica;Arial;sans-serif" w:hAnsi="Lyon;Helvetica;Arial;sans-serif"/>
          <w:b w:val="false"/>
          <w:i w:val="false"/>
          <w:caps w:val="false"/>
          <w:smallCaps w:val="false"/>
          <w:color w:val="000000"/>
          <w:spacing w:val="0"/>
          <w:sz w:val="27"/>
        </w:rPr>
        <w:t> have drifted to 52-week lows while investors reassess software companies’ exposure to AI disruption.</w:t>
      </w:r>
    </w:p>
    <w:p>
      <w:pPr>
        <w:pStyle w:val="BodyText"/>
        <w:spacing w:lineRule="auto" w:line="398" w:before="0" w:after="450"/>
        <w:ind w:hanging="0" w:start="0" w:end="0"/>
        <w:rPr>
          <w:rFonts w:ascii="Acumin Pro;Arial;Helvetica;sans-serif" w:hAnsi="Acumin Pro;Arial;Helvetica;sans-serif"/>
          <w:color w:val="262626"/>
        </w:rPr>
      </w:pPr>
      <w:r>
        <w:rPr>
          <w:rFonts w:ascii="Lyon;Helvetica;Arial;sans-serif" w:hAnsi="Lyon;Helvetica;Arial;sans-serif"/>
          <w:b w:val="false"/>
          <w:i w:val="false"/>
          <w:caps w:val="false"/>
          <w:smallCaps w:val="false"/>
          <w:color w:val="000000"/>
          <w:spacing w:val="0"/>
          <w:sz w:val="27"/>
        </w:rPr>
        <w:t>Roundhill recently had a huge hit with the launch of its Memory ETF (</w:t>
      </w:r>
      <w:hyperlink r:id="rId54">
        <w:bookmarkStart w:id="26" w:name="SpecialReportArticle-QuoteInBody-21"/>
        <w:bookmarkEnd w:id="26"/>
        <w:r>
          <w:rPr>
            <w:rStyle w:val="Hyperlink"/>
            <w:rFonts w:ascii="Lyon;Helvetica;Arial;sans-serif" w:hAnsi="Lyon;Helvetica;Arial;sans-serif"/>
            <w:b w:val="false"/>
            <w:i w:val="false"/>
            <w:caps w:val="false"/>
            <w:smallCaps w:val="false"/>
            <w:color w:val="2077B6"/>
            <w:spacing w:val="0"/>
            <w:sz w:val="27"/>
            <w:u w:val="single"/>
          </w:rPr>
          <w:t>DRAM</w:t>
        </w:r>
      </w:hyperlink>
      <w:bookmarkStart w:id="27" w:name="-WatchlistDropdown_Copy_13"/>
      <w:bookmarkEnd w:id="27"/>
      <w:r>
        <w:rPr>
          <w:rFonts w:ascii="Lyon;Helvetica;Arial;sans-serif" w:hAnsi="Lyon;Helvetica;Arial;sans-serif"/>
          <w:b w:val="false"/>
          <w:i w:val="false"/>
          <w:caps w:val="false"/>
          <w:smallCaps w:val="false"/>
          <w:color w:val="000000"/>
          <w:spacing w:val="0"/>
          <w:sz w:val="27"/>
        </w:rPr>
        <w:t>) on April 2, which according to VettaFi, </w:t>
      </w:r>
      <w:hyperlink r:id="rId55">
        <w:r>
          <w:rPr>
            <w:rStyle w:val="Hyperlink"/>
            <w:rFonts w:ascii="Lyon;Helvetica;Arial;sans-serif" w:hAnsi="Lyon;Helvetica;Arial;sans-serif"/>
            <w:b w:val="false"/>
            <w:i w:val="false"/>
            <w:caps w:val="false"/>
            <w:smallCaps w:val="false"/>
            <w:color w:val="2077B6"/>
            <w:spacing w:val="0"/>
            <w:sz w:val="27"/>
            <w:u w:val="single"/>
          </w:rPr>
          <w:t>hit $9.8 billion</w:t>
        </w:r>
      </w:hyperlink>
      <w:r>
        <w:rPr>
          <w:rFonts w:ascii="Lyon;Helvetica;Arial;sans-serif" w:hAnsi="Lyon;Helvetica;Arial;sans-serif"/>
          <w:b w:val="false"/>
          <w:i w:val="false"/>
          <w:caps w:val="false"/>
          <w:smallCaps w:val="false"/>
          <w:color w:val="000000"/>
          <w:spacing w:val="0"/>
          <w:sz w:val="27"/>
        </w:rPr>
        <w:t> in assets in 43 days, the </w:t>
      </w:r>
      <w:hyperlink r:id="rId56">
        <w:r>
          <w:rPr>
            <w:rStyle w:val="Hyperlink"/>
            <w:rFonts w:ascii="Lyon;Helvetica;Arial;sans-serif" w:hAnsi="Lyon;Helvetica;Arial;sans-serif"/>
            <w:b w:val="false"/>
            <w:i w:val="false"/>
            <w:caps w:val="false"/>
            <w:smallCaps w:val="false"/>
            <w:color w:val="2077B6"/>
            <w:spacing w:val="0"/>
            <w:sz w:val="27"/>
            <w:u w:val="single"/>
          </w:rPr>
          <w:t>fastest-ever</w:t>
        </w:r>
      </w:hyperlink>
      <w:r>
        <w:rPr>
          <w:rFonts w:ascii="Lyon;Helvetica;Arial;sans-serif" w:hAnsi="Lyon;Helvetica;Arial;sans-serif"/>
          <w:b w:val="false"/>
          <w:i w:val="false"/>
          <w:caps w:val="false"/>
          <w:smallCaps w:val="false"/>
          <w:color w:val="000000"/>
          <w:spacing w:val="0"/>
          <w:sz w:val="27"/>
        </w:rPr>
        <w:t> for an ETF. The fund is up 85% since its launch, but Mazza pushed back against the idea that the launch of an ETF was in some way the sign of a top in a thematic trade. “I think it’s a little bit easy just to say that because you’re launching an ETF, it means a trade’s over,” Mazza said on “Halftime Report.”</w:t>
      </w:r>
    </w:p>
    <w:p>
      <w:pPr>
        <w:pStyle w:val="BodyText"/>
        <w:spacing w:lineRule="auto" w:line="398" w:before="0" w:after="450"/>
        <w:ind w:hanging="0" w:start="0" w:end="0"/>
        <w:rPr>
          <w:rFonts w:ascii="Acumin Pro;Arial;Helvetica;sans-serif" w:hAnsi="Acumin Pro;Arial;Helvetica;sans-serif"/>
          <w:caps w:val="false"/>
          <w:smallCaps w:val="false"/>
          <w:color w:val="000000"/>
          <w:spacing w:val="0"/>
        </w:rPr>
      </w:pPr>
      <w:r>
        <w:rPr>
          <w:rFonts w:ascii="Acumin Pro;Arial;Helvetica;sans-serif" w:hAnsi="Acumin Pro;Arial;Helvetica;sans-serif"/>
          <w:caps w:val="false"/>
          <w:smallCaps w:val="false"/>
          <w:color w:val="000000"/>
          <w:spacing w:val="0"/>
        </w:rPr>
        <w:t>“</w:t>
      </w:r>
      <w:r>
        <w:rPr>
          <w:rFonts w:ascii="Lyon;Helvetica;Arial;sans-serif" w:hAnsi="Lyon;Helvetica;Arial;sans-serif"/>
          <w:b w:val="false"/>
          <w:i w:val="false"/>
          <w:caps w:val="false"/>
          <w:smallCaps w:val="false"/>
          <w:color w:val="000000"/>
          <w:spacing w:val="0"/>
          <w:sz w:val="27"/>
        </w:rPr>
        <w:t>In fact, I think it’s actually unlocking the potential for investors to access stocks that they haven’t had before,” he said.</w:t>
      </w:r>
    </w:p>
    <w:p>
      <w:pPr>
        <w:pStyle w:val="BodyText"/>
        <w:spacing w:lineRule="auto" w:line="398" w:before="0" w:after="450"/>
        <w:ind w:hanging="0" w:start="0" w:end="0"/>
        <w:rPr>
          <w:rFonts w:ascii="Lyon;Helvetica;Arial;sans-serif" w:hAnsi="Lyon;Helvetica;Arial;sans-serif"/>
          <w:b w:val="false"/>
          <w:i w:val="false"/>
          <w:caps w:val="false"/>
          <w:smallCaps w:val="false"/>
          <w:color w:val="000000"/>
          <w:spacing w:val="0"/>
          <w:sz w:val="27"/>
        </w:rPr>
      </w:pPr>
      <w:r>
        <w:rPr>
          <w:rFonts w:ascii="Lyon;Helvetica;Arial;sans-serif" w:hAnsi="Lyon;Helvetica;Arial;sans-serif"/>
          <w:b w:val="false"/>
          <w:i w:val="false"/>
          <w:caps w:val="false"/>
          <w:smallCaps w:val="false"/>
          <w:color w:val="000000"/>
          <w:spacing w:val="0"/>
          <w:sz w:val="27"/>
        </w:rPr>
        <w:t>Brown said Roundhill’s new ETF based on the HALO theme isn’t a bet against AI, but a way to stay invested in a world that is being changed by it. “Let’s not be invested in the most disruptible companies. Let’s look for the companies that are AI resistant,” he said.</w:t>
      </w:r>
    </w:p>
    <w:p>
      <w:pPr>
        <w:pStyle w:val="BodyText"/>
        <w:spacing w:lineRule="atLeast" w:line="390" w:before="450" w:after="450"/>
        <w:ind w:hanging="0" w:start="0" w:end="0"/>
        <w:jc w:val="start"/>
        <w:rPr>
          <w:rFonts w:ascii="Acumin Pro;Arial;Helvetica;sans-serif" w:hAnsi="Acumin Pro;Arial;Helvetica;sans-serif"/>
          <w:color w:val="262626"/>
        </w:rPr>
      </w:pPr>
      <w:hyperlink r:id="rId57">
        <w:r>
          <w:rPr>
            <w:rStyle w:val="Hyperlink"/>
            <w:rFonts w:ascii="Lyon;Helvetica;Arial;sans-serif" w:hAnsi="Lyon;Helvetica;Arial;sans-serif"/>
            <w:b w:val="false"/>
            <w:i w:val="false"/>
            <w:caps w:val="false"/>
            <w:smallCaps w:val="false"/>
            <w:color w:val="2077B6"/>
            <w:spacing w:val="0"/>
            <w:sz w:val="27"/>
            <w:u w:val="single"/>
            <w:bdr w:val="single" w:sz="18" w:space="17" w:color="002F6C"/>
            <w:shd w:fill="F7F7F7" w:val="clear"/>
          </w:rPr>
          <w:t>Sign up</w:t>
        </w:r>
      </w:hyperlink>
      <w:r>
        <w:rPr>
          <w:rFonts w:ascii="Lyon;Helvetica;Arial;sans-serif" w:hAnsi="Lyon;Helvetica;Arial;sans-serif"/>
          <w:b w:val="false"/>
          <w:i w:val="false"/>
          <w:caps w:val="false"/>
          <w:smallCaps w:val="false"/>
          <w:color w:val="000000"/>
          <w:spacing w:val="0"/>
          <w:sz w:val="27"/>
          <w:bdr w:val="single" w:sz="18" w:space="17" w:color="002F6C"/>
          <w:shd w:fill="F7F7F7" w:val="clear"/>
        </w:rPr>
        <w:t> for our weekly newsletter that goes beyond the livestream, offering a closer look at the trends and figures shaping the ETF market.</w:t>
      </w:r>
    </w:p>
    <w:p>
      <w:pPr>
        <w:pStyle w:val="BodyText"/>
        <w:spacing w:lineRule="auto" w:line="398" w:before="0" w:after="450"/>
        <w:ind w:hanging="0" w:start="0" w:end="0"/>
        <w:rPr>
          <w:rFonts w:ascii="Acumin Pro;Arial;Helvetica;sans-serif" w:hAnsi="Acumin Pro;Arial;Helvetica;sans-serif"/>
          <w:color w:val="262626"/>
        </w:rPr>
      </w:pPr>
      <w:hyperlink r:id="rId58">
        <w:r>
          <w:rPr>
            <w:rStyle w:val="Hyperlink"/>
            <w:rFonts w:ascii="Lyon;Helvetica;Arial;sans-serif" w:hAnsi="Lyon;Helvetica;Arial;sans-serif"/>
            <w:b w:val="false"/>
            <w:i w:val="false"/>
            <w:caps w:val="false"/>
            <w:smallCaps w:val="false"/>
            <w:color w:val="2077B6"/>
            <w:spacing w:val="0"/>
            <w:sz w:val="27"/>
            <w:u w:val="single"/>
          </w:rPr>
          <w:t>Disclaimer</w:t>
        </w:r>
      </w:hyperlink>
    </w:p>
    <w:p>
      <w:pPr>
        <w:pStyle w:val="BodyText"/>
        <w:spacing w:lineRule="auto" w:line="360" w:before="360" w:after="750"/>
        <w:ind w:hanging="0" w:start="0" w:end="0"/>
        <w:jc w:val="start"/>
        <w:rPr>
          <w:rFonts w:ascii="Acumin Pro;Arial;Helvetica;sans-serif" w:hAnsi="Acumin Pro;Arial;Helvetica;sans-serif"/>
          <w:color w:val="262626"/>
        </w:rPr>
      </w:pPr>
      <w:hyperlink r:id="rId59" w:tgtFrame="_blank">
        <w:r>
          <w:rPr>
            <w:rStyle w:val="Hyperlink"/>
            <w:rFonts w:ascii="Proxima Nova;Helvetica;Arial;sans-serif" w:hAnsi="Proxima Nova;Helvetica;Arial;sans-serif"/>
            <w:b/>
            <w:i w:val="false"/>
            <w:caps w:val="false"/>
            <w:smallCaps w:val="false"/>
            <w:strike w:val="false"/>
            <w:dstrike w:val="false"/>
            <w:color w:val="2077B6"/>
            <w:spacing w:val="0"/>
            <w:sz w:val="24"/>
            <w:u w:val="none"/>
            <w:effect w:val="none"/>
            <w:shd w:fill="F7F7F7" w:val="clear"/>
          </w:rPr>
          <w:t>Choose CNBC as your preferred source on Google and never miss a moment from the most trusted name in business news.</w:t>
        </w:r>
      </w:hyperlink>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rPr>
          <w:rFonts w:ascii="Acumin Pro;Arial;Helvetica;sans-serif" w:hAnsi="Acumin Pro;Arial;Helvetica;sans-serif"/>
          <w:color w:val="262626"/>
        </w:rPr>
      </w:pPr>
      <w:r>
        <w:rPr>
          <w:rFonts w:ascii="Acumin Pro;Arial;Helvetica;sans-serif" w:hAnsi="Acumin Pro;Arial;Helvetica;sans-serif"/>
          <w:color w:val="262626"/>
        </w:rPr>
      </w:r>
    </w:p>
    <w:p>
      <w:pPr>
        <w:pStyle w:val="Normal"/>
        <w:bidi w:val="0"/>
        <w:rPr/>
      </w:pPr>
      <w:r>
        <w:rPr/>
      </w:r>
    </w:p>
    <w:p>
      <w:pPr>
        <w:pStyle w:val="BodyText"/>
        <w:spacing w:before="0" w:after="0"/>
        <w:rPr/>
      </w:pPr>
      <w:r>
        <w:rPr/>
        <w:br/>
      </w:r>
    </w:p>
    <w:p>
      <w:pPr>
        <w:pStyle w:val="Normal"/>
        <w:bidi w:val="0"/>
        <w:rPr/>
      </w:pPr>
      <w:r>
        <w:rPr/>
      </w:r>
    </w:p>
    <w:sectPr>
      <w:type w:val="continuous"/>
      <w:pgSz w:w="12240" w:h="15840"/>
      <w:pgMar w:left="1134" w:right="1134" w:gutter="0" w:header="0" w:top="1134" w:footer="0" w:bottom="1134"/>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Proxima Nova">
    <w:altName w:val="Helvetica"/>
    <w:charset w:val="00" w:characterSet="windows-1252"/>
    <w:family w:val="roman"/>
    <w:pitch w:val="variable"/>
  </w:font>
  <w:font w:name="Roboto">
    <w:altName w:val="Helvetica Neue"/>
    <w:charset w:val="00" w:characterSet="windows-1252"/>
    <w:family w:val="roman"/>
    <w:pitch w:val="variable"/>
  </w:font>
  <w:font w:name="Founders Grotesk Condensed">
    <w:altName w:val="Arial"/>
    <w:charset w:val="00" w:characterSet="windows-1252"/>
    <w:family w:val="roman"/>
    <w:pitch w:val="variable"/>
  </w:font>
  <w:font w:name="Acumin Pro">
    <w:altName w:val="Arial"/>
    <w:charset w:val="00" w:characterSet="windows-1252"/>
    <w:family w:val="roman"/>
    <w:pitch w:val="variable"/>
  </w:font>
  <w:font w:name="Lyon">
    <w:altName w:val="Helvetica"/>
    <w:charset w:val="00" w:characterSet="windows-1252"/>
    <w:family w:val="roman"/>
    <w:pitch w:val="variable"/>
  </w:font>
  <w:font w:name="Proxima Nova">
    <w:altName w:val="sans-serif"/>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SimSun" w:cs="Lucida Sans"/>
      <w:b/>
      <w:bCs/>
      <w:sz w:val="24"/>
      <w:szCs w:val="24"/>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styleId="Bullet20Symbols">
    <w:name w:val="Bullet_20_Symbols"/>
    <w:qFormat/>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nbc.com/2026/05/17/ai-stock-market-trade-halo-investing.html" TargetMode="External"/><Relationship Id="rId3" Type="http://schemas.openxmlformats.org/officeDocument/2006/relationships/hyperlink" Target="https://www.cnbc.com/krysta-escobar/" TargetMode="External"/><Relationship Id="rId4" Type="http://schemas.openxmlformats.org/officeDocument/2006/relationships/hyperlink" Target="https://www.cnbc.com/krysta-escobar/" TargetMode="External"/><Relationship Id="rId5" Type="http://schemas.openxmlformats.org/officeDocument/2006/relationships/hyperlink" Target="https://www.cnbc.com/quotes/GS" TargetMode="External"/><Relationship Id="rId6" Type="http://schemas.openxmlformats.org/officeDocument/2006/relationships/image" Target="media/image1.png"/><Relationship Id="rId7" Type="http://schemas.openxmlformats.org/officeDocument/2006/relationships/image" Target="media/image2.svg"/><Relationship Id="rId8" Type="http://schemas.openxmlformats.org/officeDocument/2006/relationships/hyperlink" Target="https://www.cnbc.com/quotes/GS" TargetMode="External"/><Relationship Id="rId9" Type="http://schemas.openxmlformats.org/officeDocument/2006/relationships/hyperlink" Target="https://www.cnbc.com/quotes/MS" TargetMode="External"/><Relationship Id="rId10" Type="http://schemas.openxmlformats.org/officeDocument/2006/relationships/image" Target="media/image1.png"/><Relationship Id="rId11" Type="http://schemas.openxmlformats.org/officeDocument/2006/relationships/image" Target="media/image2.svg"/><Relationship Id="rId12" Type="http://schemas.openxmlformats.org/officeDocument/2006/relationships/hyperlink" Target="https://www.cnbc.com/quotes/MS" TargetMode="External"/><Relationship Id="rId13" Type="http://schemas.openxmlformats.org/officeDocument/2006/relationships/hyperlink" Target="https://www.cnbc.com/quotes/XOM" TargetMode="External"/><Relationship Id="rId14" Type="http://schemas.openxmlformats.org/officeDocument/2006/relationships/image" Target="media/image1.png"/><Relationship Id="rId15" Type="http://schemas.openxmlformats.org/officeDocument/2006/relationships/image" Target="media/image2.svg"/><Relationship Id="rId16" Type="http://schemas.openxmlformats.org/officeDocument/2006/relationships/hyperlink" Target="https://www.cnbc.com/quotes/XOM" TargetMode="External"/><Relationship Id="rId17" Type="http://schemas.openxmlformats.org/officeDocument/2006/relationships/hyperlink" Target="https://www.cnbc.com/quotes/TFII" TargetMode="External"/><Relationship Id="rId18" Type="http://schemas.openxmlformats.org/officeDocument/2006/relationships/image" Target="media/image1.png"/><Relationship Id="rId19" Type="http://schemas.openxmlformats.org/officeDocument/2006/relationships/image" Target="media/image2.svg"/><Relationship Id="rId20" Type="http://schemas.openxmlformats.org/officeDocument/2006/relationships/hyperlink" Target="https://www.cnbc.com/quotes/TFII" TargetMode="External"/><Relationship Id="rId21" Type="http://schemas.openxmlformats.org/officeDocument/2006/relationships/hyperlink" Target="https://www.cnbc.com/quotes/DRAM" TargetMode="External"/><Relationship Id="rId22" Type="http://schemas.openxmlformats.org/officeDocument/2006/relationships/image" Target="media/image1.png"/><Relationship Id="rId23" Type="http://schemas.openxmlformats.org/officeDocument/2006/relationships/image" Target="media/image2.svg"/><Relationship Id="rId24" Type="http://schemas.openxmlformats.org/officeDocument/2006/relationships/hyperlink" Target="https://www.cnbc.com/quotes/DRAM" TargetMode="External"/><Relationship Id="rId25" Type="http://schemas.openxmlformats.org/officeDocument/2006/relationships/hyperlink" Target="https://www.cnbc.com/quotes/LOHA" TargetMode="External"/><Relationship Id="rId26" Type="http://schemas.openxmlformats.org/officeDocument/2006/relationships/hyperlink" Target="https://www.cnbc.com/quotes/CSX" TargetMode="External"/><Relationship Id="rId27" Type="http://schemas.openxmlformats.org/officeDocument/2006/relationships/image" Target="media/image1.png"/><Relationship Id="rId28" Type="http://schemas.openxmlformats.org/officeDocument/2006/relationships/image" Target="media/image2.svg"/><Relationship Id="rId29" Type="http://schemas.openxmlformats.org/officeDocument/2006/relationships/hyperlink" Target="https://www.cnbc.com/quotes/CSX" TargetMode="External"/><Relationship Id="rId30" Type="http://schemas.openxmlformats.org/officeDocument/2006/relationships/hyperlink" Target="https://www.cnbc.com/quotes/JBHT" TargetMode="External"/><Relationship Id="rId31" Type="http://schemas.openxmlformats.org/officeDocument/2006/relationships/image" Target="media/image1.png"/><Relationship Id="rId32" Type="http://schemas.openxmlformats.org/officeDocument/2006/relationships/image" Target="media/image2.svg"/><Relationship Id="rId33" Type="http://schemas.openxmlformats.org/officeDocument/2006/relationships/hyperlink" Target="https://www.cnbc.com/quotes/JBHT" TargetMode="External"/><Relationship Id="rId34" Type="http://schemas.openxmlformats.org/officeDocument/2006/relationships/hyperlink" Target="https://www.cnbc.com/2026/02/09/josh-browns-halo-stocks-they-cant-be-disrupted-by-ai-and-will-get-more-profitable-because-of-it.html" TargetMode="External"/><Relationship Id="rId35" Type="http://schemas.openxmlformats.org/officeDocument/2006/relationships/hyperlink" Target="https://www.cnbc.com/video/2026/02/24/josh-browns-halo-ai-immunity.html" TargetMode="External"/><Relationship Id="rId36" Type="http://schemas.openxmlformats.org/officeDocument/2006/relationships/hyperlink" Target="https://www.downtownjoshbrown.com/p/the-most-important-investing-theme-of-2026-is-halo" TargetMode="External"/><Relationship Id="rId37" Type="http://schemas.openxmlformats.org/officeDocument/2006/relationships/hyperlink" Target="https://www.cnbc.com/2026/03/04/halo-is-the-in-vogue-trade-here-are-goldmans-favorite-stocks.html" TargetMode="External"/><Relationship Id="rId38" Type="http://schemas.openxmlformats.org/officeDocument/2006/relationships/hyperlink" Target="https://www.cnbc.com/video/2026/02/10/josh-browns-best-stocks-in-the-market-halo-stocks.html" TargetMode="External"/><Relationship Id="rId39" Type="http://schemas.openxmlformats.org/officeDocument/2006/relationships/hyperlink" Target="https://www.cnbc.com/quotes/FDX/" TargetMode="External"/><Relationship Id="rId40" Type="http://schemas.openxmlformats.org/officeDocument/2006/relationships/hyperlink" Target="https://www.cnbc.com/quotes/XOM/" TargetMode="External"/><Relationship Id="rId41" Type="http://schemas.openxmlformats.org/officeDocument/2006/relationships/hyperlink" Target="https://www.cnbc.com/quotes/KO/" TargetMode="External"/><Relationship Id="rId42" Type="http://schemas.openxmlformats.org/officeDocument/2006/relationships/hyperlink" Target="https://blog.roundhillinvestments.com/halo-stocks" TargetMode="External"/><Relationship Id="rId43" Type="http://schemas.openxmlformats.org/officeDocument/2006/relationships/hyperlink" Target="https://www.cnbc.com/quotes/LOHA/" TargetMode="External"/><Relationship Id="rId44" Type="http://schemas.openxmlformats.org/officeDocument/2006/relationships/hyperlink" Target="https://www.cnbc.com/video/2026/05/14/roundhill-launches-halo-etf.html" TargetMode="External"/><Relationship Id="rId45" Type="http://schemas.openxmlformats.org/officeDocument/2006/relationships/hyperlink" Target="https://www.cnbc.com/quotes/CMI/" TargetMode="External"/><Relationship Id="rId46" Type="http://schemas.openxmlformats.org/officeDocument/2006/relationships/hyperlink" Target="https://www.cnbc.com/quotes/AZO/" TargetMode="External"/><Relationship Id="rId47" Type="http://schemas.openxmlformats.org/officeDocument/2006/relationships/hyperlink" Target="https://www.cnbc.com/quotes/TFII/" TargetMode="External"/><Relationship Id="rId48" Type="http://schemas.openxmlformats.org/officeDocument/2006/relationships/hyperlink" Target="https://www.cnbc.com/quotes/CSX/" TargetMode="External"/><Relationship Id="rId49" Type="http://schemas.openxmlformats.org/officeDocument/2006/relationships/hyperlink" Target="https://www.cnbc.com/quotes/JBHT/" TargetMode="External"/><Relationship Id="rId50" Type="http://schemas.openxmlformats.org/officeDocument/2006/relationships/hyperlink" Target="https://www.cnbc.com/quotes/LII/" TargetMode="External"/><Relationship Id="rId51" Type="http://schemas.openxmlformats.org/officeDocument/2006/relationships/hyperlink" Target="https://www.cnbc.com/quotes/ADBE/" TargetMode="External"/><Relationship Id="rId52" Type="http://schemas.openxmlformats.org/officeDocument/2006/relationships/hyperlink" Target="https://www.cnbc.com/quotes/NOW/" TargetMode="External"/><Relationship Id="rId53" Type="http://schemas.openxmlformats.org/officeDocument/2006/relationships/hyperlink" Target="https://www.cnbc.com/quotes/CRM/" TargetMode="External"/><Relationship Id="rId54" Type="http://schemas.openxmlformats.org/officeDocument/2006/relationships/hyperlink" Target="https://www.cnbc.com/quotes/DRAM/" TargetMode="External"/><Relationship Id="rId55" Type="http://schemas.openxmlformats.org/officeDocument/2006/relationships/hyperlink" Target="https://www.cnbc.com/2026/05/15/biggest-bottleneck-in-the-ai-buildup-fuels-dram-etf-to-record.html" TargetMode="External"/><Relationship Id="rId56" Type="http://schemas.openxmlformats.org/officeDocument/2006/relationships/hyperlink" Target="https://www.cnbc.com/2026/05/08/the-hottest-etf-since-bitcoin-mania-just-added-1-billion-in-a-day.html" TargetMode="External"/><Relationship Id="rId57" Type="http://schemas.openxmlformats.org/officeDocument/2006/relationships/hyperlink" Target="https://www.cnbc.com/etfedgenewsletter/" TargetMode="External"/><Relationship Id="rId58" Type="http://schemas.openxmlformats.org/officeDocument/2006/relationships/hyperlink" Target="https://www.cnbc.com/stocks-disclaimer.html" TargetMode="External"/><Relationship Id="rId59" Type="http://schemas.openxmlformats.org/officeDocument/2006/relationships/hyperlink" Target="https://www.google.com/preferences/source?q=https://www.cnbc.com/" TargetMode="External"/><Relationship Id="rId60" Type="http://schemas.openxmlformats.org/officeDocument/2006/relationships/numbering" Target="numbering.xml"/><Relationship Id="rId61" Type="http://schemas.openxmlformats.org/officeDocument/2006/relationships/fontTable" Target="fontTable.xml"/><Relationship Id="rId62" Type="http://schemas.openxmlformats.org/officeDocument/2006/relationships/settings" Target="settings.xml"/><Relationship Id="rId6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TotalTime>
  <Application>LibreOffice/26.2.3.2$Windows_X86_64 LibreOffice_project/70e089b17412e4cb7773e41413306b17a2328c34</Application>
  <AppVersion>15.0000</AppVersion>
  <Pages>6</Pages>
  <Words>792</Words>
  <Characters>3899</Characters>
  <CharactersWithSpaces>4646</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2026-05-17T11:03:50Z</dcterms:created>
  <dc:creator/>
  <dc:description/>
  <dc:language>en-US</dc:language>
  <cp:lastModifiedBy/>
  <dcterms:modified xsi:type="dcterms:W3CDTF">2026-05-17T11:56:27Z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