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56B5158" w:rsidRDefault="356B5158" w14:paraId="5B551225" w14:textId="2AE105DD">
      <w:r w:rsidRPr="1EB889D4" w:rsidR="356B5158">
        <w:rPr>
          <w:b w:val="1"/>
          <w:bCs w:val="1"/>
        </w:rPr>
        <w:t>9. Conclusiones</w:t>
      </w:r>
    </w:p>
    <w:p w:rsidR="356B5158" w:rsidP="1EB889D4" w:rsidRDefault="356B5158" w14:paraId="27D51410" w14:textId="3FE55C96">
      <w:pPr>
        <w:pStyle w:val="ListParagraph"/>
        <w:numPr>
          <w:ilvl w:val="0"/>
          <w:numId w:val="1"/>
        </w:numPr>
        <w:rPr>
          <w:b w:val="0"/>
          <w:bCs w:val="0"/>
        </w:rPr>
      </w:pPr>
      <w:r w:rsidR="356B5158">
        <w:rPr>
          <w:b w:val="0"/>
          <w:bCs w:val="0"/>
        </w:rPr>
        <w:t>El ciclo completo de MDD aplicado sobre el subsistema Gestión de Piscinas y Ciclos de Cultivo confirmó que un modelo de clases correctamente validado –con tipos, multiplicidades y generalizaciones explícitas– es suficiente para obtener código Java compilable sin escribir manualmente ni los accesores ni la lógica de integridad referencial de las asociaciones.</w:t>
      </w:r>
    </w:p>
    <w:p w:rsidR="356B5158" w:rsidP="1EB889D4" w:rsidRDefault="356B5158" w14:paraId="09CEC890" w14:textId="1A0F52D5">
      <w:pPr>
        <w:pStyle w:val="ListParagraph"/>
        <w:numPr>
          <w:ilvl w:val="0"/>
          <w:numId w:val="1"/>
        </w:numPr>
        <w:rPr>
          <w:b w:val="0"/>
          <w:bCs w:val="0"/>
        </w:rPr>
      </w:pPr>
      <w:r w:rsidR="356B5158">
        <w:rPr>
          <w:b w:val="0"/>
          <w:bCs w:val="0"/>
        </w:rPr>
        <w:t>Frente a herramientas basadas en plantillas M2T externas (Acceleo/MTL), UmpleOnline demostró una curva de aprendizaje menor para un equipo de pregrado: no fue necesario diseñar ni depurar una plantilla propia, a costa de menor flexibilidad para personalizar la forma exacta del código generado (Sección 2).</w:t>
      </w:r>
    </w:p>
    <w:p w:rsidR="356B5158" w:rsidP="1EB889D4" w:rsidRDefault="356B5158" w14:paraId="18B6B3EC" w14:textId="4F789522">
      <w:pPr>
        <w:pStyle w:val="ListParagraph"/>
        <w:numPr>
          <w:ilvl w:val="0"/>
          <w:numId w:val="1"/>
        </w:numPr>
        <w:rPr>
          <w:b w:val="0"/>
          <w:bCs w:val="0"/>
        </w:rPr>
      </w:pPr>
      <w:r w:rsidR="356B5158">
        <w:rPr>
          <w:b w:val="0"/>
          <w:bCs w:val="0"/>
        </w:rPr>
        <w:t>La principal limitación encontrada fue que Umple resuelve estructura y asociaciones, pero no reglas de negocio del dominio (Sección 6); por lo tanto, el código exportado se integrará al PFC como el núcleo del modelo de dominio (clases, atributos y asociaciones), mientras que las validaciones específicas (capacidad máxima de siembra, unicidad de la cosecha por ciclo, umbrales de biomasa) se implementarán como una capa de servicio adicional sobre las clases generadas.</w:t>
      </w:r>
    </w:p>
    <w:p w:rsidR="356B5158" w:rsidP="1EB889D4" w:rsidRDefault="356B5158" w14:paraId="0EDAB51C" w14:textId="43406264">
      <w:pPr>
        <w:pStyle w:val="ListParagraph"/>
        <w:numPr>
          <w:ilvl w:val="0"/>
          <w:numId w:val="1"/>
        </w:numPr>
        <w:rPr>
          <w:b w:val="0"/>
          <w:bCs w:val="0"/>
        </w:rPr>
      </w:pPr>
      <w:r w:rsidR="356B5158">
        <w:rPr>
          <w:b w:val="0"/>
          <w:bCs w:val="0"/>
        </w:rPr>
        <w:t>La prueba de round-trip controlada (Sección 7) evidenció que el modelo .ump puede evolucionar de forma incremental sin romper el código ya generado, lo que respalda su uso continuo durante el resto del desarrollo del PFC y no sólo como generador de un prototipo inicial desechable.</w:t>
      </w:r>
    </w:p>
    <w:p w:rsidR="356B5158" w:rsidP="1EB889D4" w:rsidRDefault="356B5158" w14:paraId="533FD204" w14:textId="6CB01586">
      <w:pPr>
        <w:pStyle w:val="ListParagraph"/>
        <w:numPr>
          <w:ilvl w:val="0"/>
          <w:numId w:val="1"/>
        </w:numPr>
        <w:rPr>
          <w:b w:val="0"/>
          <w:bCs w:val="0"/>
        </w:rPr>
      </w:pPr>
      <w:r w:rsidR="356B5158">
        <w:rPr>
          <w:b w:val="0"/>
          <w:bCs w:val="0"/>
        </w:rPr>
        <w:t>[COMPLETAR por el equipo: agregar aquí cualquier aprendizaje adicional propio de la ejecución real sobre UmpleOnline que no haya quedado reflejado en los puntos anteriores.]</w:t>
      </w:r>
    </w:p>
    <w:p w:rsidR="1EB889D4" w:rsidP="1EB889D4" w:rsidRDefault="1EB889D4" w14:paraId="46D2D945" w14:textId="1BD35B73">
      <w:pPr>
        <w:rPr>
          <w:b w:val="1"/>
          <w:bCs w:val="1"/>
        </w:rPr>
      </w:pPr>
    </w:p>
    <w:p w:rsidR="1EB889D4" w:rsidP="1EB889D4" w:rsidRDefault="1EB889D4" w14:paraId="4473622E" w14:textId="5E2B4794">
      <w:pPr>
        <w:pStyle w:val="Normal"/>
        <w:rPr>
          <w:noProof w:val="0"/>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12cb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E4F4A8"/>
    <w:rsid w:val="02101B50"/>
    <w:rsid w:val="1EB889D4"/>
    <w:rsid w:val="216FB571"/>
    <w:rsid w:val="218D1FCF"/>
    <w:rsid w:val="218D1FCF"/>
    <w:rsid w:val="23930D36"/>
    <w:rsid w:val="356B5158"/>
    <w:rsid w:val="4D000DF0"/>
    <w:rsid w:val="4F27F249"/>
    <w:rsid w:val="5007E3A8"/>
    <w:rsid w:val="5058D0EC"/>
    <w:rsid w:val="6C8A864C"/>
    <w:rsid w:val="76E4F4A8"/>
    <w:rsid w:val="77AFD40E"/>
    <w:rsid w:val="784A47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ACD4"/>
  <w15:chartTrackingRefBased/>
  <w15:docId w15:val="{501AEA23-B274-45E0-BCC8-688901DC94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EB889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7bd2838fe394b2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2026-07-22T00:46:09.1639000Z</dcterms:created>
  <dcterms:modified xsi:type="dcterms:W3CDTF">2026-07-22T00:56:00.3168422Z</dcterms:modified>
  <dc:creator>ARBOLEDA YANZA  FRANCISCO JAVIER</dc:creator>
  <lastModifiedBy>ARBOLEDA YANZA  FRANCISCO JAVIER</lastModifiedBy>
</coreProperties>
</file>