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028" w:rsidRDefault="00327C98" w:rsidP="00327C98">
      <w:pPr>
        <w:pStyle w:val="Ttulo"/>
      </w:pPr>
      <w:proofErr w:type="spellStart"/>
      <w:r>
        <w:t>Fx</w:t>
      </w:r>
      <w:proofErr w:type="spellEnd"/>
      <w:r>
        <w:t xml:space="preserve"> tobillo</w:t>
      </w:r>
    </w:p>
    <w:p w:rsidR="00327C98" w:rsidRDefault="00327C98" w:rsidP="00327C98"/>
    <w:p w:rsidR="00327C98" w:rsidRDefault="00327C98" w:rsidP="00327C98">
      <w:r>
        <w:t>COT (</w:t>
      </w:r>
      <w:r w:rsidR="00D24766">
        <w:t>MARTIN</w:t>
      </w:r>
      <w:bookmarkStart w:id="0" w:name="_GoBack"/>
      <w:bookmarkEnd w:id="0"/>
      <w:r>
        <w:t>)</w:t>
      </w:r>
    </w:p>
    <w:p w:rsidR="00327C98" w:rsidRDefault="00327C98" w:rsidP="00327C98">
      <w:r>
        <w:t>Interconsulta desde puerta de urgencias para valoración y tratamiento de fractura de tobillo izquierdo/derecho.</w:t>
      </w:r>
    </w:p>
    <w:p w:rsidR="00327C98" w:rsidRDefault="00327C98" w:rsidP="00327C98">
      <w:r>
        <w:t>ANTECEDENTES:</w:t>
      </w:r>
    </w:p>
    <w:p w:rsidR="00327C98" w:rsidRDefault="00327C98" w:rsidP="00327C98">
      <w:pPr>
        <w:pStyle w:val="Prrafodelista"/>
        <w:numPr>
          <w:ilvl w:val="0"/>
          <w:numId w:val="1"/>
        </w:numPr>
      </w:pPr>
      <w:r>
        <w:t>Alergias: NAMC</w:t>
      </w:r>
    </w:p>
    <w:p w:rsidR="00327C98" w:rsidRDefault="00327C98" w:rsidP="00327C98">
      <w:pPr>
        <w:pStyle w:val="Prrafodelista"/>
        <w:numPr>
          <w:ilvl w:val="0"/>
          <w:numId w:val="1"/>
        </w:numPr>
      </w:pPr>
      <w:r>
        <w:t>No AP de interés</w:t>
      </w:r>
    </w:p>
    <w:p w:rsidR="00327C98" w:rsidRDefault="00327C98" w:rsidP="00327C98">
      <w:pPr>
        <w:pStyle w:val="Prrafodelista"/>
        <w:numPr>
          <w:ilvl w:val="0"/>
          <w:numId w:val="1"/>
        </w:numPr>
      </w:pPr>
      <w:r>
        <w:t>Situación basal: IABVD</w:t>
      </w:r>
    </w:p>
    <w:p w:rsidR="00327C98" w:rsidRDefault="00327C98" w:rsidP="00327C98">
      <w:pPr>
        <w:pStyle w:val="Prrafodelista"/>
        <w:numPr>
          <w:ilvl w:val="0"/>
          <w:numId w:val="1"/>
        </w:numPr>
      </w:pPr>
      <w:r>
        <w:t>Autonomía para la deambulación</w:t>
      </w:r>
    </w:p>
    <w:p w:rsidR="00327C98" w:rsidRDefault="00327C98" w:rsidP="00327C98">
      <w:r>
        <w:t>ENFERMEDAD ACTUAL:</w:t>
      </w:r>
    </w:p>
    <w:p w:rsidR="00327C98" w:rsidRDefault="00451A65" w:rsidP="00327C98">
      <w:r>
        <w:t>___</w:t>
      </w:r>
      <w:r w:rsidR="00327C98">
        <w:t xml:space="preserve"> </w:t>
      </w:r>
      <w:proofErr w:type="gramStart"/>
      <w:r w:rsidR="00327C98">
        <w:t>de</w:t>
      </w:r>
      <w:proofErr w:type="gramEnd"/>
      <w:r w:rsidR="00327C98">
        <w:t xml:space="preserve"> ___ años que acude a urgencias por dolor e impotencia funcional en tobillo derecho/izquierdo tras traumatismo casual.</w:t>
      </w:r>
    </w:p>
    <w:p w:rsidR="00327C98" w:rsidRDefault="00327C98" w:rsidP="00327C98">
      <w:r>
        <w:t>EXPLORACION FISICA:</w:t>
      </w:r>
    </w:p>
    <w:p w:rsidR="00327C98" w:rsidRDefault="00327C98" w:rsidP="00327C98">
      <w:r>
        <w:t xml:space="preserve">Tumefacción de tobillo izquierdo/derecho moderada sin signos de sufrimiento de partes blandas. Deformidad asociada. Sin signos de insuficiencia venosa de base. Dolor a la movilidad activa y pasiva de tobillo, así como a la palpación. Con/Sin dolor a la palpación de ligamento </w:t>
      </w:r>
      <w:proofErr w:type="spellStart"/>
      <w:r>
        <w:t>deltoideo</w:t>
      </w:r>
      <w:proofErr w:type="spellEnd"/>
      <w:r>
        <w:t xml:space="preserve">. Con/Sin dolor en </w:t>
      </w:r>
      <w:proofErr w:type="spellStart"/>
      <w:r>
        <w:t>Squeeze</w:t>
      </w:r>
      <w:proofErr w:type="spellEnd"/>
      <w:r>
        <w:t xml:space="preserve"> Test de </w:t>
      </w:r>
      <w:proofErr w:type="spellStart"/>
      <w:r>
        <w:t>sindesmosis</w:t>
      </w:r>
      <w:proofErr w:type="spellEnd"/>
      <w:r>
        <w:t>. Movilidad digital conservada sin signos de alteraciones NV distales.</w:t>
      </w:r>
    </w:p>
    <w:p w:rsidR="00327C98" w:rsidRDefault="00327C98" w:rsidP="00327C98">
      <w:r>
        <w:t xml:space="preserve">RX: </w:t>
      </w:r>
      <w:proofErr w:type="spellStart"/>
      <w:r>
        <w:t>fx</w:t>
      </w:r>
      <w:proofErr w:type="spellEnd"/>
      <w:r>
        <w:t xml:space="preserve"> de tobillo derecho/izquierdo</w:t>
      </w:r>
    </w:p>
    <w:p w:rsidR="00327C98" w:rsidRDefault="00327C98" w:rsidP="00327C98">
      <w:r>
        <w:t>PLAN:</w:t>
      </w:r>
    </w:p>
    <w:p w:rsidR="00327C98" w:rsidRDefault="00327C98" w:rsidP="00327C98">
      <w:pPr>
        <w:pStyle w:val="Prrafodelista"/>
        <w:numPr>
          <w:ilvl w:val="0"/>
          <w:numId w:val="1"/>
        </w:numPr>
      </w:pPr>
      <w:r>
        <w:t xml:space="preserve">Inmovilización con férula </w:t>
      </w:r>
      <w:proofErr w:type="spellStart"/>
      <w:r>
        <w:t>suropédica</w:t>
      </w:r>
      <w:proofErr w:type="spellEnd"/>
      <w:r>
        <w:t xml:space="preserve"> posterior.</w:t>
      </w:r>
    </w:p>
    <w:p w:rsidR="00327C98" w:rsidRDefault="00327C98" w:rsidP="00327C98">
      <w:pPr>
        <w:pStyle w:val="Prrafodelista"/>
        <w:numPr>
          <w:ilvl w:val="0"/>
          <w:numId w:val="1"/>
        </w:numPr>
      </w:pPr>
      <w:proofErr w:type="spellStart"/>
      <w:r>
        <w:t>Rx</w:t>
      </w:r>
      <w:proofErr w:type="spellEnd"/>
      <w:r>
        <w:t xml:space="preserve"> de control: ok</w:t>
      </w:r>
    </w:p>
    <w:p w:rsidR="00327C98" w:rsidRDefault="00327C98" w:rsidP="00327C98">
      <w:pPr>
        <w:pStyle w:val="Prrafodelista"/>
        <w:numPr>
          <w:ilvl w:val="0"/>
          <w:numId w:val="1"/>
        </w:numPr>
      </w:pPr>
      <w:r>
        <w:t>Cursamos analítica con perfil preoperatorio</w:t>
      </w:r>
    </w:p>
    <w:p w:rsidR="00327C98" w:rsidRDefault="00327C98" w:rsidP="00327C98">
      <w:pPr>
        <w:pStyle w:val="Prrafodelista"/>
        <w:numPr>
          <w:ilvl w:val="0"/>
          <w:numId w:val="1"/>
        </w:numPr>
      </w:pPr>
      <w:r>
        <w:t>Informamos a paciente de opciones de tratamiento. Entiende, acepta y firma consentimiento informado</w:t>
      </w:r>
    </w:p>
    <w:p w:rsidR="00327C98" w:rsidRDefault="00327C98" w:rsidP="00327C98">
      <w:pPr>
        <w:pStyle w:val="Prrafodelista"/>
        <w:numPr>
          <w:ilvl w:val="0"/>
          <w:numId w:val="1"/>
        </w:numPr>
      </w:pPr>
      <w:r>
        <w:t>Ingreso en planta en ayunas para IQ y vigilancia de partes blandas.</w:t>
      </w:r>
    </w:p>
    <w:p w:rsidR="00A44CC5" w:rsidRDefault="00A44CC5" w:rsidP="00A44CC5">
      <w:r>
        <w:t>TRATAMIENTO:</w:t>
      </w:r>
    </w:p>
    <w:p w:rsidR="00A44CC5" w:rsidRDefault="00A44CC5" w:rsidP="00A44CC5">
      <w:pPr>
        <w:pStyle w:val="Prrafodelista"/>
        <w:numPr>
          <w:ilvl w:val="0"/>
          <w:numId w:val="3"/>
        </w:numPr>
      </w:pPr>
      <w:r>
        <w:t>Mantener el pie elevado siempre que esté sentado.</w:t>
      </w:r>
    </w:p>
    <w:p w:rsidR="00A44CC5" w:rsidRDefault="00A44CC5" w:rsidP="00A44CC5">
      <w:pPr>
        <w:pStyle w:val="Prrafodelista"/>
        <w:numPr>
          <w:ilvl w:val="0"/>
          <w:numId w:val="3"/>
        </w:numPr>
      </w:pPr>
      <w:r>
        <w:t>Mover activamente los dedos de la extremidad operada.</w:t>
      </w:r>
    </w:p>
    <w:p w:rsidR="00A44CC5" w:rsidRDefault="00A44CC5" w:rsidP="00A44CC5">
      <w:pPr>
        <w:pStyle w:val="Prrafodelista"/>
        <w:numPr>
          <w:ilvl w:val="0"/>
          <w:numId w:val="3"/>
        </w:numPr>
      </w:pPr>
      <w:r>
        <w:t xml:space="preserve">Vigilar la coloración y la sensibilidad de la extremidad y sus dedos. </w:t>
      </w:r>
    </w:p>
    <w:p w:rsidR="00A44CC5" w:rsidRDefault="00A44CC5" w:rsidP="00A44CC5">
      <w:pPr>
        <w:pStyle w:val="Prrafodelista"/>
        <w:numPr>
          <w:ilvl w:val="0"/>
          <w:numId w:val="3"/>
        </w:numPr>
      </w:pPr>
      <w:r>
        <w:t>NO APOYAR PIE EN EL SUELO NI CARGAR PESO SOBRE ESTE.</w:t>
      </w:r>
    </w:p>
    <w:p w:rsidR="00A44CC5" w:rsidRDefault="00A44CC5" w:rsidP="00A44CC5">
      <w:pPr>
        <w:pStyle w:val="Prrafodelista"/>
        <w:numPr>
          <w:ilvl w:val="0"/>
          <w:numId w:val="3"/>
        </w:numPr>
      </w:pPr>
      <w:r>
        <w:t>PARACETAMOL 1gr/8 horas, alterno con METAMIZOL 575 mg/8h si dolor intenso.</w:t>
      </w:r>
    </w:p>
    <w:p w:rsidR="00A44CC5" w:rsidRDefault="00A44CC5" w:rsidP="00A44CC5">
      <w:pPr>
        <w:pStyle w:val="Prrafodelista"/>
        <w:numPr>
          <w:ilvl w:val="0"/>
          <w:numId w:val="3"/>
        </w:numPr>
      </w:pPr>
      <w:r>
        <w:t>OMEPRAZOL 20mg/24 horas.</w:t>
      </w:r>
    </w:p>
    <w:p w:rsidR="00A44CC5" w:rsidRDefault="00A44CC5" w:rsidP="00A44CC5">
      <w:pPr>
        <w:pStyle w:val="Prrafodelista"/>
        <w:numPr>
          <w:ilvl w:val="0"/>
          <w:numId w:val="3"/>
        </w:numPr>
      </w:pPr>
      <w:r>
        <w:t>ENOXAPARINA 40 mg, 1 inyección cada 24 horas</w:t>
      </w:r>
    </w:p>
    <w:p w:rsidR="00A44CC5" w:rsidRDefault="00A44CC5" w:rsidP="00A44CC5">
      <w:pPr>
        <w:pStyle w:val="Prrafodelista"/>
        <w:numPr>
          <w:ilvl w:val="0"/>
          <w:numId w:val="3"/>
        </w:numPr>
      </w:pPr>
      <w:r>
        <w:lastRenderedPageBreak/>
        <w:t>Puede requerir ayuda domiciliaria.</w:t>
      </w:r>
    </w:p>
    <w:p w:rsidR="00A44CC5" w:rsidRDefault="00A44CC5" w:rsidP="00A44CC5">
      <w:pPr>
        <w:pStyle w:val="Prrafodelista"/>
        <w:numPr>
          <w:ilvl w:val="0"/>
          <w:numId w:val="3"/>
        </w:numPr>
      </w:pPr>
      <w:r>
        <w:t>Antes de irse de alta, el paciente deberá solicitar revisión en Admisión del Hospital para CCEE Revisión de Urgencias (</w:t>
      </w:r>
      <w:proofErr w:type="gramStart"/>
      <w:r>
        <w:t>RUCOT )</w:t>
      </w:r>
      <w:proofErr w:type="gramEnd"/>
      <w:r>
        <w:t xml:space="preserve"> en 1 semana con radiografía.</w:t>
      </w:r>
    </w:p>
    <w:p w:rsidR="00A44CC5" w:rsidRDefault="00A44CC5" w:rsidP="00A44CC5"/>
    <w:p w:rsidR="00A44CC5" w:rsidRDefault="00A44CC5" w:rsidP="00A44CC5"/>
    <w:sectPr w:rsidR="00A44CC5" w:rsidSect="00122E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4A4492"/>
    <w:multiLevelType w:val="hybridMultilevel"/>
    <w:tmpl w:val="9DA8D93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73070A"/>
    <w:multiLevelType w:val="hybridMultilevel"/>
    <w:tmpl w:val="50E61C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023DE3"/>
    <w:multiLevelType w:val="hybridMultilevel"/>
    <w:tmpl w:val="3AB216B8"/>
    <w:lvl w:ilvl="0" w:tplc="871CA9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327C98"/>
    <w:rsid w:val="000579DA"/>
    <w:rsid w:val="00122EF6"/>
    <w:rsid w:val="001411C7"/>
    <w:rsid w:val="00327C98"/>
    <w:rsid w:val="00451A65"/>
    <w:rsid w:val="006C2028"/>
    <w:rsid w:val="007D6355"/>
    <w:rsid w:val="00A44CC5"/>
    <w:rsid w:val="00D2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EF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27C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327C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2</Pages>
  <Words>261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Orden Hospitalaria San Juan de Dios</Company>
  <LinksUpToDate>false</LinksUpToDate>
  <CharactersWithSpaces>1699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epereira26g</dc:creator>
  <cp:keywords/>
  <dc:description/>
  <cp:lastModifiedBy>Javier Martin Antunez</cp:lastModifiedBy>
  <cp:revision>4</cp:revision>
  <dcterms:created xsi:type="dcterms:W3CDTF">2022-06-26T18:09:00Z</dcterms:created>
  <dcterms:modified xsi:type="dcterms:W3CDTF">2023-04-07T15:37:00Z</dcterms:modified>
</cp:coreProperties>
</file>