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200"/>
        <w:jc w:val="center"/>
      </w:pPr>
      <w:r>
        <w:rPr>
          <w:rFonts w:ascii="Arial" w:cs="Arial" w:eastAsia="Arial" w:hAnsi="Arial"/>
          <w:b/>
          <w:bCs/>
          <w:i w:val="false"/>
          <w:iCs w:val="false"/>
          <w:caps w:val="false"/>
          <w:color w:val="1F4E79"/>
          <w:sz w:val="42"/>
          <w:szCs w:val="42"/>
        </w:rPr>
        <w:t xml:space="preserve">Appendix B</w:t>
      </w:r>
    </w:p>
    <w:p>
      <w:pPr>
        <w:spacing w:after="280"/>
        <w:jc w:val="center"/>
      </w:pPr>
      <w:r>
        <w:rPr>
          <w:rFonts w:ascii="Arial" w:cs="Arial" w:eastAsia="Arial" w:hAnsi="Arial"/>
          <w:b/>
          <w:bCs/>
          <w:i w:val="false"/>
          <w:iCs w:val="false"/>
          <w:caps w:val="false"/>
          <w:color w:val="000000"/>
          <w:sz w:val="30"/>
          <w:szCs w:val="30"/>
        </w:rPr>
        <w:t xml:space="preserve">MEB Validation Screenshots</w:t>
      </w:r>
    </w:p>
    <w:p>
      <w:pPr>
        <w:spacing w:after="220"/>
        <w:jc w:val="center"/>
      </w:pPr>
      <w:r>
        <w:rPr>
          <w:rFonts w:ascii="Arial" w:cs="Arial" w:eastAsia="Arial" w:hAnsi="Arial"/>
          <w:b w:val="false"/>
          <w:bCs w:val="false"/>
          <w:i w:val="false"/>
          <w:iCs w:val="false"/>
          <w:caps w:val="false"/>
          <w:color w:val="000000"/>
          <w:sz w:val="24"/>
          <w:szCs w:val="24"/>
        </w:rPr>
        <w:t xml:space="preserve">KliMalasakit Operational Data Unified System (KODUS)</w:t>
      </w:r>
    </w:p>
    <w:p>
      <w:pPr>
        <w:spacing w:after="650"/>
        <w:jc w:val="center"/>
      </w:pPr>
      <w:r>
        <w:rPr>
          <w:rFonts w:ascii="Arial" w:cs="Arial" w:eastAsia="Arial" w:hAnsi="Arial"/>
          <w:b w:val="false"/>
          <w:bCs w:val="false"/>
          <w:i w:val="false"/>
          <w:iCs w:val="false"/>
          <w:caps w:val="false"/>
          <w:color w:val="000000"/>
          <w:sz w:val="22"/>
          <w:szCs w:val="22"/>
        </w:rPr>
        <w:t xml:space="preserve">Good Practice Documentation Appendix Package</w:t>
      </w:r>
    </w:p>
    <w:p>
      <w:pPr>
        <w:spacing w:after="180"/>
        <w:jc w:val="center"/>
      </w:pPr>
      <w:r>
        <w:rPr>
          <w:rFonts w:ascii="Arial" w:cs="Arial" w:eastAsia="Arial" w:hAnsi="Arial"/>
          <w:b w:val="false"/>
          <w:bCs w:val="false"/>
          <w:i w:val="false"/>
          <w:iCs w:val="false"/>
          <w:caps w:val="false"/>
          <w:color w:val="000000"/>
          <w:sz w:val="22"/>
          <w:szCs w:val="22"/>
        </w:rPr>
        <w:t xml:space="preserve">DSWD Field Office Caraga</w:t>
      </w:r>
    </w:p>
    <w:p>
      <w:pPr>
        <w:spacing w:after="180"/>
        <w:jc w:val="center"/>
      </w:pPr>
      <w:r>
        <w:rPr>
          <w:rFonts w:ascii="Arial" w:cs="Arial" w:eastAsia="Arial" w:hAnsi="Arial"/>
          <w:b w:val="false"/>
          <w:bCs w:val="false"/>
          <w:i/>
          <w:iCs/>
          <w:caps w:val="false"/>
          <w:color w:val="000000"/>
          <w:sz w:val="20"/>
          <w:szCs w:val="20"/>
        </w:rPr>
        <w:t xml:space="preserve">Prepared for Knowledge Management documentation review</w:t>
      </w:r>
    </w:p>
    <w:p>
      <w:pPr>
        <w:jc w:val="center"/>
      </w:pPr>
      <w:r>
        <w:rPr>
          <w:rFonts w:ascii="Arial" w:cs="Arial" w:eastAsia="Arial" w:hAnsi="Arial"/>
          <w:b/>
          <w:bCs/>
          <w:i w:val="false"/>
          <w:iCs w:val="false"/>
          <w:caps w:val="false"/>
          <w:color w:val="C00000"/>
          <w:sz w:val="20"/>
          <w:szCs w:val="20"/>
        </w:rPr>
        <w:t xml:space="preserve">[MANUAL INPUT REQUIRED: Insert official document date, version, reviewer, and approving official]</w:t>
      </w:r>
    </w:p>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B - MEB Validation Screenshots</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MEB import, validation status review, exception handling through the MEB validation table, and validation-report surfaces used to compare imported actuals with approved target partner-beneficiary counts.</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B.1 Validation Evidence Requirements</w:t>
      </w:r>
    </w:p>
    <w:p>
      <w:pPr>
        <w:spacing w:after="120" w:before="80" w:line="276"/>
        <w:jc w:val="both"/>
      </w:pPr>
      <w:r>
        <w:rPr>
          <w:rFonts w:ascii="Arial" w:cs="Arial" w:eastAsia="Arial" w:hAnsi="Arial"/>
          <w:b w:val="false"/>
          <w:bCs w:val="false"/>
          <w:i w:val="false"/>
          <w:iCs w:val="false"/>
          <w:caps w:val="false"/>
          <w:color w:val="000000"/>
          <w:sz w:val="22"/>
          <w:szCs w:val="22"/>
        </w:rPr>
        <w:t xml:space="preserve">MEB validation screenshots shall show only aggregate counts, status labels, batch references, and sanitized workbook names. Row-level beneficiary names, addresses, IDs, contact information, and birthdates shall be excluded or replaced with synthetic values.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B-</w:t>
      </w:r>
      <w:fldSimple w:instr="SEQ FigureB \* ARABIC"/>
      <w:r>
        <w:rPr>
          <w:rFonts w:ascii="Arial" w:cs="Arial" w:eastAsia="Arial" w:hAnsi="Arial"/>
          <w:b/>
          <w:bCs/>
          <w:i w:val="false"/>
          <w:iCs w:val="false"/>
          <w:caps w:val="false"/>
          <w:color w:val="000000"/>
          <w:sz w:val="22"/>
          <w:szCs w:val="22"/>
        </w:rPr>
        <w:t xml:space="preserve">. MEB Import Queue / Batch Processing</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controlled entry point for uploaded MEB workbooks and import status review.</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B-</w:t>
      </w:r>
      <w:fldSimple w:instr="SEQ FigureB \* ARABIC"/>
      <w:r>
        <w:rPr>
          <w:rFonts w:ascii="Arial" w:cs="Arial" w:eastAsia="Arial" w:hAnsi="Arial"/>
          <w:b/>
          <w:bCs/>
          <w:i w:val="false"/>
          <w:iCs w:val="false"/>
          <w:caps w:val="false"/>
          <w:color w:val="000000"/>
          <w:sz w:val="22"/>
          <w:szCs w:val="22"/>
        </w:rPr>
        <w:t xml:space="preserve">. MEB Validation Count Comparison</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location-level target and actual counts used for validation status review.</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B-</w:t>
      </w:r>
      <w:fldSimple w:instr="SEQ FigureB \* ARABIC"/>
      <w:r>
        <w:rPr>
          <w:rFonts w:ascii="Arial" w:cs="Arial" w:eastAsia="Arial" w:hAnsi="Arial"/>
          <w:b/>
          <w:bCs/>
          <w:i w:val="false"/>
          <w:iCs w:val="false"/>
          <w:caps w:val="false"/>
          <w:color w:val="000000"/>
          <w:sz w:val="22"/>
          <w:szCs w:val="22"/>
        </w:rPr>
        <w:t xml:space="preserve">. MEBIS Consolidator Support Screen</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related workbook consolidation support for MEB validation preparation.</w:t>
      </w:r>
    </w:p>
    <w:p>
      <w:pPr>
        <w:pStyle w:val="Heading2"/>
        <w:spacing w:after="130" w:before="220" w:line="276"/>
        <w:jc w:val="left"/>
      </w:pPr>
      <w:r>
        <w:rPr>
          <w:rFonts w:ascii="Arial" w:cs="Arial" w:eastAsia="Arial" w:hAnsi="Arial"/>
          <w:b/>
          <w:bCs/>
          <w:i w:val="false"/>
          <w:iCs w:val="false"/>
          <w:caps w:val="false"/>
          <w:color w:val="1F4E79"/>
          <w:sz w:val="25"/>
          <w:szCs w:val="25"/>
        </w:rPr>
        <w:t xml:space="preserve">B.2 Validation Status and Exception Handling</w:t>
      </w:r>
    </w:p>
    <w:p>
      <w:pPr>
        <w:spacing w:after="120" w:before="80" w:line="276"/>
        <w:jc w:val="both"/>
      </w:pPr>
      <w:r>
        <w:rPr>
          <w:rFonts w:ascii="Arial" w:cs="Arial" w:eastAsia="Arial" w:hAnsi="Arial"/>
          <w:b w:val="false"/>
          <w:bCs w:val="false"/>
          <w:i w:val="false"/>
          <w:iCs w:val="false"/>
          <w:caps w:val="false"/>
          <w:color w:val="000000"/>
          <w:sz w:val="22"/>
          <w:szCs w:val="22"/>
        </w:rPr>
        <w:t xml:space="preserve">KODUS does not have a separate screen named Validation Exception Review. Exception handling is performed through the MEB validation screen, its status labels, the DataTables search/filter function, the Edit Rows action for imported records, and the validation Excel export.</w:t>
      </w:r>
    </w:p>
    <w:p>
      <w:pPr>
        <w:pStyle w:val="Heading2"/>
        <w:spacing w:after="130" w:before="220" w:line="276"/>
        <w:jc w:val="left"/>
      </w:pPr>
      <w:r>
        <w:rPr>
          <w:rFonts w:ascii="Arial" w:cs="Arial" w:eastAsia="Arial" w:hAnsi="Arial"/>
          <w:b/>
          <w:bCs/>
          <w:i w:val="false"/>
          <w:iCs w:val="false"/>
          <w:caps w:val="false"/>
          <w:color w:val="1F4E79"/>
          <w:sz w:val="25"/>
          <w:szCs w:val="25"/>
        </w:rPr>
        <w:t xml:space="preserve">B.3 Validation Status Reference</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B-</w:t>
      </w:r>
      <w:fldSimple w:instr="SEQ TableB \* ARABIC"/>
      <w:r>
        <w:rPr>
          <w:rFonts w:ascii="Arial" w:cs="Arial" w:eastAsia="Arial" w:hAnsi="Arial"/>
          <w:b/>
          <w:bCs/>
          <w:i w:val="false"/>
          <w:iCs w:val="false"/>
          <w:caps w:val="false"/>
          <w:color w:val="000000"/>
          <w:sz w:val="22"/>
          <w:szCs w:val="22"/>
        </w:rPr>
        <w:t xml:space="preserve">. MEB validation status reference</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Meaning</w:t>
            </w:r>
          </w:p>
        </w:tc>
        <w:tc>
          <w:tcPr>
            <w:tcW w:type="pct" w:w="4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Expected reviewer action</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 Target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Imported or reviewed location has no approved target record.</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target setup or mark as out of scope.</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 Import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Target exists but no corresponding MEB import has been recorded.</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Follow up with responsible operating unit.</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Partial</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Imported actual count is below approved target count.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 missing entries and reconcile with field office source.</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Validated</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Imported actual count matches approved target count.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validation and proceed to approved reporting output.</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Over Target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Imported actual count exceeds approved target count.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 excess entries and correct source workbook or target reference.</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Unplanned Import</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Import exists for a location outside the approved target plan.</w:t>
            </w:r>
          </w:p>
        </w:tc>
        <w:tc>
          <w:tcPr>
            <w:tcW w:type="pct" w:w="4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whether the record should be reclassified, corrected, or excluded.</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B.4 Validation Trail Notes</w:t>
      </w:r>
    </w:p>
    <w:p>
      <w:pPr>
        <w:spacing w:after="120" w:before="80" w:line="276"/>
        <w:jc w:val="both"/>
      </w:pPr>
      <w:r>
        <w:rPr>
          <w:rFonts w:ascii="Arial" w:cs="Arial" w:eastAsia="Arial" w:hAnsi="Arial"/>
          <w:b w:val="false"/>
          <w:bCs w:val="false"/>
          <w:i w:val="false"/>
          <w:iCs w:val="false"/>
          <w:caps w:val="false"/>
          <w:color w:val="000000"/>
          <w:sz w:val="22"/>
          <w:szCs w:val="22"/>
        </w:rPr>
        <w:t xml:space="preserve">The validation reviewer should retain the sanitized screenshot, source-batch reference, date reviewed, and reviewer name in the controlled evidence file. Sensitive source workbooks and raw beneficiary-level exports shall remain in authorized operational storage only.</w:t>
      </w:r>
    </w:p>
    <w:p>
      <w:pPr>
        <w:pStyle w:val="Heading2"/>
        <w:spacing w:after="130" w:before="220" w:line="276"/>
        <w:jc w:val="left"/>
      </w:pPr>
      <w:r>
        <w:rPr>
          <w:rFonts w:ascii="Arial" w:cs="Arial" w:eastAsia="Arial" w:hAnsi="Arial"/>
          <w:b/>
          <w:bCs/>
          <w:i w:val="false"/>
          <w:iCs w:val="false"/>
          <w:caps w:val="false"/>
          <w:color w:val="1F4E79"/>
          <w:sz w:val="25"/>
          <w:szCs w:val="25"/>
        </w:rPr>
        <w:t xml:space="preserve">B.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B-</w:t>
      </w:r>
      <w:fldSimple w:instr="SEQ TableB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sectPr>
      <w:headerReference w:type="default" r:id="rId7"/>
      <w:footerReference w:type="default" r:id="rId8"/>
      <w:pgSz w:w="11906" w:h="16838"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i w:val="false"/>
        <w:iCs w:val="false"/>
        <w:caps w:val="false"/>
        <w:color w:val="666666"/>
        <w:sz w:val="18"/>
        <w:szCs w:val="18"/>
      </w:rPr>
      <w:t xml:space="preserve">FOR OFFICIAL USE ONLY</w:t>
    </w:r>
    <w:r>
      <w:rPr>
        <w:rFonts w:ascii="Arial" w:cs="Arial" w:eastAsia="Arial" w:hAnsi="Arial"/>
        <w:b w:val="false"/>
        <w:bCs w:val="false"/>
        <w:i w:val="false"/>
        <w:iCs w:val="false"/>
        <w:caps w:val="false"/>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i w:val="false"/>
        <w:iCs w:val="false"/>
        <w:caps w:val="false"/>
        <w:color w:val="666666"/>
        <w:sz w:val="18"/>
        <w:szCs w:val="18"/>
      </w:rPr>
      <w:t xml:space="preserve">KODUS Good Practice Documentation - Appendix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Arial" w:cs="Arial" w:eastAsia="Arial" w:hAnsi="Arial"/>
      <w:b/>
      <w:bCs/>
      <w:color w:val="1F4E79"/>
      <w:sz w:val="30"/>
      <w:szCs w:val="30"/>
    </w:rPr>
  </w:style>
  <w:style w:type="paragraph" w:styleId="Heading2">
    <w:name w:val="Heading 2"/>
    <w:basedOn w:val="Normal"/>
    <w:next w:val="Normal"/>
    <w:qFormat/>
    <w:pPr>
      <w:spacing w:after="130" w:before="240"/>
    </w:pPr>
    <w:rPr>
      <w:rFonts w:ascii="Arial" w:cs="Arial" w:eastAsia="Arial" w:hAnsi="Arial"/>
      <w:b/>
      <w:bCs/>
      <w:color w:val="1F4E79"/>
      <w:sz w:val="25"/>
      <w:szCs w:val="25"/>
    </w:rPr>
  </w:style>
  <w:style w:type="paragraph" w:styleId="Heading3">
    <w:name w:val="Heading 3"/>
    <w:basedOn w:val="Normal"/>
    <w:next w:val="Normal"/>
    <w:qFormat/>
    <w:pPr>
      <w:spacing w:after="110" w:before="20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e816f97dfdd1563e788316ccff12f639ccaefd.png"/><Relationship Id="rId10" Type="http://schemas.openxmlformats.org/officeDocument/2006/relationships/image" Target="media/6b0f3d92c026304151282fe4c34f4a9fa322d7e0.png"/><Relationship Id="rId11" Type="http://schemas.openxmlformats.org/officeDocument/2006/relationships/image" Target="media/b534e1f011b1906b7dc721f92d8bed93c4b0cf3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B - MEB Validation Screenshots</dc:title>
  <dc:creator>KODUS GPD Appendix Tooling</dc:creator>
  <dc:description>KODUS Good Practice Documentation appendix package</dc:description>
  <cp:lastModifiedBy>Un-named</cp:lastModifiedBy>
  <cp:revision>1</cp:revision>
  <dcterms:created xsi:type="dcterms:W3CDTF">2026-05-12T08:29:32.509Z</dcterms:created>
  <dcterms:modified xsi:type="dcterms:W3CDTF">2026-05-12T08:29:32.509Z</dcterms:modified>
</cp:coreProperties>
</file>

<file path=docProps/custom.xml><?xml version="1.0" encoding="utf-8"?>
<Properties xmlns="http://schemas.openxmlformats.org/officeDocument/2006/custom-properties" xmlns:vt="http://schemas.openxmlformats.org/officeDocument/2006/docPropsVTypes"/>
</file>