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Master Appendices</w:t>
      </w:r>
    </w:p>
    <w:p>
      <w:pPr>
        <w:spacing w:after="280"/>
        <w:jc w:val="center"/>
      </w:pPr>
      <w:r>
        <w:rPr>
          <w:rFonts w:ascii="Arial" w:cs="Arial" w:eastAsia="Arial" w:hAnsi="Arial"/>
          <w:b/>
          <w:bCs/>
          <w:i w:val="false"/>
          <w:iCs w:val="false"/>
          <w:caps w:val="false"/>
          <w:color w:val="000000"/>
          <w:sz w:val="30"/>
          <w:szCs w:val="30"/>
        </w:rPr>
        <w:t xml:space="preserve">KODUS GPD Appendix Package</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A - KODUS Operational Workflow Screenshots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Major KODUS operational screens, including login, dashboard, implementation monitoring, MEB processing, reports, communications, and administrative controls.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A.1 Screenshot Capture Standards</w:t>
      </w:r>
    </w:p>
    <w:p>
      <w:pPr>
        <w:spacing w:after="120" w:before="80" w:line="276"/>
        <w:jc w:val="both"/>
      </w:pPr>
      <w:r>
        <w:rPr>
          <w:rFonts w:ascii="Arial" w:cs="Arial" w:eastAsia="Arial" w:hAnsi="Arial"/>
          <w:b w:val="false"/>
          <w:bCs w:val="false"/>
          <w:i w:val="false"/>
          <w:iCs w:val="false"/>
          <w:caps w:val="false"/>
          <w:color w:val="000000"/>
          <w:sz w:val="22"/>
          <w:szCs w:val="22"/>
        </w:rPr>
        <w:t xml:space="preserve">Screenshots shall be captured from staging, test accounts, or sanitized production views only. Images must be inserted in line with text, retain readable resolution, and show only information required to demonstrate the workflow.</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A-</w:t>
      </w:r>
      <w:fldSimple w:instr="SEQ TableA \* ARABIC"/>
      <w:r>
        <w:rPr>
          <w:rFonts w:ascii="Arial" w:cs="Arial" w:eastAsia="Arial" w:hAnsi="Arial"/>
          <w:b/>
          <w:bCs/>
          <w:i w:val="false"/>
          <w:iCs w:val="false"/>
          <w:caps w:val="false"/>
          <w:color w:val="000000"/>
          <w:sz w:val="22"/>
          <w:szCs w:val="22"/>
        </w:rPr>
        <w:t xml:space="preserve">. Operational screenshot inventory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pct" w:w="1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Figure</w:t>
            </w:r>
          </w:p>
        </w:tc>
        <w:tc>
          <w:tcPr>
            <w:tcW w:type="pct" w:w="2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Screen or module</w:t>
            </w:r>
          </w:p>
        </w:tc>
        <w:tc>
          <w:tcPr>
            <w:tcW w:type="pct" w:w="3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Route/reference</w:t>
            </w:r>
          </w:p>
        </w:tc>
        <w:tc>
          <w:tcPr>
            <w:tcW w:type="pct" w:w="3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capture control</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Login</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login.php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the login form before credentials are entered.</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A-2</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Dashboard</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home.php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sanitized counts and role-appropriate widgets.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A-3</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 Targets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implementation-status/program-targets.php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target setup using test location values.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A-4</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 Activities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implementation-status/program-activities.php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activity monitoring with synthetic activity details.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A-5</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LAWA/BINHI Summary</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implementation-status summary pages</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aggregate outputs only.</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A-6</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Import</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pages/data-tracking-meb.php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Blur or replace row-level beneficiary records.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A-7</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Validation</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pages/data-tracking-meb-validation.php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target-versus-actual counts by location.</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A-8</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 Consolidator</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mebis-consolidator/index.php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test upload filenames only.</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A-9</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deduplication/index.php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synthetic duplicate job names and rows.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A-10</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crossmatch/index.php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synthetic records and candidate scores.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A-11</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Reports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pages/export and summary modules</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aggregate reporting entry points.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A-12</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Inbox/Messenger</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 and messenger/</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test conversation content only.</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A-13</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Notifications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notifications/</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non-sensitive notification entries.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A-14</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Settings/Profile</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settings.php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Mask personal information and security artifacts.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A-15</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Audit Logs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admin/audit_logs.php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sanitized actions and users.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A-16</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Management</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admin/users_management.php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Mask user identities and contact details.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A-17</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Maintenance/Password Security</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admin/maintenance.php; admin/password_security.php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 not show secrets or sensitive configuration values.</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A.2 Screen Evidence</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Login / Username-Password Access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authenticated entry to KODUS without exposing credentials.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Dashboard / Home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the role-based landing page for operational monitoring and navigation.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Implementation Status - Program Targets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target setup and monitoring reference points for implementation tracking.</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Implementation Status - Program Activities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activity monitoring surface for timeline and accomplishment updates.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Implementation Status - LAWA/BINHI Summary</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Presents aggregate target-versus-actual summaries for management review.</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MEB Import / Master List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MEB import/list workflow using sanitized or test records.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MEB Validation</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validation status review and count comparison by location.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MEBIS Consolidator</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consolidated workbook processing without exposing raw personal records.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Deduplication Upload / Recent Jobs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the duplicate-detection entry point and job review surface.</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Crossmatch Upload / Start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crossmatch workflow using test files or synthetic records only.</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Reports / Export Screens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report and export entry points for aggregate or approved outputs.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Inbox / Messenger</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staff coordination features using test conversation content only.</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Notifications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operational notification delivery with non-sensitive sample entries.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Settings / Profile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account settings while excluding personal contact details and security secrets.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Audit Logs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accountability monitoring through sanitized action logs.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Admin User Management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user administration controls with masked or test identities.</w:t>
      </w:r>
    </w:p>
    <w:tbl>
      <w:tblPr>
        <w:tblW w:type="pct" w:w="100%"/>
        <w:tblBorders>
          <w:top w:val="single" w:color="999999" w:sz="8"/>
          <w:left w:val="single" w:color="999999" w:sz="8"/>
          <w:bottom w:val="single" w:color="999999" w:sz="8"/>
          <w:right w:val="single" w:color="999999" w:sz="8"/>
          <w:insideH w:val="single" w:color="auto" w:sz="4"/>
          <w:insideV w:val="single" w:color="auto" w:sz="4"/>
        </w:tblBorders>
      </w:tblPr>
      <w:tblGrid>
        <w:gridCol w:w="100"/>
      </w:tblGrid>
      <w:tr>
        <w:tc>
          <w:tcPr>
            <w:shd w:fill="F2F2F2" w:val="clear"/>
            <w:tcMar>
              <w:top w:type="dxa" w:w="850"/>
              <w:left w:type="dxa" w:w="120"/>
              <w:bottom w:type="dxa" w:w="850"/>
              <w:right w:type="dxa" w:w="120"/>
            </w:tcMar>
          </w:tcPr>
          <w:p>
            <w:pPr>
              <w:jc w:val="center"/>
            </w:pPr>
            <w:r>
              <w:rPr>
                <w:rFonts w:ascii="Arial" w:cs="Arial" w:eastAsia="Arial" w:hAnsi="Arial"/>
                <w:b/>
                <w:bCs/>
                <w:i w:val="false"/>
                <w:iCs w:val="false"/>
                <w:caps w:val="false"/>
                <w:color w:val="C00000"/>
                <w:sz w:val="22"/>
                <w:szCs w:val="22"/>
              </w:rPr>
              <w:t xml:space="preserve">[MANUAL SCREENSHOT INSERT REQUIRED]</w:t>
            </w:r>
          </w:p>
          <w:p>
            <w:pPr>
              <w:jc w:val="center"/>
            </w:pPr>
            <w:r>
              <w:rPr>
                <w:rFonts w:ascii="Arial" w:cs="Arial" w:eastAsia="Arial" w:hAnsi="Arial"/>
                <w:b/>
                <w:bCs/>
                <w:i w:val="false"/>
                <w:iCs w:val="false"/>
                <w:caps w:val="false"/>
                <w:color w:val="666666"/>
                <w:sz w:val="18"/>
                <w:szCs w:val="18"/>
              </w:rPr>
              <w:t xml:space="preserve">Admin Maintenance / Password Security</w:t>
            </w:r>
          </w:p>
          <w:p>
            <w:pPr>
              <w:jc w:val="center"/>
            </w:pPr>
            <w:r>
              <w:rPr>
                <w:rFonts w:ascii="Arial" w:cs="Arial" w:eastAsia="Arial" w:hAnsi="Arial"/>
                <w:b w:val="false"/>
                <w:bCs w:val="false"/>
                <w:i/>
                <w:iCs/>
                <w:caps w:val="false"/>
                <w:color w:val="666666"/>
                <w:sz w:val="18"/>
                <w:szCs w:val="18"/>
              </w:rPr>
              <w:t xml:space="preserve">Use sanitized or synthetic data only.</w:t>
            </w:r>
          </w:p>
        </w:tc>
      </w:tr>
    </w:tbl>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Admin Maintenance / Password Security</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Records maintenance and password security controls once an approved sanitized screenshot is available.</w:t>
      </w:r>
    </w:p>
    <w:p>
      <w:pPr>
        <w:pStyle w:val="Heading2"/>
        <w:spacing w:after="130" w:before="220" w:line="276"/>
        <w:jc w:val="left"/>
      </w:pPr>
      <w:r>
        <w:rPr>
          <w:rFonts w:ascii="Arial" w:cs="Arial" w:eastAsia="Arial" w:hAnsi="Arial"/>
          <w:b/>
          <w:bCs/>
          <w:i w:val="false"/>
          <w:iCs w:val="false"/>
          <w:caps w:val="false"/>
          <w:color w:val="1F4E79"/>
          <w:sz w:val="25"/>
          <w:szCs w:val="25"/>
        </w:rPr>
        <w:t xml:space="preserve">A.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A-</w:t>
      </w:r>
      <w:fldSimple w:instr="SEQ TableA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B - MEB Validation Screenshots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MEB import, validation status review, exception handling through the MEB validation table, and validation-report surfaces used to compare imported actuals with approved target partner-beneficiary counts.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B.1 Validation Evidence Requirements</w:t>
      </w:r>
    </w:p>
    <w:p>
      <w:pPr>
        <w:spacing w:after="120" w:before="80" w:line="276"/>
        <w:jc w:val="both"/>
      </w:pPr>
      <w:r>
        <w:rPr>
          <w:rFonts w:ascii="Arial" w:cs="Arial" w:eastAsia="Arial" w:hAnsi="Arial"/>
          <w:b w:val="false"/>
          <w:bCs w:val="false"/>
          <w:i w:val="false"/>
          <w:iCs w:val="false"/>
          <w:caps w:val="false"/>
          <w:color w:val="000000"/>
          <w:sz w:val="22"/>
          <w:szCs w:val="22"/>
        </w:rPr>
        <w:t xml:space="preserve">MEB validation screenshots shall show only aggregate counts, status labels, batch references, and sanitized workbook names. Row-level beneficiary names, addresses, IDs, contact information, and birthdates shall be excluded or replaced with synthetic values.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B-</w:t>
      </w:r>
      <w:fldSimple w:instr="SEQ FigureB \* ARABIC"/>
      <w:r>
        <w:rPr>
          <w:rFonts w:ascii="Arial" w:cs="Arial" w:eastAsia="Arial" w:hAnsi="Arial"/>
          <w:b/>
          <w:bCs/>
          <w:i w:val="false"/>
          <w:iCs w:val="false"/>
          <w:caps w:val="false"/>
          <w:color w:val="000000"/>
          <w:sz w:val="22"/>
          <w:szCs w:val="22"/>
        </w:rPr>
        <w:t xml:space="preserve">. MEB Import Queue / Batch Processing</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controlled entry point for uploaded MEB workbooks and import status review.</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B-</w:t>
      </w:r>
      <w:fldSimple w:instr="SEQ FigureB \* ARABIC"/>
      <w:r>
        <w:rPr>
          <w:rFonts w:ascii="Arial" w:cs="Arial" w:eastAsia="Arial" w:hAnsi="Arial"/>
          <w:b/>
          <w:bCs/>
          <w:i w:val="false"/>
          <w:iCs w:val="false"/>
          <w:caps w:val="false"/>
          <w:color w:val="000000"/>
          <w:sz w:val="22"/>
          <w:szCs w:val="22"/>
        </w:rPr>
        <w:t xml:space="preserve">. MEB Validation Count Comparison</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location-level target and actual counts used for validation status review.</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B-</w:t>
      </w:r>
      <w:fldSimple w:instr="SEQ FigureB \* ARABIC"/>
      <w:r>
        <w:rPr>
          <w:rFonts w:ascii="Arial" w:cs="Arial" w:eastAsia="Arial" w:hAnsi="Arial"/>
          <w:b/>
          <w:bCs/>
          <w:i w:val="false"/>
          <w:iCs w:val="false"/>
          <w:caps w:val="false"/>
          <w:color w:val="000000"/>
          <w:sz w:val="22"/>
          <w:szCs w:val="22"/>
        </w:rPr>
        <w:t xml:space="preserve">. MEBIS Consolidator Support Screen</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related workbook consolidation support for MEB validation preparation.</w:t>
      </w:r>
    </w:p>
    <w:p>
      <w:pPr>
        <w:pStyle w:val="Heading2"/>
        <w:spacing w:after="130" w:before="220" w:line="276"/>
        <w:jc w:val="left"/>
      </w:pPr>
      <w:r>
        <w:rPr>
          <w:rFonts w:ascii="Arial" w:cs="Arial" w:eastAsia="Arial" w:hAnsi="Arial"/>
          <w:b/>
          <w:bCs/>
          <w:i w:val="false"/>
          <w:iCs w:val="false"/>
          <w:caps w:val="false"/>
          <w:color w:val="1F4E79"/>
          <w:sz w:val="25"/>
          <w:szCs w:val="25"/>
        </w:rPr>
        <w:t xml:space="preserve">B.2 Validation Status and Exception Handling</w:t>
      </w:r>
    </w:p>
    <w:p>
      <w:pPr>
        <w:spacing w:after="120" w:before="80" w:line="276"/>
        <w:jc w:val="both"/>
      </w:pPr>
      <w:r>
        <w:rPr>
          <w:rFonts w:ascii="Arial" w:cs="Arial" w:eastAsia="Arial" w:hAnsi="Arial"/>
          <w:b w:val="false"/>
          <w:bCs w:val="false"/>
          <w:i w:val="false"/>
          <w:iCs w:val="false"/>
          <w:caps w:val="false"/>
          <w:color w:val="000000"/>
          <w:sz w:val="22"/>
          <w:szCs w:val="22"/>
        </w:rPr>
        <w:t xml:space="preserve">KODUS does not have a separate screen named Validation Exception Review. Exception handling is performed through the MEB validation screen, its status labels, the DataTables search/filter function, the Edit Rows action for imported records, and the validation Excel export.</w:t>
      </w:r>
    </w:p>
    <w:p>
      <w:pPr>
        <w:pStyle w:val="Heading2"/>
        <w:spacing w:after="130" w:before="220" w:line="276"/>
        <w:jc w:val="left"/>
      </w:pPr>
      <w:r>
        <w:rPr>
          <w:rFonts w:ascii="Arial" w:cs="Arial" w:eastAsia="Arial" w:hAnsi="Arial"/>
          <w:b/>
          <w:bCs/>
          <w:i w:val="false"/>
          <w:iCs w:val="false"/>
          <w:caps w:val="false"/>
          <w:color w:val="1F4E79"/>
          <w:sz w:val="25"/>
          <w:szCs w:val="25"/>
        </w:rPr>
        <w:t xml:space="preserve">B.3 Validation Status Reference</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B-</w:t>
      </w:r>
      <w:fldSimple w:instr="SEQ TableB \* ARABIC"/>
      <w:r>
        <w:rPr>
          <w:rFonts w:ascii="Arial" w:cs="Arial" w:eastAsia="Arial" w:hAnsi="Arial"/>
          <w:b/>
          <w:bCs/>
          <w:i w:val="false"/>
          <w:iCs w:val="false"/>
          <w:caps w:val="false"/>
          <w:color w:val="000000"/>
          <w:sz w:val="22"/>
          <w:szCs w:val="22"/>
        </w:rPr>
        <w:t xml:space="preserve">. MEB validation status reference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Meaning</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Expected reviewer action</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Target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or reviewed location has no approved target record.</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target setup or mark as out of scope.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Import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Target exists but no corresponding MEB import has been recorded.</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Follow up with responsible operating unit.</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Partial</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actual count is below approved target count.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missing entries and reconcile with field office source.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Validated</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actual count matches approved target count.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validation and proceed to approved reporting output.</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Over Target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actual count exceeds approved target count.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excess entries and correct source workbook or target reference.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Unplanned Import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 exists for a location outside the approved target plan.</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whether the record should be reclassified, corrected, or excluded.</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B.4 Validation Trail Notes</w:t>
      </w:r>
    </w:p>
    <w:p>
      <w:pPr>
        <w:spacing w:after="120" w:before="80" w:line="276"/>
        <w:jc w:val="both"/>
      </w:pPr>
      <w:r>
        <w:rPr>
          <w:rFonts w:ascii="Arial" w:cs="Arial" w:eastAsia="Arial" w:hAnsi="Arial"/>
          <w:b w:val="false"/>
          <w:bCs w:val="false"/>
          <w:i w:val="false"/>
          <w:iCs w:val="false"/>
          <w:caps w:val="false"/>
          <w:color w:val="000000"/>
          <w:sz w:val="22"/>
          <w:szCs w:val="22"/>
        </w:rPr>
        <w:t xml:space="preserve">The validation reviewer should retain the sanitized screenshot, source-batch reference, date reviewed, and reviewer name in the controlled evidence file. Sensitive source workbooks and raw beneficiary-level exports shall remain in authorized operational storage only.</w:t>
      </w:r>
    </w:p>
    <w:p>
      <w:pPr>
        <w:pStyle w:val="Heading2"/>
        <w:spacing w:after="130" w:before="220" w:line="276"/>
        <w:jc w:val="left"/>
      </w:pPr>
      <w:r>
        <w:rPr>
          <w:rFonts w:ascii="Arial" w:cs="Arial" w:eastAsia="Arial" w:hAnsi="Arial"/>
          <w:b/>
          <w:bCs/>
          <w:i w:val="false"/>
          <w:iCs w:val="false"/>
          <w:caps w:val="false"/>
          <w:color w:val="1F4E79"/>
          <w:sz w:val="25"/>
          <w:szCs w:val="25"/>
        </w:rPr>
        <w:t xml:space="preserve">B.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B-</w:t>
      </w:r>
      <w:fldSimple w:instr="SEQ TableB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C - Sample Implementation Summaries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Synthetic implementation summaries for demonstrating how KODUS supports management review of Project LAWA and BINHI targets, activities, and accomplishments.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C.1 Summary Preparation Note</w:t>
      </w:r>
    </w:p>
    <w:p>
      <w:pPr>
        <w:spacing w:after="120" w:before="80" w:line="276"/>
        <w:jc w:val="both"/>
      </w:pPr>
      <w:r>
        <w:rPr>
          <w:rFonts w:ascii="Arial" w:cs="Arial" w:eastAsia="Arial" w:hAnsi="Arial"/>
          <w:b w:val="false"/>
          <w:bCs w:val="false"/>
          <w:i w:val="false"/>
          <w:iCs w:val="false"/>
          <w:caps w:val="false"/>
          <w:color w:val="000000"/>
          <w:sz w:val="22"/>
          <w:szCs w:val="22"/>
        </w:rPr>
        <w:t xml:space="preserve">The sample summaries below are illustrative only. They are designed to show the documentary form and review fields expected in the GPD package without disclosing actual beneficiary-level or personally identifiable records.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C-</w:t>
      </w:r>
      <w:fldSimple w:instr="SEQ TableC \* ARABIC"/>
      <w:r>
        <w:rPr>
          <w:rFonts w:ascii="Arial" w:cs="Arial" w:eastAsia="Arial" w:hAnsi="Arial"/>
          <w:b/>
          <w:bCs/>
          <w:i w:val="false"/>
          <w:iCs w:val="false"/>
          <w:caps w:val="false"/>
          <w:color w:val="000000"/>
          <w:sz w:val="22"/>
          <w:szCs w:val="22"/>
        </w:rPr>
        <w:t xml:space="preserve">. Sample provincial implementation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19%"/>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Province</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Municipalities covered</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Approved target PBs</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Imported/validated PBs</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status</w:t>
            </w:r>
          </w:p>
        </w:tc>
        <w:tc>
          <w:tcPr>
            <w:tcW w:type="pct" w:w="17%"/>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Management note</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Agusan del Norte</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120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118</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Partial</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Two pending entries subject to source workbook reconciliation.</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Agusan del Sur</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Validated</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Counts aligned with approved target records.</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Surigao del Norte</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94</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Over Target</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Four excess entries under validation review.</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Surigao del Sur</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150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150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Validated</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Ready for consolidated reporting.</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Dinagat Islands</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45</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42</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Partial</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Three pending entries awaiting field confirmation.</w:t>
            </w:r>
          </w:p>
        </w:tc>
      </w:tr>
    </w:tbl>
    <w:p>
      <w:pPr>
        <w:spacing w:after="80" w:before="120" w:line="276"/>
        <w:jc w:val="center"/>
      </w:pPr>
      <w:r>
        <w:rPr>
          <w:rFonts w:ascii="Arial" w:cs="Arial" w:eastAsia="Arial" w:hAnsi="Arial"/>
          <w:b w:val="false"/>
          <w:bCs w:val="false"/>
          <w:i w:val="false"/>
          <w:iCs w:val="false"/>
          <w:caps w:val="false"/>
          <w:color w:val="000000"/>
          <w:sz w:val="22"/>
          <w:szCs w:val="22"/>
        </w:rPr>
        <w:t xml:space="preserve">Table C-</w:t>
      </w:r>
      <w:fldSimple w:instr="SEQ TableC \* ARABIC"/>
      <w:r>
        <w:rPr>
          <w:rFonts w:ascii="Arial" w:cs="Arial" w:eastAsia="Arial" w:hAnsi="Arial"/>
          <w:b/>
          <w:bCs/>
          <w:i w:val="false"/>
          <w:iCs w:val="false"/>
          <w:caps w:val="false"/>
          <w:color w:val="000000"/>
          <w:sz w:val="22"/>
          <w:szCs w:val="22"/>
        </w:rPr>
        <w:t xml:space="preserve">. Sample activity accomplishment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3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Activity area</w:t>
            </w:r>
          </w:p>
        </w:tc>
        <w:tc>
          <w:tcPr>
            <w:tcW w:type="pct" w:w="1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Synthetic reporting period</w:t>
            </w:r>
          </w:p>
        </w:tc>
        <w:tc>
          <w:tcPr>
            <w:tcW w:type="pct" w:w="1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Planned activities</w:t>
            </w:r>
          </w:p>
        </w:tc>
        <w:tc>
          <w:tcPr>
            <w:tcW w:type="pct" w:w="1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Completed activities</w:t>
            </w:r>
          </w:p>
        </w:tc>
        <w:tc>
          <w:tcPr>
            <w:tcW w:type="pct" w:w="1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Variance</w:t>
            </w:r>
          </w:p>
        </w:tc>
        <w:tc>
          <w:tcPr>
            <w:tcW w:type="pct" w:w="1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Action point</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Climate-resilient livelihood support</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12</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11</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rescheduled activity date.</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Cash-for-training/work implementation</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0</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Maintain routine monitoring.</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validation and reporting</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Complete pending workbook validation.</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Monitoring and technical assistance</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0</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Attach approved monitoring evidence.</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C.2 Sample Narrative Summary</w:t>
      </w:r>
    </w:p>
    <w:p>
      <w:pPr>
        <w:spacing w:after="120" w:before="80" w:line="276"/>
        <w:jc w:val="both"/>
      </w:pPr>
      <w:r>
        <w:rPr>
          <w:rFonts w:ascii="Arial" w:cs="Arial" w:eastAsia="Arial" w:hAnsi="Arial"/>
          <w:b w:val="false"/>
          <w:bCs w:val="false"/>
          <w:i w:val="false"/>
          <w:iCs w:val="false"/>
          <w:caps w:val="false"/>
          <w:color w:val="000000"/>
          <w:sz w:val="22"/>
          <w:szCs w:val="22"/>
        </w:rPr>
        <w:t xml:space="preserve">For the synthetic reporting period, KODUS supported consolidation of target and accomplishment references across covered localities. The dashboard and validation modules enabled management to identify locations with complete validation, partial completion, or records requiring further reconciliation. The generated summaries are intended to support operational decision-making, management review, and preparation of formal reports using controlled and validated source data.</w:t>
      </w:r>
    </w:p>
    <w:p>
      <w:pPr>
        <w:pStyle w:val="Heading2"/>
        <w:spacing w:after="130" w:before="220" w:line="276"/>
        <w:jc w:val="left"/>
      </w:pPr>
      <w:r>
        <w:rPr>
          <w:rFonts w:ascii="Arial" w:cs="Arial" w:eastAsia="Arial" w:hAnsi="Arial"/>
          <w:b/>
          <w:bCs/>
          <w:i w:val="false"/>
          <w:iCs w:val="false"/>
          <w:caps w:val="false"/>
          <w:color w:val="1F4E79"/>
          <w:sz w:val="25"/>
          <w:szCs w:val="25"/>
        </w:rPr>
        <w:t xml:space="preserve">C.3 Recommended Summary Attachments</w:t>
      </w:r>
    </w:p>
    <w:p>
      <w:pPr>
        <w:spacing w:after="120" w:before="80" w:line="276"/>
        <w:jc w:val="both"/>
      </w:pPr>
      <w:r>
        <w:rPr>
          <w:rFonts w:ascii="Arial" w:cs="Arial" w:eastAsia="Arial" w:hAnsi="Arial"/>
          <w:b w:val="false"/>
          <w:bCs w:val="false"/>
          <w:i w:val="false"/>
          <w:iCs w:val="false"/>
          <w:caps w:val="false"/>
          <w:color w:val="000000"/>
          <w:sz w:val="22"/>
          <w:szCs w:val="22"/>
        </w:rPr>
        <w:t xml:space="preserve">The final owner-validated package may attach approved aggregate exports, sanitized screenshots, and signed review sheets. Raw operational workbooks, unmasked beneficiary records, and source files containing personal data shall not be included in the public or KM-facing appendix package.</w:t>
      </w:r>
    </w:p>
    <w:p>
      <w:pPr>
        <w:pStyle w:val="Heading2"/>
        <w:spacing w:after="130" w:before="220" w:line="276"/>
        <w:jc w:val="left"/>
      </w:pPr>
      <w:r>
        <w:rPr>
          <w:rFonts w:ascii="Arial" w:cs="Arial" w:eastAsia="Arial" w:hAnsi="Arial"/>
          <w:b/>
          <w:bCs/>
          <w:i w:val="false"/>
          <w:iCs w:val="false"/>
          <w:caps w:val="false"/>
          <w:color w:val="1F4E79"/>
          <w:sz w:val="25"/>
          <w:szCs w:val="25"/>
        </w:rPr>
        <w:t xml:space="preserve">C.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C-</w:t>
      </w:r>
      <w:fldSimple w:instr="SEQ TableC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D - Audit-Log Screenshots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Audit log views, accountability controls, and sanitized sample audit fields used to document traceability of KODUS actions.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D.1 Audit-Log Evidence Standards</w:t>
      </w:r>
    </w:p>
    <w:p>
      <w:pPr>
        <w:spacing w:after="120" w:before="80" w:line="276"/>
        <w:jc w:val="both"/>
      </w:pPr>
      <w:r>
        <w:rPr>
          <w:rFonts w:ascii="Arial" w:cs="Arial" w:eastAsia="Arial" w:hAnsi="Arial"/>
          <w:b w:val="false"/>
          <w:bCs w:val="false"/>
          <w:i w:val="false"/>
          <w:iCs w:val="false"/>
          <w:caps w:val="false"/>
          <w:color w:val="000000"/>
          <w:sz w:val="22"/>
          <w:szCs w:val="22"/>
        </w:rPr>
        <w:t xml:space="preserve">Audit-log evidence shall demonstrate accountability controls without exposing private user details, IP addresses, session identifiers, tokens, or beneficiary-level data. Where screenshots contain sensitive values, the document owner shall redact or replace them before insertion.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D-</w:t>
      </w:r>
      <w:fldSimple w:instr="SEQ FigureD \* ARABIC"/>
      <w:r>
        <w:rPr>
          <w:rFonts w:ascii="Arial" w:cs="Arial" w:eastAsia="Arial" w:hAnsi="Arial"/>
          <w:b/>
          <w:bCs/>
          <w:i w:val="false"/>
          <w:iCs w:val="false"/>
          <w:caps w:val="false"/>
          <w:color w:val="000000"/>
          <w:sz w:val="22"/>
          <w:szCs w:val="22"/>
        </w:rPr>
        <w:t xml:space="preserve">. Audit Logs Administrative View</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administrative review of user actions, timestamps, and system event details using sanitized values.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D-</w:t>
      </w:r>
      <w:fldSimple w:instr="SEQ FigureD \* ARABIC"/>
      <w:r>
        <w:rPr>
          <w:rFonts w:ascii="Arial" w:cs="Arial" w:eastAsia="Arial" w:hAnsi="Arial"/>
          <w:b/>
          <w:bCs/>
          <w:i w:val="false"/>
          <w:iCs w:val="false"/>
          <w:caps w:val="false"/>
          <w:color w:val="000000"/>
          <w:sz w:val="22"/>
          <w:szCs w:val="22"/>
        </w:rPr>
        <w:t xml:space="preserve">. User Management Accountability Context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administrative context for role and account actions that may be reflected in the audit trail.</w:t>
      </w:r>
    </w:p>
    <w:tbl>
      <w:tblPr>
        <w:tblW w:type="pct" w:w="100%"/>
        <w:tblBorders>
          <w:top w:val="single" w:color="999999" w:sz="8"/>
          <w:left w:val="single" w:color="999999" w:sz="8"/>
          <w:bottom w:val="single" w:color="999999" w:sz="8"/>
          <w:right w:val="single" w:color="999999" w:sz="8"/>
          <w:insideH w:val="single" w:color="auto" w:sz="4"/>
          <w:insideV w:val="single" w:color="auto" w:sz="4"/>
        </w:tblBorders>
      </w:tblPr>
      <w:tblGrid>
        <w:gridCol w:w="100"/>
      </w:tblGrid>
      <w:tr>
        <w:tc>
          <w:tcPr>
            <w:shd w:fill="F2F2F2" w:val="clear"/>
            <w:tcMar>
              <w:top w:type="dxa" w:w="850"/>
              <w:left w:type="dxa" w:w="120"/>
              <w:bottom w:type="dxa" w:w="850"/>
              <w:right w:type="dxa" w:w="120"/>
            </w:tcMar>
          </w:tcPr>
          <w:p>
            <w:pPr>
              <w:jc w:val="center"/>
            </w:pPr>
            <w:r>
              <w:rPr>
                <w:rFonts w:ascii="Arial" w:cs="Arial" w:eastAsia="Arial" w:hAnsi="Arial"/>
                <w:b/>
                <w:bCs/>
                <w:i w:val="false"/>
                <w:iCs w:val="false"/>
                <w:caps w:val="false"/>
                <w:color w:val="C00000"/>
                <w:sz w:val="22"/>
                <w:szCs w:val="22"/>
              </w:rPr>
              <w:t xml:space="preserve">[MANUAL SCREENSHOT INSERT REQUIRED]</w:t>
            </w:r>
          </w:p>
          <w:p>
            <w:pPr>
              <w:jc w:val="center"/>
            </w:pPr>
            <w:r>
              <w:rPr>
                <w:rFonts w:ascii="Arial" w:cs="Arial" w:eastAsia="Arial" w:hAnsi="Arial"/>
                <w:b/>
                <w:bCs/>
                <w:i w:val="false"/>
                <w:iCs w:val="false"/>
                <w:caps w:val="false"/>
                <w:color w:val="666666"/>
                <w:sz w:val="18"/>
                <w:szCs w:val="18"/>
              </w:rPr>
              <w:t xml:space="preserve">Filtered Audit Search Result</w:t>
            </w:r>
          </w:p>
          <w:p>
            <w:pPr>
              <w:jc w:val="center"/>
            </w:pPr>
            <w:r>
              <w:rPr>
                <w:rFonts w:ascii="Arial" w:cs="Arial" w:eastAsia="Arial" w:hAnsi="Arial"/>
                <w:b w:val="false"/>
                <w:bCs w:val="false"/>
                <w:i/>
                <w:iCs/>
                <w:caps w:val="false"/>
                <w:color w:val="666666"/>
                <w:sz w:val="18"/>
                <w:szCs w:val="18"/>
              </w:rPr>
              <w:t xml:space="preserve">Use sanitized or synthetic data only.</w:t>
            </w:r>
          </w:p>
        </w:tc>
      </w:tr>
    </w:tbl>
    <w:p>
      <w:pPr>
        <w:spacing w:after="60" w:before="80" w:line="276"/>
        <w:jc w:val="center"/>
      </w:pPr>
      <w:r>
        <w:rPr>
          <w:rFonts w:ascii="Arial" w:cs="Arial" w:eastAsia="Arial" w:hAnsi="Arial"/>
          <w:b w:val="false"/>
          <w:bCs w:val="false"/>
          <w:i w:val="false"/>
          <w:iCs w:val="false"/>
          <w:caps w:val="false"/>
          <w:color w:val="000000"/>
          <w:sz w:val="22"/>
          <w:szCs w:val="22"/>
        </w:rPr>
        <w:t xml:space="preserve">Figure D-</w:t>
      </w:r>
      <w:fldSimple w:instr="SEQ FigureD \* ARABIC"/>
      <w:r>
        <w:rPr>
          <w:rFonts w:ascii="Arial" w:cs="Arial" w:eastAsia="Arial" w:hAnsi="Arial"/>
          <w:b/>
          <w:bCs/>
          <w:i w:val="false"/>
          <w:iCs w:val="false"/>
          <w:caps w:val="false"/>
          <w:color w:val="000000"/>
          <w:sz w:val="22"/>
          <w:szCs w:val="22"/>
        </w:rPr>
        <w:t xml:space="preserve">. Filtered Audit Search Result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Reserved for a sanitized screenshot showing filtered audit results for a selected action category and date range.</w:t>
      </w:r>
    </w:p>
    <w:p>
      <w:pPr>
        <w:pStyle w:val="Heading2"/>
        <w:spacing w:after="130" w:before="220" w:line="276"/>
        <w:jc w:val="left"/>
      </w:pPr>
      <w:r>
        <w:rPr>
          <w:rFonts w:ascii="Arial" w:cs="Arial" w:eastAsia="Arial" w:hAnsi="Arial"/>
          <w:b/>
          <w:bCs/>
          <w:i w:val="false"/>
          <w:iCs w:val="false"/>
          <w:caps w:val="false"/>
          <w:color w:val="1F4E79"/>
          <w:sz w:val="25"/>
          <w:szCs w:val="25"/>
        </w:rPr>
        <w:t xml:space="preserve">D.2 Synthetic Audit-Log Sample</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D-</w:t>
      </w:r>
      <w:fldSimple w:instr="SEQ TableD \* ARABIC"/>
      <w:r>
        <w:rPr>
          <w:rFonts w:ascii="Arial" w:cs="Arial" w:eastAsia="Arial" w:hAnsi="Arial"/>
          <w:b/>
          <w:bCs/>
          <w:i w:val="false"/>
          <w:iCs w:val="false"/>
          <w:caps w:val="false"/>
          <w:color w:val="000000"/>
          <w:sz w:val="22"/>
          <w:szCs w:val="22"/>
        </w:rPr>
        <w:t xml:space="preserve">. Synthetic audit-log sample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tblGrid>
      <w:tr>
        <w:trPr>
          <w:tblHeader/>
        </w:trPr>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Timestamp</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Role</w:t>
            </w:r>
          </w:p>
        </w:tc>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Action category</w:t>
            </w:r>
          </w:p>
        </w:tc>
        <w:tc>
          <w:tcPr>
            <w:tcW w:type="pct" w:w="1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Object reference</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Sanitized details</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2026-05-01 09:15</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 Administrator</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status update</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USER-TEST-014</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Test account status changed from Active to Inactive.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2026-05-01 10:42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Editor</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import</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BATCH-SYN-2026-004</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Synthetic workbook import completed with 120 rows.</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2026-05-02 14:05</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AA</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Validation review</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VAL-SYN-2026-011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Location status updated to Validated after count reconciliation.</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2026-05-03 08:55</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job</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DEDUP-SYN-2026-002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 job completed; output stored in controlled area.</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D.3 Audit Review Note</w:t>
      </w:r>
    </w:p>
    <w:p>
      <w:pPr>
        <w:spacing w:after="120" w:before="80" w:line="276"/>
        <w:jc w:val="both"/>
      </w:pPr>
      <w:r>
        <w:rPr>
          <w:rFonts w:ascii="Arial" w:cs="Arial" w:eastAsia="Arial" w:hAnsi="Arial"/>
          <w:b w:val="false"/>
          <w:bCs w:val="false"/>
          <w:i w:val="false"/>
          <w:iCs w:val="false"/>
          <w:caps w:val="false"/>
          <w:color w:val="000000"/>
          <w:sz w:val="22"/>
          <w:szCs w:val="22"/>
        </w:rPr>
        <w:t xml:space="preserve">Audit-log extracts included in documentation shall be limited to the minimum fields required to demonstrate the control. Full audit-log exports remain operational records and shall be handled under applicable information security, records management, and privacy requirements.</w:t>
      </w:r>
    </w:p>
    <w:p>
      <w:pPr>
        <w:pStyle w:val="Heading2"/>
        <w:spacing w:after="130" w:before="220" w:line="276"/>
        <w:jc w:val="left"/>
      </w:pPr>
      <w:r>
        <w:rPr>
          <w:rFonts w:ascii="Arial" w:cs="Arial" w:eastAsia="Arial" w:hAnsi="Arial"/>
          <w:b/>
          <w:bCs/>
          <w:i w:val="false"/>
          <w:iCs w:val="false"/>
          <w:caps w:val="false"/>
          <w:color w:val="1F4E79"/>
          <w:sz w:val="25"/>
          <w:szCs w:val="25"/>
        </w:rPr>
        <w:t xml:space="preserve">D.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D-</w:t>
      </w:r>
      <w:fldSimple w:instr="SEQ TableD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E - Deduplication and Crossmatch Result Samples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Synthetic duplicate-detection and crossmatch result formats for demonstrating KODUS matching outputs while preserving confidentiality.</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E.1 Result Interpretation Note</w:t>
      </w:r>
    </w:p>
    <w:p>
      <w:pPr>
        <w:spacing w:after="120" w:before="80" w:line="276"/>
        <w:jc w:val="both"/>
      </w:pPr>
      <w:r>
        <w:rPr>
          <w:rFonts w:ascii="Arial" w:cs="Arial" w:eastAsia="Arial" w:hAnsi="Arial"/>
          <w:b w:val="false"/>
          <w:bCs w:val="false"/>
          <w:i w:val="false"/>
          <w:iCs w:val="false"/>
          <w:caps w:val="false"/>
          <w:color w:val="000000"/>
          <w:sz w:val="22"/>
          <w:szCs w:val="22"/>
        </w:rPr>
        <w:t xml:space="preserve">The following samples use synthetic record codes, synthetic names, and non-production scores. They demonstrate how reviewers may interpret possible duplicate groups and crossmatch candidates. No real beneficiary identifiers are included.</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E-</w:t>
      </w:r>
      <w:fldSimple w:instr="SEQ FigureE \* ARABIC"/>
      <w:r>
        <w:rPr>
          <w:rFonts w:ascii="Arial" w:cs="Arial" w:eastAsia="Arial" w:hAnsi="Arial"/>
          <w:b/>
          <w:bCs/>
          <w:i w:val="false"/>
          <w:iCs w:val="false"/>
          <w:caps w:val="false"/>
          <w:color w:val="000000"/>
          <w:sz w:val="22"/>
          <w:szCs w:val="22"/>
        </w:rPr>
        <w:t xml:space="preserve">. Deduplication Upload / Recent Jobs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entry point for deduplication processing using synthetic or test upload references.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E-</w:t>
      </w:r>
      <w:fldSimple w:instr="SEQ FigureE \* ARABIC"/>
      <w:r>
        <w:rPr>
          <w:rFonts w:ascii="Arial" w:cs="Arial" w:eastAsia="Arial" w:hAnsi="Arial"/>
          <w:b/>
          <w:bCs/>
          <w:i w:val="false"/>
          <w:iCs w:val="false"/>
          <w:caps w:val="false"/>
          <w:color w:val="000000"/>
          <w:sz w:val="22"/>
          <w:szCs w:val="22"/>
        </w:rPr>
        <w:t xml:space="preserve">. Crossmatch Upload / Candidate Review</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crossmatch setup and candidate review controls using synthetic references.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E-</w:t>
      </w:r>
      <w:fldSimple w:instr="SEQ TableE \* ARABIC"/>
      <w:r>
        <w:rPr>
          <w:rFonts w:ascii="Arial" w:cs="Arial" w:eastAsia="Arial" w:hAnsi="Arial"/>
          <w:b/>
          <w:bCs/>
          <w:i w:val="false"/>
          <w:iCs w:val="false"/>
          <w:caps w:val="false"/>
          <w:color w:val="000000"/>
          <w:sz w:val="22"/>
          <w:szCs w:val="22"/>
        </w:rPr>
        <w:t xml:space="preserve">. Synthetic deduplication group sample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13%"/>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Group ID</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Synthetic record code</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Synthetic display name</w:t>
            </w:r>
          </w:p>
        </w:tc>
        <w:tc>
          <w:tcPr>
            <w:tcW w:type="pct" w:w="17%"/>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Location hint</w:t>
            </w:r>
          </w:p>
        </w:tc>
        <w:tc>
          <w:tcPr>
            <w:tcW w:type="pct" w:w="13%"/>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Similarity score</w:t>
            </w:r>
          </w:p>
        </w:tc>
        <w:tc>
          <w:tcPr>
            <w:tcW w:type="pct" w:w="17%"/>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Reviewer disposition</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REC-SYN-00041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Alpha</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A</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96%</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Probable duplicate; confirm source workbook.</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REC-SYN-00077</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Alfa</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A</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96%</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Probable duplicate; same group as REC-SYN-00041.</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REC-SYN-00118</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Beta</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B</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88%</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Possible duplicate; review supporting fields.</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REC-SYN-00204</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B.</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B</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88%</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Possible duplicate; review supporting fields.</w:t>
            </w:r>
          </w:p>
        </w:tc>
      </w:tr>
    </w:tbl>
    <w:p>
      <w:pPr>
        <w:spacing w:after="80" w:before="120" w:line="276"/>
        <w:jc w:val="center"/>
      </w:pPr>
      <w:r>
        <w:rPr>
          <w:rFonts w:ascii="Arial" w:cs="Arial" w:eastAsia="Arial" w:hAnsi="Arial"/>
          <w:b w:val="false"/>
          <w:bCs w:val="false"/>
          <w:i w:val="false"/>
          <w:iCs w:val="false"/>
          <w:caps w:val="false"/>
          <w:color w:val="000000"/>
          <w:sz w:val="22"/>
          <w:szCs w:val="22"/>
        </w:rPr>
        <w:t xml:space="preserve">Table E-</w:t>
      </w:r>
      <w:fldSimple w:instr="SEQ TableE \* ARABIC"/>
      <w:r>
        <w:rPr>
          <w:rFonts w:ascii="Arial" w:cs="Arial" w:eastAsia="Arial" w:hAnsi="Arial"/>
          <w:b/>
          <w:bCs/>
          <w:i w:val="false"/>
          <w:iCs w:val="false"/>
          <w:caps w:val="false"/>
          <w:color w:val="000000"/>
          <w:sz w:val="22"/>
          <w:szCs w:val="22"/>
        </w:rPr>
        <w:t xml:space="preserve">. Synthetic crossmatch candidate sample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1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Uploaded record</w:t>
            </w:r>
          </w:p>
        </w:tc>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Top candidate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Name score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Location score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Overall score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Recommended action</w:t>
            </w:r>
          </w:p>
        </w:tc>
      </w:tr>
      <w:tr>
        <w:trPr>
          <w:tblHeader w:val="false"/>
        </w:trPr>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UP-SYN-0031</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MEB-SYN-0881</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92%</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100%</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95%</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as likely match.</w:t>
            </w:r>
          </w:p>
        </w:tc>
      </w:tr>
      <w:tr>
        <w:trPr>
          <w:tblHeader w:val="false"/>
        </w:trPr>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UP-SYN-0032</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MEB-SYN-1024</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76%</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100%</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83%</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before acceptance.</w:t>
            </w:r>
          </w:p>
        </w:tc>
      </w:tr>
      <w:tr>
        <w:trPr>
          <w:tblHeader w:val="false"/>
        </w:trPr>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UP-SYN-0033</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candidate above threshold</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N/A</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N/A</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N/A</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Treat as no automated match.</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E.2 Reviewer Handling Guidance</w:t>
      </w:r>
    </w:p>
    <w:p>
      <w:pPr>
        <w:spacing w:after="120" w:before="80" w:line="276"/>
        <w:jc w:val="both"/>
      </w:pPr>
      <w:r>
        <w:rPr>
          <w:rFonts w:ascii="Arial" w:cs="Arial" w:eastAsia="Arial" w:hAnsi="Arial"/>
          <w:b w:val="false"/>
          <w:bCs w:val="false"/>
          <w:i w:val="false"/>
          <w:iCs w:val="false"/>
          <w:caps w:val="false"/>
          <w:color w:val="000000"/>
          <w:sz w:val="22"/>
          <w:szCs w:val="22"/>
        </w:rPr>
        <w:t xml:space="preserve">Automated scores are decision-support outputs and do not by themselves establish identity or eligibility. The accountable reviewer shall examine source-authorized evidence, document the basis for acceptance or rejection, and retain only the minimum necessary evidence in the controlled operational record.</w:t>
      </w:r>
    </w:p>
    <w:p>
      <w:pPr>
        <w:pStyle w:val="Heading2"/>
        <w:spacing w:after="130" w:before="220" w:line="276"/>
        <w:jc w:val="left"/>
      </w:pPr>
      <w:r>
        <w:rPr>
          <w:rFonts w:ascii="Arial" w:cs="Arial" w:eastAsia="Arial" w:hAnsi="Arial"/>
          <w:b/>
          <w:bCs/>
          <w:i w:val="false"/>
          <w:iCs w:val="false"/>
          <w:caps w:val="false"/>
          <w:color w:val="1F4E79"/>
          <w:sz w:val="25"/>
          <w:szCs w:val="25"/>
        </w:rPr>
        <w:t xml:space="preserve">E.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E-</w:t>
      </w:r>
      <w:fldSimple w:instr="SEQ TableE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F - Workflow Diagrams and Process Maps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Clean process maps and workflow diagrams for KODUS operational modules, prepared as editable Word tables for stable Microsoft Word compatibility.</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F.1 KODUS Operational Workflow</w:t>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F-</w:t>
      </w:r>
      <w:fldSimple w:instr="SEQ FigureF \* ARABIC"/>
      <w:r>
        <w:rPr>
          <w:rFonts w:ascii="Arial" w:cs="Arial" w:eastAsia="Arial" w:hAnsi="Arial"/>
          <w:b/>
          <w:bCs/>
          <w:i w:val="false"/>
          <w:iCs w:val="false"/>
          <w:caps w:val="false"/>
          <w:color w:val="000000"/>
          <w:sz w:val="22"/>
          <w:szCs w:val="22"/>
        </w:rPr>
        <w:t xml:space="preserve">. High-level KODUS operational workflow</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Process stage</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Program/field user</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KODUS module</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Reviewer/administrator</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1</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Prepare approved source data</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Authenticate and apply role/area controls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authorization and data quality</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2</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Encode or upload operational records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Process MEB, target, activity, and job records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exceptions and validation status</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3</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module outputs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Generate summaries, exports, and notifications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Approve aggregate outputs</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4</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Submit corrected/validated data</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audit trail and validation status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Maintain users, audit logs, and deployment controls</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an editable process-map overview of how authorized users, KODUS modules, and reviewers interact during routine operations.</w:t>
      </w:r>
    </w:p>
    <w:p>
      <w:pPr>
        <w:pStyle w:val="Heading2"/>
        <w:spacing w:after="130" w:before="220" w:line="276"/>
        <w:jc w:val="left"/>
      </w:pPr>
      <w:r>
        <w:rPr>
          <w:rFonts w:ascii="Arial" w:cs="Arial" w:eastAsia="Arial" w:hAnsi="Arial"/>
          <w:b/>
          <w:bCs/>
          <w:i w:val="false"/>
          <w:iCs w:val="false"/>
          <w:caps w:val="false"/>
          <w:color w:val="1F4E79"/>
          <w:sz w:val="25"/>
          <w:szCs w:val="25"/>
        </w:rPr>
        <w:t xml:space="preserve">F.2 MEB Validation Process Map</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MEB validation process map</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3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Step</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office/user</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or output</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 Prepare approved MEB workbook</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Program/field focal</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Workbook prepared using authorized source and sanitized documentation copy.</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 Upload/import workbook</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KODUS user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 job created and logged.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 Validate headers and counts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KODUS MEB module</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Batch status, row count, and target comparison generated.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 Review exceptions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Reviewer/AA/editor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Target, Partial, Over Target, or Unplanned Import items reviewed.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 Correct or confirm</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 owner/reviewer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Source workbook or target reference corrected where needed.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6. Export approved output</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user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Aggregate or approved report generated and filed.</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review path from source workbook preparation to approved MEB validation output.</w:t>
      </w:r>
    </w:p>
    <w:p>
      <w:pPr>
        <w:pStyle w:val="Heading2"/>
        <w:spacing w:after="130" w:before="220" w:line="276"/>
        <w:jc w:val="left"/>
      </w:pPr>
      <w:r>
        <w:rPr>
          <w:rFonts w:ascii="Arial" w:cs="Arial" w:eastAsia="Arial" w:hAnsi="Arial"/>
          <w:b/>
          <w:bCs/>
          <w:i w:val="false"/>
          <w:iCs w:val="false"/>
          <w:caps w:val="false"/>
          <w:color w:val="1F4E79"/>
          <w:sz w:val="25"/>
          <w:szCs w:val="25"/>
        </w:rPr>
        <w:t xml:space="preserve">F.3 Deduplication and Crossmatch Process Map</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Deduplication and crossmatch process map</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3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Step</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office/user</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or output</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 Upload synthetic/test-ready dataset</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user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Dataset accepted only through controlled upload path.</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 Run matching job</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KODUS worker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Matching scores and candidate groups generated.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 Review candidates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Possible duplicate or crossmatch findings assessed.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 Record disposition</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Reviewer/program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Accepted, rejected, or pending status documented.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 Retain evidence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Only minimum necessary evidence retained in controlled records.</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how matching outputs are used as review support while maintaining human validation and confidentiality controls.</w:t>
      </w:r>
    </w:p>
    <w:p>
      <w:pPr>
        <w:pStyle w:val="Heading2"/>
        <w:spacing w:after="130" w:before="220" w:line="276"/>
        <w:jc w:val="left"/>
      </w:pPr>
      <w:r>
        <w:rPr>
          <w:rFonts w:ascii="Arial" w:cs="Arial" w:eastAsia="Arial" w:hAnsi="Arial"/>
          <w:b/>
          <w:bCs/>
          <w:i w:val="false"/>
          <w:iCs w:val="false"/>
          <w:caps w:val="false"/>
          <w:color w:val="1F4E79"/>
          <w:sz w:val="25"/>
          <w:szCs w:val="25"/>
        </w:rPr>
        <w:t xml:space="preserve">F.4 Deployment and Operations Process Map</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Deployment and operations process map</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3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Step</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office/user</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or output</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 Prepare reviewed package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Technical maintainer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Reviewed application code and dependencies identified.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 Configure server environment</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Host/system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Environment file, database, PHP runtime, and web-server rules configured without exposing secrets.</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 Run smoke tests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Technical maintainer/system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Login, modules, workers, exports, notifications, and audit logs verified.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 Activate release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Approving official/system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Deployment date, version, and approver recorded.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 Monitor and maintain</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Administrator/technical maintainer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Backups, audit review, worker monitoring, and access review performed.</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 non-secret operational map for controlled deployment and sustainment.</w:t>
      </w:r>
    </w:p>
    <w:p>
      <w:pPr>
        <w:pStyle w:val="Heading2"/>
        <w:spacing w:after="130" w:before="220" w:line="276"/>
        <w:jc w:val="left"/>
      </w:pPr>
      <w:r>
        <w:rPr>
          <w:rFonts w:ascii="Arial" w:cs="Arial" w:eastAsia="Arial" w:hAnsi="Arial"/>
          <w:b/>
          <w:bCs/>
          <w:i w:val="false"/>
          <w:iCs w:val="false"/>
          <w:caps w:val="false"/>
          <w:color w:val="1F4E79"/>
          <w:sz w:val="25"/>
          <w:szCs w:val="25"/>
        </w:rPr>
        <w:t xml:space="preserve">F.5 Reference Diagrams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F-</w:t>
      </w:r>
      <w:fldSimple w:instr="SEQ FigureF \* ARABIC"/>
      <w:r>
        <w:rPr>
          <w:rFonts w:ascii="Arial" w:cs="Arial" w:eastAsia="Arial" w:hAnsi="Arial"/>
          <w:b/>
          <w:bCs/>
          <w:i w:val="false"/>
          <w:iCs w:val="false"/>
          <w:caps w:val="false"/>
          <w:color w:val="000000"/>
          <w:sz w:val="22"/>
          <w:szCs w:val="22"/>
        </w:rPr>
        <w:t xml:space="preserve">. KODUS Business Process Reference Architecture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 repository-generated process reference diagram for architecture and workflow orientation.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F-</w:t>
      </w:r>
      <w:fldSimple w:instr="SEQ FigureF \* ARABIC"/>
      <w:r>
        <w:rPr>
          <w:rFonts w:ascii="Arial" w:cs="Arial" w:eastAsia="Arial" w:hAnsi="Arial"/>
          <w:b/>
          <w:bCs/>
          <w:i w:val="false"/>
          <w:iCs w:val="false"/>
          <w:caps w:val="false"/>
          <w:color w:val="000000"/>
          <w:sz w:val="22"/>
          <w:szCs w:val="22"/>
        </w:rPr>
        <w:t xml:space="preserve">. KODUS API/Data Exchange Reference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 repository-generated reference for API/data exchange orientation where applicable.</w:t>
      </w:r>
    </w:p>
    <w:p>
      <w:pPr>
        <w:pStyle w:val="Heading2"/>
        <w:spacing w:after="130" w:before="220" w:line="276"/>
        <w:jc w:val="left"/>
      </w:pPr>
      <w:r>
        <w:rPr>
          <w:rFonts w:ascii="Arial" w:cs="Arial" w:eastAsia="Arial" w:hAnsi="Arial"/>
          <w:b/>
          <w:bCs/>
          <w:i w:val="false"/>
          <w:iCs w:val="false"/>
          <w:caps w:val="false"/>
          <w:color w:val="1F4E79"/>
          <w:sz w:val="25"/>
          <w:szCs w:val="25"/>
        </w:rPr>
        <w:t xml:space="preserve">F.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G - Deployment Documentation</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Deployment setup, hosting environment, backup/restore expectations, release management, background workers, realtime components, and sustainability controls for KODUS.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G.1 Deployment Profile</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Deployment profile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Item</w:t>
            </w:r>
          </w:p>
        </w:tc>
        <w:tc>
          <w:tcPr>
            <w:tcW w:type="pct" w:w="7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Description</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Application name</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KliMalasakit Operational Data Unified System (KODUS)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Application type</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Server-rendered PHP/MySQL internal operations platform</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Primary operational areas</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processing, validation, implementation monitoring, deduplication, crossmatch, reports, messaging, notifications, audit logs, and administrative controls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Expected stack</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Linux server; Nginx or Apache; PHP-FPM/PHP CLI; MySQL or MariaDB; Composer; SMTP access; optional Socket.IO bridge</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Documentation basis</w:t>
            </w:r>
          </w:p>
        </w:tc>
        <w:tc>
          <w:tcPr>
            <w:tcW w:type="pct" w:w="7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Repository deployment notes reviewed on 2026-05-12, including Linux/Nginx deployment guidance and production package guide.</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G.2 Deployment Setup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Deployment setup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Component</w:t>
            </w:r>
          </w:p>
        </w:tc>
        <w:tc>
          <w:tcPr>
            <w:tcW w:type="pct" w:w="5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Expected arrangement</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Owner validation</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Web server</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Nginx or Apache configured to route PHP requests and block secrets, logs, docs, dumps, private keys, and executable uploads.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PHP runtime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PHP-FPM for web requests and PHP CLI for background workers.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Database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MySQL or MariaDB with production credentials stored only in server environment.</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Dependencies</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Composer dependencies installed using reviewed package process.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Environment file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.env created directly on server and excluded from packages and documentation.</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SMTP</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Mail relay configured through environment values without exposing credentials.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SSO</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Optional Caraga Connect SSO configured only when approved client details are issued.</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Realtime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Optional Socket.IO bridge enabled through environment values or recorded as fallback-polling only.</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G.3 Runtime Directories and Protection</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Runtime directory protection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Runtime area</w:t>
            </w:r>
          </w:p>
        </w:tc>
        <w:tc>
          <w:tcPr>
            <w:tcW w:type="pct" w:w="3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Representative paths</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note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crossmatch/uploads/ and related job/result records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Treat uploaded and generated files as sensitive.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deduplication/uploads/; deduplication/logs/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Block direct script execution and protect logs.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 attachments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inbox/uploads/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Apply upload restrictions and retention controls.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Operational uploads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pages/uploads/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Store only authorized files with restricted access.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 outputs/jobs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mebis-consolidator/outputs/; mebis-lgu-template/jobs/; mebis-lgu-template/outputs/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Protect generated outputs from public access.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Profile exports</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pages/profile_exports/ and related job/output helpers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Treat generated files as sensitive and review retention.</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G.4 Backup and Restore Approach</w:t>
      </w:r>
    </w:p>
    <w:p>
      <w:pPr>
        <w:spacing w:after="120" w:before="80" w:line="276"/>
        <w:jc w:val="both"/>
      </w:pPr>
      <w:r>
        <w:rPr>
          <w:rFonts w:ascii="Arial" w:cs="Arial" w:eastAsia="Arial" w:hAnsi="Arial"/>
          <w:b w:val="false"/>
          <w:bCs w:val="false"/>
          <w:i w:val="false"/>
          <w:iCs w:val="false"/>
          <w:caps w:val="false"/>
          <w:color w:val="000000"/>
          <w:sz w:val="22"/>
          <w:szCs w:val="22"/>
        </w:rPr>
        <w:t xml:space="preserve">The production backup process must be supplied and validated by the host or system owner. At minimum, the controlled operations record should cover database backups, required upload/output directories, deployment package references, non-secret configuration inventory, encryption approach, retention period, restoration-test schedule, and responsible personnel.</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Backup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Backup item</w:t>
            </w:r>
          </w:p>
        </w:tc>
        <w:tc>
          <w:tcPr>
            <w:tcW w:type="pct" w:w="5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Expected coverage</w:t>
            </w:r>
          </w:p>
        </w:tc>
        <w:tc>
          <w:tcPr>
            <w:tcW w:type="pct" w:w="23%"/>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status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Database</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Users, roles, MEB, targets, activities, reports, notifications, messages, audit logs, and job metadata.</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Runtime files</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Required upload/output directories after sensitivity and retention review.</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Configuration inventory</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Non-secret environment summary and deployment package/version reference.</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Restore test</w:t>
            </w:r>
          </w:p>
        </w:tc>
        <w:tc>
          <w:tcPr>
            <w:tcW w:type="pct" w:w="5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Scheduled restoration test with date, responsible personnel, and result.</w:t>
            </w:r>
          </w:p>
        </w:tc>
        <w:tc>
          <w:tcPr>
            <w:tcW w:type="pct" w:w="2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G.5 Release and Maintenance Responsibilities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Maintenance responsibility matrix</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Area</w:t>
            </w:r>
          </w:p>
        </w:tc>
        <w:tc>
          <w:tcPr>
            <w:tcW w:type="pct" w:w="2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party</w:t>
            </w:r>
          </w:p>
        </w:tc>
        <w:tc>
          <w:tcPr>
            <w:tcW w:type="pct" w:w="2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Frequency</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Evidence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and role review</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 owner / administrator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reporting cycle and personnel changes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review record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Audit-log review</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Administrator / reviewer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reporting cycle or incident review</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Audit review sheet</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Backup verification</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Host/system owner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approved backup schedule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Backup and restore test record</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Dependency/security review</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Technical maintainer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release or advisory</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Patch/release notes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Worker/job monitoring</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Administrator / maintainer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Routine operations review</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Job status review</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Documentation update</w:t>
            </w:r>
          </w:p>
        </w:tc>
        <w:tc>
          <w:tcPr>
            <w:tcW w:type="pct" w:w="2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Documentation owner / KM reviewer</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 release or policy cycle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Updated manuals and appendices</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G.6 Background Jobs and Realtime Components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Worker and realtime component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Area</w:t>
            </w:r>
          </w:p>
        </w:tc>
        <w:tc>
          <w:tcPr>
            <w:tcW w:type="pct" w:w="3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Representative files</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Purpose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import</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pages/meb_import_worker.php; pages/meb_import_helpers.php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import of MEB workbooks with progress/status updates.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Profile export</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pages/profile_export_worker.php; pages/profile_export_job_helpers.php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generation of profile exports.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deduplication/worker.php; deduplication/worker_v2.php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Duplicate detection and result storage.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crossmatch/run_job.php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Match scoring and result storage.</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 LGU template</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mebis-lgu-template/worker.php</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generation of import-ready templates.</w:t>
            </w:r>
          </w:p>
        </w:tc>
      </w:tr>
      <w:tr>
        <w:trPr>
          <w:tblHeader w:val="false"/>
        </w:trPr>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Realtime bridge</w:t>
            </w:r>
          </w:p>
        </w:tc>
        <w:tc>
          <w:tcPr>
            <w:tcW w:type="pct" w:w="3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dist/js/kodus-live-refresh.js; socket helpers</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Optional live refresh and notification channels using environment-based configuration.</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G.7 Deployment Evidence Figure</w:t>
      </w:r>
    </w:p>
    <w:tbl>
      <w:tblPr>
        <w:tblW w:type="pct" w:w="100%"/>
        <w:tblBorders>
          <w:top w:val="single" w:color="999999" w:sz="8"/>
          <w:left w:val="single" w:color="999999" w:sz="8"/>
          <w:bottom w:val="single" w:color="999999" w:sz="8"/>
          <w:right w:val="single" w:color="999999" w:sz="8"/>
          <w:insideH w:val="single" w:color="auto" w:sz="4"/>
          <w:insideV w:val="single" w:color="auto" w:sz="4"/>
        </w:tblBorders>
      </w:tblPr>
      <w:tblGrid>
        <w:gridCol w:w="100"/>
      </w:tblGrid>
      <w:tr>
        <w:tc>
          <w:tcPr>
            <w:shd w:fill="F2F2F2" w:val="clear"/>
            <w:tcMar>
              <w:top w:type="dxa" w:w="850"/>
              <w:left w:type="dxa" w:w="120"/>
              <w:bottom w:type="dxa" w:w="850"/>
              <w:right w:type="dxa" w:w="120"/>
            </w:tcMar>
          </w:tcPr>
          <w:p>
            <w:pPr>
              <w:jc w:val="center"/>
            </w:pPr>
            <w:r>
              <w:rPr>
                <w:rFonts w:ascii="Arial" w:cs="Arial" w:eastAsia="Arial" w:hAnsi="Arial"/>
                <w:b/>
                <w:bCs/>
                <w:i w:val="false"/>
                <w:iCs w:val="false"/>
                <w:caps w:val="false"/>
                <w:color w:val="C00000"/>
                <w:sz w:val="22"/>
                <w:szCs w:val="22"/>
              </w:rPr>
              <w:t xml:space="preserve">[MANUAL SCREENSHOT INSERT REQUIRED]</w:t>
            </w:r>
          </w:p>
          <w:p>
            <w:pPr>
              <w:jc w:val="center"/>
            </w:pPr>
            <w:r>
              <w:rPr>
                <w:rFonts w:ascii="Arial" w:cs="Arial" w:eastAsia="Arial" w:hAnsi="Arial"/>
                <w:b/>
                <w:bCs/>
                <w:i w:val="false"/>
                <w:iCs w:val="false"/>
                <w:caps w:val="false"/>
                <w:color w:val="666666"/>
                <w:sz w:val="18"/>
                <w:szCs w:val="18"/>
              </w:rPr>
              <w:t xml:space="preserve">Deployment Architecture Placeholder</w:t>
            </w:r>
          </w:p>
          <w:p>
            <w:pPr>
              <w:jc w:val="center"/>
            </w:pPr>
            <w:r>
              <w:rPr>
                <w:rFonts w:ascii="Arial" w:cs="Arial" w:eastAsia="Arial" w:hAnsi="Arial"/>
                <w:b w:val="false"/>
                <w:bCs w:val="false"/>
                <w:i/>
                <w:iCs/>
                <w:caps w:val="false"/>
                <w:color w:val="666666"/>
                <w:sz w:val="18"/>
                <w:szCs w:val="18"/>
              </w:rPr>
              <w:t xml:space="preserve">Use sanitized or synthetic data only.</w:t>
            </w:r>
          </w:p>
        </w:tc>
      </w:tr>
    </w:tbl>
    <w:p>
      <w:pPr>
        <w:spacing w:after="60" w:before="80" w:line="276"/>
        <w:jc w:val="center"/>
      </w:pPr>
      <w:r>
        <w:rPr>
          <w:rFonts w:ascii="Arial" w:cs="Arial" w:eastAsia="Arial" w:hAnsi="Arial"/>
          <w:b w:val="false"/>
          <w:bCs w:val="false"/>
          <w:i w:val="false"/>
          <w:iCs w:val="false"/>
          <w:caps w:val="false"/>
          <w:color w:val="000000"/>
          <w:sz w:val="22"/>
          <w:szCs w:val="22"/>
        </w:rPr>
        <w:t xml:space="preserve">Figure G-</w:t>
      </w:r>
      <w:fldSimple w:instr="SEQ FigureG \* ARABIC"/>
      <w:r>
        <w:rPr>
          <w:rFonts w:ascii="Arial" w:cs="Arial" w:eastAsia="Arial" w:hAnsi="Arial"/>
          <w:b/>
          <w:bCs/>
          <w:i w:val="false"/>
          <w:iCs w:val="false"/>
          <w:caps w:val="false"/>
          <w:color w:val="000000"/>
          <w:sz w:val="22"/>
          <w:szCs w:val="22"/>
        </w:rPr>
        <w:t xml:space="preserve">. Deployment Architecture Placeholder</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Reserved for approved non-secret deployment architecture screenshot or diagram showing environment family, web tier, application tier, database tier, and backup responsibility without hostnames, IP addresses, credentials, or network-sensitive details.</w:t>
      </w:r>
    </w:p>
    <w:p>
      <w:pPr>
        <w:pStyle w:val="Heading2"/>
        <w:spacing w:after="130" w:before="220" w:line="276"/>
        <w:jc w:val="left"/>
      </w:pPr>
      <w:r>
        <w:rPr>
          <w:rFonts w:ascii="Arial" w:cs="Arial" w:eastAsia="Arial" w:hAnsi="Arial"/>
          <w:b/>
          <w:bCs/>
          <w:i w:val="false"/>
          <w:iCs w:val="false"/>
          <w:caps w:val="false"/>
          <w:color w:val="1F4E79"/>
          <w:sz w:val="25"/>
          <w:szCs w:val="25"/>
        </w:rPr>
        <w:t xml:space="preserve">G.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G-</w:t>
      </w:r>
      <w:fldSimple w:instr="SEQ TableG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Master 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993124de49add02fc0d4a062be452cb4427fc5.png"/><Relationship Id="rId10" Type="http://schemas.openxmlformats.org/officeDocument/2006/relationships/image" Target="media/d4a5535cb74a9854a67140fcc8e82b5d62476c9d.png"/><Relationship Id="rId11" Type="http://schemas.openxmlformats.org/officeDocument/2006/relationships/image" Target="media/48b13b8c31be4df03ed67062b436eb25cf3b53fa.png"/><Relationship Id="rId12" Type="http://schemas.openxmlformats.org/officeDocument/2006/relationships/image" Target="media/65e8ff49f903f768cc420f0519367c924360620b.png"/><Relationship Id="rId13" Type="http://schemas.openxmlformats.org/officeDocument/2006/relationships/image" Target="media/aab7b7c48d750cf6b3e120ae5771259624e789d7.png"/><Relationship Id="rId14" Type="http://schemas.openxmlformats.org/officeDocument/2006/relationships/image" Target="media/a7e816f97dfdd1563e788316ccff12f639ccaefd.png"/><Relationship Id="rId15" Type="http://schemas.openxmlformats.org/officeDocument/2006/relationships/image" Target="media/6b0f3d92c026304151282fe4c34f4a9fa322d7e0.png"/><Relationship Id="rId16" Type="http://schemas.openxmlformats.org/officeDocument/2006/relationships/image" Target="media/b534e1f011b1906b7dc721f92d8bed93c4b0cf3c.png"/><Relationship Id="rId17" Type="http://schemas.openxmlformats.org/officeDocument/2006/relationships/image" Target="media/82d00c95bbd4ef9b5e97902d25bf219837a149f2.png"/><Relationship Id="rId18" Type="http://schemas.openxmlformats.org/officeDocument/2006/relationships/image" Target="media/4581ed10c692a18b61600515b0d001d021f16560.png"/><Relationship Id="rId19" Type="http://schemas.openxmlformats.org/officeDocument/2006/relationships/image" Target="media/5b7af114fa4a8ca1cb536ddd9aacc99f86a09a27.png"/><Relationship Id="rId20" Type="http://schemas.openxmlformats.org/officeDocument/2006/relationships/image" Target="media/90e42d5639fa363231053c0bcc5ae3d682523ddb.png"/><Relationship Id="rId21" Type="http://schemas.openxmlformats.org/officeDocument/2006/relationships/image" Target="media/282e7c4901fc5ce62cd92891086319a477f87b6a.png"/><Relationship Id="rId22" Type="http://schemas.openxmlformats.org/officeDocument/2006/relationships/image" Target="media/50d05fff7e54ebaf2f3e8f33c9fdc0da1c84f96b.png"/><Relationship Id="rId23" Type="http://schemas.openxmlformats.org/officeDocument/2006/relationships/image" Target="media/7ec2ec948107a953a9468d3fab7bfba9eb12676a.png"/><Relationship Id="rId24" Type="http://schemas.openxmlformats.org/officeDocument/2006/relationships/image" Target="media/449d59f97918030397c0675315cef5db301143b0.png"/><Relationship Id="rId25" Type="http://schemas.openxmlformats.org/officeDocument/2006/relationships/image" Target="media/fc4709789e495c1841b3b75c8bbb1132e7c1dffa.png"/><Relationship Id="rId26" Type="http://schemas.openxmlformats.org/officeDocument/2006/relationships/image" Target="media/8d18fa879337a3b1611a5aad0dde8d3385d341a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Appendices - KODUS GPD Appendix Package</dc:title>
  <dc:creator>KODUS GPD Appendix Tooling</dc:creator>
  <dc:description>KODUS Good Practice Documentation appendix package</dc:description>
  <cp:lastModifiedBy>Un-named</cp:lastModifiedBy>
  <cp:revision>1</cp:revision>
  <dcterms:created xsi:type="dcterms:W3CDTF">2026-05-12T08:29:32.942Z</dcterms:created>
  <dcterms:modified xsi:type="dcterms:W3CDTF">2026-05-12T08:29:32.942Z</dcterms:modified>
</cp:coreProperties>
</file>

<file path=docProps/custom.xml><?xml version="1.0" encoding="utf-8"?>
<Properties xmlns="http://schemas.openxmlformats.org/officeDocument/2006/custom-properties" xmlns:vt="http://schemas.openxmlformats.org/officeDocument/2006/docPropsVTypes"/>
</file>