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0" w:after="80"/>
        <w:jc w:val="center"/>
      </w:pPr>
      <w:r>
        <w:rPr>
          <w:rFonts w:ascii="Arial" w:cs="Arial" w:eastAsia="Arial" w:hAnsi="Arial"/>
          <w:b/>
          <w:bCs/>
          <w:color w:val="1A1A1A"/>
          <w:sz w:val="72"/>
          <w:szCs w:val="72"/>
        </w:rPr>
        <w:t xml:space="preserve">GASTROTOTEM</w:t>
      </w:r>
    </w:p>
    <w:p>
      <w:pPr>
        <w:spacing w:before="0" w:after="600"/>
        <w:jc w:val="center"/>
      </w:pPr>
      <w:r>
        <w:rPr>
          <w:rFonts w:ascii="Arial" w:cs="Arial" w:eastAsia="Arial" w:hAnsi="Arial"/>
          <w:color w:val="555555"/>
          <w:spacing w:val="200"/>
          <w:sz w:val="26"/>
          <w:szCs w:val="26"/>
        </w:rPr>
        <w:t xml:space="preserve">SERVICIOS PARA GASTRONOMÍA</w:t>
      </w:r>
    </w:p>
    <w:p>
      <w:pPr>
        <w:spacing w:before="0" w:after="120"/>
        <w:jc w:val="center"/>
      </w:pPr>
      <w:r>
        <w:rPr>
          <w:rFonts w:ascii="Arial" w:cs="Arial" w:eastAsia="Arial" w:hAnsi="Arial"/>
          <w:b/>
          <w:bCs/>
          <w:color w:val="1A1A1A"/>
          <w:sz w:val="52"/>
          <w:szCs w:val="52"/>
        </w:rPr>
        <w:t xml:space="preserve">GASTROTOTEM 2.0</w:t>
      </w:r>
    </w:p>
    <w:p>
      <w:pPr>
        <w:spacing w:before="0" w:after="80"/>
        <w:jc w:val="center"/>
      </w:pPr>
      <w:r>
        <w:rPr>
          <w:rFonts w:ascii="Arial" w:cs="Arial" w:eastAsia="Arial" w:hAnsi="Arial"/>
          <w:color w:val="444444"/>
          <w:spacing w:val="150"/>
          <w:sz w:val="28"/>
          <w:szCs w:val="28"/>
        </w:rPr>
        <w:t xml:space="preserve">MANUAL ESTRATÉGICO Y OPERATIVO</w:t>
      </w:r>
    </w:p>
    <w:p>
      <w:pPr>
        <w:spacing w:before="0" w:after="400"/>
      </w:pPr>
      <w:r>
        <w:t xml:space="preserve"/>
      </w:r>
    </w:p>
    <w:p>
      <w:pPr>
        <w:spacing w:before="0" w:after="60"/>
        <w:jc w:val="center"/>
      </w:pPr>
      <w:r>
        <w:rPr>
          <w:rFonts w:ascii="Arial" w:cs="Arial" w:eastAsia="Arial" w:hAnsi="Arial"/>
          <w:i/>
          <w:iCs/>
          <w:color w:val="666666"/>
          <w:sz w:val="22"/>
          <w:szCs w:val="22"/>
        </w:rPr>
        <w:t xml:space="preserve">Fernando Huidobro · Juanma Agrela</w:t>
      </w:r>
    </w:p>
    <w:p>
      <w:pPr>
        <w:spacing w:before="0" w:after="0"/>
        <w:jc w:val="center"/>
      </w:pPr>
      <w:r>
        <w:rPr>
          <w:rFonts w:ascii="Arial" w:cs="Arial" w:eastAsia="Arial" w:hAnsi="Arial"/>
          <w:color w:val="888888"/>
          <w:sz w:val="22"/>
          <w:szCs w:val="22"/>
        </w:rPr>
        <w:t xml:space="preserve">Sevilla, 2025</w:t>
      </w:r>
    </w:p>
    <w:p>
      <w:pPr>
        <w:spacing w:before="0" w:after="2000"/>
      </w:pPr>
      <w:r>
        <w:t xml:space="preserve"/>
      </w:r>
    </w:p>
    <w:p>
      <w:pPr>
        <w:jc w:val="center"/>
      </w:pPr>
      <w:r>
        <w:rPr>
          <w:rFonts w:ascii="Arial" w:cs="Arial" w:eastAsia="Arial" w:hAnsi="Arial"/>
          <w:color w:val="AAAAAA"/>
          <w:sz w:val="18"/>
          <w:szCs w:val="18"/>
        </w:rPr>
        <w:t xml:space="preserve">GASTROTOTEM S.L. — B90123514 | C/ Bartolomé de Medina 24 B | 41004 Sevilla</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1. PREÁMBULO EJECUTIVO</w:t>
      </w:r>
    </w:p>
    <w:p>
      <w:pPr>
        <w:spacing w:before="60" w:after="120"/>
        <w:jc w:val="both"/>
      </w:pPr>
      <w:r>
        <w:rPr>
          <w:rFonts w:ascii="Arial" w:cs="Arial" w:eastAsia="Arial" w:hAnsi="Arial"/>
          <w:color w:val="1A1A1A"/>
          <w:sz w:val="22"/>
          <w:szCs w:val="22"/>
        </w:rPr>
        <w:t xml:space="preserve">La industria de la hostelería en España afronta un horizonte 2026 marcado por la madurez operativa y una exigencia de rentabilidad que no admite mediocridades. En este contexto, Gastrototem cierra una etapa y abre otra. No como respuesta a una crisis puntual, sino como decisión consciente y premeditada de dos socios que saben exactamente lo que quieren hacer y, sobre todo, lo que no quieren seguir haciendo.</w:t>
      </w:r>
    </w:p>
    <w:p>
      <w:pPr>
        <w:spacing w:before="0" w:after="80"/>
      </w:pPr>
      <w:r>
        <w:t xml:space="preserve"/>
      </w:r>
    </w:p>
    <w:p>
      <w:pPr>
        <w:spacing w:before="60" w:after="120"/>
        <w:jc w:val="both"/>
      </w:pPr>
      <w:r>
        <w:rPr>
          <w:rFonts w:ascii="Arial" w:cs="Arial" w:eastAsia="Arial" w:hAnsi="Arial"/>
          <w:color w:val="1A1A1A"/>
          <w:sz w:val="22"/>
          <w:szCs w:val="22"/>
        </w:rPr>
        <w:t xml:space="preserve">Este documento es el manual de referencia de ese nuevo modelo: el Modo Gastrototem 2.0. Una filosofía de trabajo impuesta por Fernando Huidobro y Juanma Agrela que pone por delante la rentabilidad real, la calidad de vida y la coherencia entre lo que la firma promete y lo que entrega.</w:t>
      </w:r>
    </w:p>
    <w:p>
      <w:pPr>
        <w:spacing w:before="0" w:after="80"/>
      </w:pPr>
      <w:r>
        <w:t xml:space="preserve"/>
      </w:r>
    </w:p>
    <w:p>
      <w:pPr>
        <w:spacing w:before="60" w:after="120"/>
        <w:jc w:val="both"/>
      </w:pPr>
      <w:r>
        <w:rPr>
          <w:rFonts w:ascii="Arial" w:cs="Arial" w:eastAsia="Arial" w:hAnsi="Arial"/>
          <w:color w:val="1A1A1A"/>
          <w:sz w:val="22"/>
          <w:szCs w:val="22"/>
        </w:rPr>
        <w:t xml:space="preserve">La premisa es simple: Gastrototem deja de ser una agencia que hace cosas para restaurantes y se convierte en una firma de crítica gastronómica especializada que afina negocios. Este cambio de identidad no es cosmético. Transforma la relación de poder con el cliente, eleva el estatus de la firma y permite trabajar menos horas con mayor impacto y mayor retribución.</w:t>
      </w:r>
    </w:p>
    <w:p>
      <w:pPr>
        <w:spacing w:before="0" w:after="80"/>
      </w:pPr>
      <w:r>
        <w:t xml:space="preserve"/>
      </w:r>
    </w:p>
    <w:p>
      <w:pPr>
        <w:spacing w:before="60" w:after="120"/>
        <w:jc w:val="both"/>
      </w:pPr>
      <w:r>
        <w:rPr>
          <w:rFonts w:ascii="Arial" w:cs="Arial" w:eastAsia="Arial" w:hAnsi="Arial"/>
          <w:color w:val="1A1A1A"/>
          <w:sz w:val="22"/>
          <w:szCs w:val="22"/>
        </w:rPr>
        <w:t xml:space="preserve">Lo que sigue es el manual completo: diagnóstico del modelo anterior, definición del nuevo servicio, protocolos de trabajo, estructura comercial, estrategia de comunicación y hoja de ruta operativa. Un documento vivo, de consulta permanente, que debe revisarse y actualizarse con cada aprendizaje.</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2. DIAGNÓSTICO: EL MODELO ANTERIOR Y SUS LÍMITES</w:t>
      </w:r>
    </w:p>
    <w:p>
      <w:pPr>
        <w:pStyle w:val="Heading2"/>
        <w:spacing w:before="280" w:after="120"/>
      </w:pPr>
      <w:r>
        <w:rPr>
          <w:rFonts w:ascii="Arial" w:cs="Arial" w:eastAsia="Arial" w:hAnsi="Arial"/>
          <w:b/>
          <w:bCs/>
          <w:color w:val="1A1A1A"/>
          <w:sz w:val="26"/>
          <w:szCs w:val="26"/>
        </w:rPr>
        <w:t xml:space="preserve">2.1. La disonancia entre lo que prometíamos y lo que hacíamos</w:t>
      </w:r>
    </w:p>
    <w:p>
      <w:pPr>
        <w:spacing w:before="60" w:after="120"/>
        <w:jc w:val="both"/>
      </w:pPr>
      <w:r>
        <w:rPr>
          <w:rFonts w:ascii="Arial" w:cs="Arial" w:eastAsia="Arial" w:hAnsi="Arial"/>
          <w:color w:val="1A1A1A"/>
          <w:sz w:val="22"/>
          <w:szCs w:val="22"/>
        </w:rPr>
        <w:t xml:space="preserve">Históricamente, Gastrototem se presentó al mercado como 'Servicios para Gastronomía', ofreciendo desde branding y páginas web hasta gestión de redes sociales y asesoría legal. Esta estructura de agencia 360 generó una contradicción crítica: mientras el dossier prometía autoridad e influencia basadas en el criterio de Fernando Huidobro como referencia gastronómica andaluza, la operativa diaria arrastraba a los socios hacia tareas de ejecución técnica de bajo valor.</w:t>
      </w:r>
    </w:p>
    <w:p>
      <w:pPr>
        <w:spacing w:before="0" w:after="80"/>
      </w:pPr>
      <w:r>
        <w:t xml:space="preserve"/>
      </w:r>
    </w:p>
    <w:p>
      <w:pPr>
        <w:spacing w:before="60" w:after="120"/>
        <w:jc w:val="both"/>
      </w:pPr>
      <w:r>
        <w:rPr>
          <w:rFonts w:ascii="Arial" w:cs="Arial" w:eastAsia="Arial" w:hAnsi="Arial"/>
          <w:color w:val="1A1A1A"/>
          <w:sz w:val="22"/>
          <w:szCs w:val="22"/>
        </w:rPr>
        <w:t xml:space="preserve">La firma estaba vendiendo tiempo y dedicación en lugar de criterio y resultados. Al ofrecer servicios como la gestión mensual de redes sociales o el mantenimiento web, Gastrototem se colocó voluntariamente en la categoría de commodity, compitiendo con perfiles junior y herramientas de inteligencia artificial, pero ejecutando el trabajo con horas de consultor senior.</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2.2. El mapa de servicios y su rentabilidad real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Servicio</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Realidad operativa</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Rentabilidad real</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Riesgo asociado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Gestión RRSS mensual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Contenido, copy, publicación, comunidad diaria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Negativa. El tiempo supera el fee promedio de mercado para perfiles senior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Exigencia infinita por tarifa plana. Cliente tóxico estructural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Producción audiovisual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Viajes, grabación, edición, múltiples formatos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Media-baja. Se vende tiempo físico, no criterio ni estrategia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 escalable. Requiere presencia física constante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Consultoría estratégica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Asesoría, concepto, dirección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Alta (potencial). Infrautilizada y mal vendida como acompañamiento indefinido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Dilución del valor sin entregable cerrado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PACG (institucional)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Gestión cultural, eventos, promoción territorial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Alta en volumen. Genera el 70% de la facturación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Riesgo sistémico. Dependencia total de voluntad política y ciclos electorales</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2.3. El activo que el modelo anterior desaprovechó</w:t>
      </w:r>
    </w:p>
    <w:p>
      <w:pPr>
        <w:spacing w:before="60" w:after="120"/>
        <w:jc w:val="both"/>
      </w:pPr>
      <w:r>
        <w:rPr>
          <w:rFonts w:ascii="Arial" w:cs="Arial" w:eastAsia="Arial" w:hAnsi="Arial"/>
          <w:color w:val="1A1A1A"/>
          <w:sz w:val="22"/>
          <w:szCs w:val="22"/>
        </w:rPr>
        <w:t xml:space="preserve">A pesar de las ineficiencias, Gastrototem posee un activo que el mercado valora y por el que está dispuesto a pagar: el criterio. Fernando Huidobro no es un proveedor de servicios, es una figura de referencia intelectual y gastronómica. Su trayectoria como crítico, su rol como Presidente de Honor de la Academia Andaluza de Gastronomía y su capacidad como afinador de cartas le otorgan una autoridad de prescripción que va mucho más allá del marketing digital. Juanma Agrela complementa ese criterio con una sensibilidad visual y narrativa que transforma la observación en comunicación.</w:t>
      </w:r>
    </w:p>
    <w:p>
      <w:pPr>
        <w:spacing w:before="0" w:after="80"/>
      </w:pPr>
      <w:r>
        <w:t xml:space="preserve"/>
      </w:r>
    </w:p>
    <w:p>
      <w:pPr>
        <w:spacing w:before="60" w:after="120"/>
        <w:jc w:val="both"/>
      </w:pPr>
      <w:r>
        <w:rPr>
          <w:rFonts w:ascii="Arial" w:cs="Arial" w:eastAsia="Arial" w:hAnsi="Arial"/>
          <w:color w:val="1A1A1A"/>
          <w:sz w:val="22"/>
          <w:szCs w:val="22"/>
        </w:rPr>
        <w:t xml:space="preserve">El error estratégico fue intentar vender esa autoridad como un canal publicitario. En el nuevo modelo, la autoridad no se vende. Se ejerce. Y esa diferencia lo cambia todo.</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3. EL NUEVO MODELO: GASTROTOTEM 2.0</w:t>
      </w:r>
    </w:p>
    <w:p>
      <w:pPr>
        <w:pStyle w:val="Heading2"/>
        <w:spacing w:before="280" w:after="120"/>
      </w:pPr>
      <w:r>
        <w:rPr>
          <w:rFonts w:ascii="Arial" w:cs="Arial" w:eastAsia="Arial" w:hAnsi="Arial"/>
          <w:b/>
          <w:bCs/>
          <w:color w:val="1A1A1A"/>
          <w:sz w:val="26"/>
          <w:szCs w:val="26"/>
        </w:rPr>
        <w:t xml:space="preserve">3.1. Definición de la firma</w:t>
      </w:r>
    </w:p>
    <w:p>
      <w:pPr>
        <w:spacing w:before="60" w:after="120"/>
        <w:jc w:val="both"/>
      </w:pPr>
      <w:r>
        <w:rPr>
          <w:rFonts w:ascii="Arial" w:cs="Arial" w:eastAsia="Arial" w:hAnsi="Arial"/>
          <w:color w:val="1A1A1A"/>
          <w:sz w:val="22"/>
          <w:szCs w:val="22"/>
        </w:rPr>
        <w:t xml:space="preserve">Gastrototem es una firma de crítica gastronómica especializada que afina restaurantes. A través de visitas como clientes reales, emite un juicio experto y fundamentado sobre la cocina y la experiencia global, y entrega un plan de mejora concreto basado en ese criterio.</w:t>
      </w:r>
    </w:p>
    <w:p>
      <w:pPr>
        <w:spacing w:before="0" w:after="80"/>
      </w:pPr>
      <w:r>
        <w:t xml:space="preserve"/>
      </w:r>
    </w:p>
    <w:p>
      <w:pPr>
        <w:spacing w:before="60" w:after="120"/>
        <w:jc w:val="both"/>
      </w:pPr>
      <w:r>
        <w:rPr>
          <w:rFonts w:ascii="Arial" w:cs="Arial" w:eastAsia="Arial" w:hAnsi="Arial"/>
          <w:color w:val="1A1A1A"/>
          <w:sz w:val="22"/>
          <w:szCs w:val="22"/>
        </w:rPr>
        <w:t xml:space="preserve">No somos una agencia. No gestionamos redes sociales. No hacemos auditorías financieras ni analizamos estructuras de costes. No elaboramos escandallos ni hacemos ingeniería de menú. Hacemos lo que sabemos hacer mejor que nadie en Andalucía: comer con criterio, observar con rigor y decir la verdad con autoridad.</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3.2. Los principios del Modo Gastrototem 2.0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Principio</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Qué significa en la práctica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Criterio antes que volumen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Preferimos 4 clientes bien elegidos al mes a 10 clientes que no encajan con el modelo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Precio fijo no negociable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1.000 € + IVA por sesión. Cualquier descuento degrada la percepción de autoridad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Límites innegociables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trabajo termina cuando termina la sesión. No hay tarifa plana, no hay disponibilidad permanente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Independencia de criterio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juicio de Gastrototem no está condicionado por ningún cliente, proveedor ni patrocinador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Calidad de vida integrada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modelo se diseña para sostener una vida buena, no para sacrificarla en nombre del crecimiento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Autoridad institucional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Construir la marca Gastrototem como entidad con criterio propio, no solo como extensión personal de sus socios</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3.3. El alcance del servicio: qué evaluamos y qué no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Evaluamos</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No evaluamos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La cocina: producto, técnica, identidad culinaria, ejecución, coherencia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Estructuras de costes, márgenes o rentabilidad financiera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La experiencia global: servicio, tiempos, hospitalidad, atmósfera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Gestión de personal, recursos humanos o contratos laborales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La coherencia entre lo que el restaurante promete y lo que entrega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Estrategia de marketing digital ni gestión de redes sociales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Los detalles que el cliente habitual ya no ve por estar dentro cada día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Reformas, obras, proveedores ni cadena de suministro</w:t>
            </w:r>
          </w:p>
        </w:tc>
      </w:tr>
    </w:tbl>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4. EL SERVICIO: LA SESIÓN DE AFINACIÓN</w:t>
      </w:r>
    </w:p>
    <w:p>
      <w:pPr>
        <w:pStyle w:val="Heading2"/>
        <w:spacing w:before="280" w:after="120"/>
      </w:pPr>
      <w:r>
        <w:rPr>
          <w:rFonts w:ascii="Arial" w:cs="Arial" w:eastAsia="Arial" w:hAnsi="Arial"/>
          <w:b/>
          <w:bCs/>
          <w:color w:val="1A1A1A"/>
          <w:sz w:val="26"/>
          <w:szCs w:val="26"/>
        </w:rPr>
        <w:t xml:space="preserve">4.1. Qué es</w:t>
      </w:r>
    </w:p>
    <w:p>
      <w:pPr>
        <w:spacing w:before="60" w:after="120"/>
        <w:jc w:val="both"/>
      </w:pPr>
      <w:r>
        <w:rPr>
          <w:rFonts w:ascii="Arial" w:cs="Arial" w:eastAsia="Arial" w:hAnsi="Arial"/>
          <w:color w:val="1A1A1A"/>
          <w:sz w:val="22"/>
          <w:szCs w:val="22"/>
        </w:rPr>
        <w:t xml:space="preserve">La Sesión de Afinación es el producto central de Gastrototem 2.0. Es una visita de incógnito al restaurante como clientes reales, seguida de una reunión inmediata con la propiedad en la que se expone el juicio sin filtros y se entrega el Informe de Afinación Gastrototem.</w:t>
      </w:r>
    </w:p>
    <w:p>
      <w:pPr>
        <w:spacing w:before="0" w:after="80"/>
      </w:pPr>
      <w:r>
        <w:t xml:space="preserve"/>
      </w:r>
    </w:p>
    <w:p>
      <w:pPr>
        <w:spacing w:before="60" w:after="120"/>
        <w:jc w:val="both"/>
      </w:pPr>
      <w:r>
        <w:rPr>
          <w:rFonts w:ascii="Arial" w:cs="Arial" w:eastAsia="Arial" w:hAnsi="Arial"/>
          <w:color w:val="1A1A1A"/>
          <w:sz w:val="22"/>
          <w:szCs w:val="22"/>
        </w:rPr>
        <w:t xml:space="preserve">No es una consultoría abierta ni un acompañamiento continuado. Es un servicio cerrado, de un día, con un entregable concreto y un precio único. Su valor reside en la autoridad y el criterio de quienes lo realizan, no en el número de horas dedicadas.</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4.2. Precio y condiciones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Concepto</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Condición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Precio oficial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1.000 € + IVA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Desplazamiento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Gastos de viaje y alojamiento a cargo del cliente cuando la visita se realice fuera del área habitual de los socios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Forma de pago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por adelantado mediante sistema de pago online al cerrar la cita en agenda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Precio no negociable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se aplican descuentos bajo ningún concepto. El precio es parte de la propuesta de valor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Visitas sucesivas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Cada visita adicional tiene el mismo precio: 1.000 € + IVA. Se tratan como sesiones independientes</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4.3. Protocolo completo: antes, durante y después</w:t>
      </w:r>
    </w:p>
    <w:p>
      <w:pPr>
        <w:spacing w:before="0" w:after="80"/>
      </w:pPr>
      <w:r>
        <w:t xml:space="preserve"/>
      </w:r>
    </w:p>
    <w:p>
      <w:pPr>
        <w:pStyle w:val="Heading3"/>
        <w:spacing w:before="200" w:after="80"/>
      </w:pPr>
      <w:r>
        <w:rPr>
          <w:rFonts w:ascii="Arial" w:cs="Arial" w:eastAsia="Arial" w:hAnsi="Arial"/>
          <w:b/>
          <w:bCs/>
          <w:color w:val="1A1A1A"/>
          <w:sz w:val="22"/>
          <w:szCs w:val="22"/>
        </w:rPr>
        <w:t xml:space="preserve">Fase previa: la ficha de pre-visita</w:t>
      </w:r>
    </w:p>
    <w:p>
      <w:pPr>
        <w:spacing w:before="60" w:after="120"/>
        <w:jc w:val="both"/>
      </w:pPr>
      <w:r>
        <w:rPr>
          <w:rFonts w:ascii="Arial" w:cs="Arial" w:eastAsia="Arial" w:hAnsi="Arial"/>
          <w:color w:val="1A1A1A"/>
          <w:sz w:val="22"/>
          <w:szCs w:val="22"/>
        </w:rPr>
        <w:t xml:space="preserve">Una vez confirmada la reserva y realizado el pago, se envía al cliente la Ficha de Pre-Visita Gastrototem por email o WhatsApp. El objetivo es llegar al restaurante con hipótesis formadas, no con la mente en blanco. Paralelamente, los socios realizan una revisión de la presencia digital del restaurante (Google, TripAdvisor, Instagram, carta online si existe) en un máximo de 30 minutos.</w:t>
      </w:r>
    </w:p>
    <w:p>
      <w:pPr>
        <w:spacing w:before="0" w:after="80"/>
      </w:pPr>
      <w:r>
        <w:t xml:space="preserve"/>
      </w:r>
    </w:p>
    <w:p>
      <w:pPr>
        <w:spacing w:before="60" w:after="120"/>
        <w:jc w:val="both"/>
      </w:pPr>
      <w:r>
        <w:rPr>
          <w:rFonts w:ascii="Arial" w:cs="Arial" w:eastAsia="Arial" w:hAnsi="Arial"/>
          <w:color w:val="1A1A1A"/>
          <w:sz w:val="22"/>
          <w:szCs w:val="22"/>
        </w:rPr>
        <w:t xml:space="preserve">La ficha no condiciona el juicio. Es orientación, no objeto de análisis.</w:t>
      </w:r>
    </w:p>
    <w:p>
      <w:pPr>
        <w:spacing w:before="0" w:after="160"/>
      </w:pPr>
      <w:r>
        <w:t xml:space="preserve"/>
      </w:r>
    </w:p>
    <w:p>
      <w:pPr>
        <w:pStyle w:val="Heading3"/>
        <w:spacing w:before="200" w:after="80"/>
      </w:pPr>
      <w:r>
        <w:rPr>
          <w:rFonts w:ascii="Arial" w:cs="Arial" w:eastAsia="Arial" w:hAnsi="Arial"/>
          <w:b/>
          <w:bCs/>
          <w:color w:val="1A1A1A"/>
          <w:sz w:val="22"/>
          <w:szCs w:val="22"/>
        </w:rPr>
        <w:t xml:space="preserve">El Día G: cronograma de la sesión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Horario</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Actividad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13:00 — 15:30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Visita de incógnito. Gastrototem acude como cliente real. Se evalúan las cuatro áreas del informe con plantilla pre-cargada. Notas discretas en tiempo real.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15:30 — 16:30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 sesión. Reunión inmediata con la propiedad tras el servicio. Se expone el juicio sin filtros, se trabaja el informe en directo.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16:30 — 17:30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 prescripción. Se cierran las acciones prioritarias. Se entrega el informe preliminar en el momento. La versión definitiva en PDF se envía en 48 horas.</w:t>
            </w:r>
          </w:p>
        </w:tc>
      </w:tr>
    </w:tbl>
    <w:p>
      <w:pPr>
        <w:spacing w:before="0" w:after="160"/>
      </w:pPr>
      <w:r>
        <w:t xml:space="preserve"/>
      </w:r>
    </w:p>
    <w:p>
      <w:pPr>
        <w:pStyle w:val="Heading3"/>
        <w:spacing w:before="200" w:after="80"/>
      </w:pPr>
      <w:r>
        <w:rPr>
          <w:rFonts w:ascii="Arial" w:cs="Arial" w:eastAsia="Arial" w:hAnsi="Arial"/>
          <w:b/>
          <w:bCs/>
          <w:color w:val="1A1A1A"/>
          <w:sz w:val="22"/>
          <w:szCs w:val="22"/>
        </w:rPr>
        <w:t xml:space="preserve">Seguimiento post-sesión</w:t>
      </w:r>
    </w:p>
    <w:p>
      <w:pPr>
        <w:spacing w:before="60" w:after="120"/>
        <w:jc w:val="both"/>
      </w:pPr>
      <w:r>
        <w:rPr>
          <w:rFonts w:ascii="Arial" w:cs="Arial" w:eastAsia="Arial" w:hAnsi="Arial"/>
          <w:color w:val="1A1A1A"/>
          <w:sz w:val="22"/>
          <w:szCs w:val="22"/>
        </w:rPr>
        <w:t xml:space="preserve">A los 30 días de la visita: llamada de control de 20-30 minutos incluida en el precio. Se revisa qué acciones se han implementado y qué dudas han surgido.</w:t>
      </w:r>
    </w:p>
    <w:p>
      <w:pPr>
        <w:spacing w:before="0" w:after="80"/>
      </w:pPr>
      <w:r>
        <w:t xml:space="preserve"/>
      </w:r>
    </w:p>
    <w:p>
      <w:pPr>
        <w:spacing w:before="60" w:after="120"/>
        <w:jc w:val="both"/>
      </w:pPr>
      <w:r>
        <w:rPr>
          <w:rFonts w:ascii="Arial" w:cs="Arial" w:eastAsia="Arial" w:hAnsi="Arial"/>
          <w:color w:val="1A1A1A"/>
          <w:sz w:val="22"/>
          <w:szCs w:val="22"/>
        </w:rPr>
        <w:t xml:space="preserve">Segunda visita (opcional): mismo precio que la primera, 1.000 € + IVA. Misma metodología y misma logística. Se trata como una sesión nueva e independiente. Si el cliente ha obtenido un resultado muy negativo, Gastrototem propone activamente una visita de control a los 60-90 días para verificar la evolución.</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5. FICHA DE PRE-VISITA GASTROTOTEM</w:t>
      </w:r>
    </w:p>
    <w:p>
      <w:pPr>
        <w:spacing w:before="60" w:after="120"/>
        <w:jc w:val="both"/>
      </w:pPr>
      <w:r>
        <w:rPr>
          <w:rFonts w:ascii="Arial" w:cs="Arial" w:eastAsia="Arial" w:hAnsi="Arial"/>
          <w:color w:val="1A1A1A"/>
          <w:sz w:val="22"/>
          <w:szCs w:val="22"/>
        </w:rPr>
        <w:t xml:space="preserve">Se envía al cliente por email o WhatsApp inmediatamente después de confirmar la reserva y el pago. Tono directo y sin burocracia. El objetivo es que Gastrototem llegue al restaurante con contexto suficiente para formarse hipótesis antes de sentarse a la mesa.</w:t>
      </w:r>
    </w:p>
    <w:p>
      <w:pPr>
        <w:spacing w:before="0" w:after="120"/>
      </w:pPr>
      <w:r>
        <w:t xml:space="preserve"/>
      </w:r>
    </w:p>
    <w:p>
      <w:pPr>
        <w:spacing w:before="80" w:after="80"/>
        <w:jc w:val="center"/>
      </w:pPr>
      <w:r>
        <w:rPr>
          <w:rFonts w:ascii="Arial" w:cs="Arial" w:eastAsia="Arial" w:hAnsi="Arial"/>
          <w:b/>
          <w:bCs/>
          <w:color w:val="1A1A1A"/>
          <w:spacing w:val="100"/>
          <w:sz w:val="22"/>
          <w:szCs w:val="22"/>
        </w:rPr>
        <w:t xml:space="preserve">— — —  FICHA DE PRE-VISITA  — — —</w:t>
      </w:r>
    </w:p>
    <w:p>
      <w:pPr>
        <w:spacing w:before="60" w:after="100"/>
        <w:ind w:left="720"/>
      </w:pPr>
      <w:r>
        <w:rPr>
          <w:rFonts w:ascii="Arial" w:cs="Arial" w:eastAsia="Arial" w:hAnsi="Arial"/>
          <w:i/>
          <w:iCs/>
          <w:color w:val="555555"/>
          <w:sz w:val="20"/>
          <w:szCs w:val="20"/>
        </w:rPr>
        <w:t xml:space="preserve">Completa estas preguntas antes de nuestra visita. Nos ayudan a preparar un análisis más preciso y útil para ti. No hay respuestas correctas ni incorrectas.</w:t>
      </w:r>
    </w:p>
    <w:p>
      <w:pPr>
        <w:spacing w:before="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¿Cuántos cubiertos tiene el local (terraza incluida si procede)?</w:t>
      </w:r>
    </w:p>
    <w:p>
      <w:pPr>
        <w:pStyle w:val="ListParagraph"/>
        <w:numPr>
          <w:ilvl w:val="0"/>
          <w:numId w:val="2"/>
        </w:numPr>
        <w:spacing w:before="40" w:after="40"/>
      </w:pPr>
      <w:r>
        <w:rPr>
          <w:rFonts w:ascii="Arial" w:cs="Arial" w:eastAsia="Arial" w:hAnsi="Arial"/>
          <w:color w:val="1A1A1A"/>
          <w:sz w:val="22"/>
          <w:szCs w:val="22"/>
        </w:rPr>
        <w:t xml:space="preserve">¿Qué servicios realizáis habitualmente? (solo comidas / solo cenas / ambos / fines de semana)</w:t>
      </w:r>
    </w:p>
    <w:p>
      <w:pPr>
        <w:pStyle w:val="ListParagraph"/>
        <w:numPr>
          <w:ilvl w:val="0"/>
          <w:numId w:val="2"/>
        </w:numPr>
        <w:spacing w:before="40" w:after="40"/>
      </w:pPr>
      <w:r>
        <w:rPr>
          <w:rFonts w:ascii="Arial" w:cs="Arial" w:eastAsia="Arial" w:hAnsi="Arial"/>
          <w:color w:val="1A1A1A"/>
          <w:sz w:val="22"/>
          <w:szCs w:val="22"/>
        </w:rPr>
        <w:t xml:space="preserve">¿Cuántas personas trabajan en sala y cuántas en cocina en un servicio normal?</w:t>
      </w:r>
    </w:p>
    <w:p>
      <w:pPr>
        <w:pStyle w:val="ListParagraph"/>
        <w:numPr>
          <w:ilvl w:val="0"/>
          <w:numId w:val="2"/>
        </w:numPr>
        <w:spacing w:before="40" w:after="40"/>
      </w:pPr>
      <w:r>
        <w:rPr>
          <w:rFonts w:ascii="Arial" w:cs="Arial" w:eastAsia="Arial" w:hAnsi="Arial"/>
          <w:color w:val="1A1A1A"/>
          <w:sz w:val="22"/>
          <w:szCs w:val="22"/>
        </w:rPr>
        <w:t xml:space="preserve">¿Cuántas referencias tiene vuestra carta aproximadamente? (entrantes, principales, postres y vinos)</w:t>
      </w:r>
    </w:p>
    <w:p>
      <w:pPr>
        <w:pStyle w:val="ListParagraph"/>
        <w:numPr>
          <w:ilvl w:val="0"/>
          <w:numId w:val="2"/>
        </w:numPr>
        <w:spacing w:before="40" w:after="40"/>
      </w:pPr>
      <w:r>
        <w:rPr>
          <w:rFonts w:ascii="Arial" w:cs="Arial" w:eastAsia="Arial" w:hAnsi="Arial"/>
          <w:color w:val="1A1A1A"/>
          <w:sz w:val="22"/>
          <w:szCs w:val="22"/>
        </w:rPr>
        <w:t xml:space="preserve">¿Cómo gestionáis las reservas? (teléfono / plataforma digital / sin reservas / mixto)</w:t>
      </w:r>
    </w:p>
    <w:p>
      <w:pPr>
        <w:pStyle w:val="ListParagraph"/>
        <w:numPr>
          <w:ilvl w:val="0"/>
          <w:numId w:val="2"/>
        </w:numPr>
        <w:spacing w:before="40" w:after="40"/>
      </w:pPr>
      <w:r>
        <w:rPr>
          <w:rFonts w:ascii="Arial" w:cs="Arial" w:eastAsia="Arial" w:hAnsi="Arial"/>
          <w:color w:val="1A1A1A"/>
          <w:sz w:val="22"/>
          <w:szCs w:val="22"/>
        </w:rPr>
        <w:t xml:space="preserve">¿Cuál es el concepto culinario que define a vuestro restaurante en una frase?</w:t>
      </w:r>
    </w:p>
    <w:p>
      <w:pPr>
        <w:pStyle w:val="ListParagraph"/>
        <w:numPr>
          <w:ilvl w:val="0"/>
          <w:numId w:val="2"/>
        </w:numPr>
        <w:spacing w:before="40" w:after="40"/>
      </w:pPr>
      <w:r>
        <w:rPr>
          <w:rFonts w:ascii="Arial" w:cs="Arial" w:eastAsia="Arial" w:hAnsi="Arial"/>
          <w:color w:val="1A1A1A"/>
          <w:sz w:val="22"/>
          <w:szCs w:val="22"/>
        </w:rPr>
        <w:t xml:space="preserve">¿Habéis trabajado anteriormente con algún consultor o asesor gastronómico?</w:t>
      </w:r>
    </w:p>
    <w:p>
      <w:pPr>
        <w:pStyle w:val="ListParagraph"/>
        <w:numPr>
          <w:ilvl w:val="0"/>
          <w:numId w:val="2"/>
        </w:numPr>
        <w:spacing w:before="40" w:after="40"/>
      </w:pPr>
      <w:r>
        <w:rPr>
          <w:rFonts w:ascii="Arial" w:cs="Arial" w:eastAsia="Arial" w:hAnsi="Arial"/>
          <w:color w:val="1A1A1A"/>
          <w:sz w:val="22"/>
          <w:szCs w:val="22"/>
        </w:rPr>
        <w:t xml:space="preserve">Si tuvieras que señalar el principal reto de tu negocio ahora mismo, ¿cuál sería?</w:t>
      </w:r>
    </w:p>
    <w:p>
      <w:pPr>
        <w:pStyle w:val="ListParagraph"/>
        <w:numPr>
          <w:ilvl w:val="0"/>
          <w:numId w:val="2"/>
        </w:numPr>
        <w:spacing w:before="40" w:after="40"/>
      </w:pPr>
      <w:r>
        <w:rPr>
          <w:rFonts w:ascii="Arial" w:cs="Arial" w:eastAsia="Arial" w:hAnsi="Arial"/>
          <w:color w:val="1A1A1A"/>
          <w:sz w:val="22"/>
          <w:szCs w:val="22"/>
        </w:rPr>
        <w:t xml:space="preserve">¿Qué es lo que más valoran vuestros clientes habituales de vosotros, según vuestro criterio?</w:t>
      </w:r>
    </w:p>
    <w:p>
      <w:pPr>
        <w:pStyle w:val="ListParagraph"/>
        <w:numPr>
          <w:ilvl w:val="0"/>
          <w:numId w:val="2"/>
        </w:numPr>
        <w:spacing w:before="40" w:after="40"/>
      </w:pPr>
      <w:r>
        <w:rPr>
          <w:rFonts w:ascii="Arial" w:cs="Arial" w:eastAsia="Arial" w:hAnsi="Arial"/>
          <w:color w:val="1A1A1A"/>
          <w:sz w:val="22"/>
          <w:szCs w:val="22"/>
        </w:rPr>
        <w:t xml:space="preserve">¿Hay algo concreto que quieras que prestemos especial atención durante la visita?</w:t>
      </w:r>
    </w:p>
    <w:p>
      <w:pPr>
        <w:spacing w:before="0" w:after="80"/>
      </w:pPr>
      <w:r>
        <w:t xml:space="preserve"/>
      </w:r>
    </w:p>
    <w:p>
      <w:pPr>
        <w:spacing w:before="80" w:after="80"/>
        <w:jc w:val="center"/>
      </w:pPr>
      <w:r>
        <w:rPr>
          <w:rFonts w:ascii="Arial" w:cs="Arial" w:eastAsia="Arial" w:hAnsi="Arial"/>
          <w:b w:val="false"/>
          <w:bCs w:val="false"/>
          <w:color w:val="AAAAAA"/>
          <w:sz w:val="22"/>
          <w:szCs w:val="22"/>
        </w:rPr>
        <w:t xml:space="preserve">— — —</w:t>
      </w:r>
    </w:p>
    <w:p>
      <w:pPr>
        <w:spacing w:before="0" w:after="80"/>
      </w:pPr>
      <w:r>
        <w:t xml:space="preserve"/>
      </w:r>
    </w:p>
    <w:p>
      <w:pPr>
        <w:spacing w:before="40" w:after="80"/>
      </w:pPr>
      <w:r>
        <w:rPr>
          <w:rFonts w:ascii="Arial" w:cs="Arial" w:eastAsia="Arial" w:hAnsi="Arial"/>
          <w:i/>
          <w:iCs/>
          <w:color w:val="666666"/>
          <w:sz w:val="20"/>
          <w:szCs w:val="20"/>
        </w:rPr>
        <w:t xml:space="preserve">Esta ficha es confidencial. La información que compartes no se publicará ni cederá a terceros.</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6. EL INFORME DE AFINACIÓN GASTROTOTEM</w:t>
      </w:r>
    </w:p>
    <w:p>
      <w:pPr>
        <w:pStyle w:val="Heading2"/>
        <w:spacing w:before="280" w:after="120"/>
      </w:pPr>
      <w:r>
        <w:rPr>
          <w:rFonts w:ascii="Arial" w:cs="Arial" w:eastAsia="Arial" w:hAnsi="Arial"/>
          <w:b/>
          <w:bCs/>
          <w:color w:val="1A1A1A"/>
          <w:sz w:val="26"/>
          <w:szCs w:val="26"/>
        </w:rPr>
        <w:t xml:space="preserve">6.1. Filosofía del informe</w:t>
      </w:r>
    </w:p>
    <w:p>
      <w:pPr>
        <w:spacing w:before="60" w:after="120"/>
        <w:jc w:val="both"/>
      </w:pPr>
      <w:r>
        <w:rPr>
          <w:rFonts w:ascii="Arial" w:cs="Arial" w:eastAsia="Arial" w:hAnsi="Arial"/>
          <w:color w:val="1A1A1A"/>
          <w:sz w:val="22"/>
          <w:szCs w:val="22"/>
        </w:rPr>
        <w:t xml:space="preserve">El Informe de Afinación no es un documento de auditoría empresarial ni un checklist de cumplimiento. Es una crítica gastronómica profesional con propuesta de mejora. Se escribe con el mismo rigor y la misma honestidad que una reseña publicada en prensa, pero con el añadido de un plan de acción concreto.</w:t>
      </w:r>
    </w:p>
    <w:p>
      <w:pPr>
        <w:spacing w:before="0" w:after="80"/>
      </w:pPr>
      <w:r>
        <w:t xml:space="preserve"/>
      </w:r>
    </w:p>
    <w:p>
      <w:pPr>
        <w:spacing w:before="60" w:after="120"/>
        <w:jc w:val="both"/>
      </w:pPr>
      <w:r>
        <w:rPr>
          <w:rFonts w:ascii="Arial" w:cs="Arial" w:eastAsia="Arial" w:hAnsi="Arial"/>
          <w:color w:val="1A1A1A"/>
          <w:sz w:val="22"/>
          <w:szCs w:val="22"/>
        </w:rPr>
        <w:t xml:space="preserve">No existen informes literarios de 15 páginas que nadie lee. El informe es breve, directo y visual. Se entrega en formato PDF dentro de las 48 horas siguientes a la visita. El cliente debe poder leerlo en diez minutos y saber exactamente qué tiene que hacer.</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6.2. Estructura del informe</w:t>
      </w:r>
    </w:p>
    <w:p>
      <w:pPr>
        <w:spacing w:before="0" w:after="80"/>
      </w:pPr>
      <w:r>
        <w:t xml:space="preserve"/>
      </w:r>
    </w:p>
    <w:p>
      <w:pPr>
        <w:pStyle w:val="Heading3"/>
        <w:spacing w:before="200" w:after="80"/>
      </w:pPr>
      <w:r>
        <w:rPr>
          <w:rFonts w:ascii="Arial" w:cs="Arial" w:eastAsia="Arial" w:hAnsi="Arial"/>
          <w:b/>
          <w:bCs/>
          <w:color w:val="1A1A1A"/>
          <w:sz w:val="22"/>
          <w:szCs w:val="22"/>
        </w:rPr>
        <w:t xml:space="preserve">Área 1 — La Cocina</w:t>
      </w:r>
    </w:p>
    <w:p>
      <w:pPr>
        <w:spacing w:before="60" w:after="120"/>
        <w:jc w:val="both"/>
      </w:pPr>
      <w:r>
        <w:rPr>
          <w:rFonts w:ascii="Arial" w:cs="Arial" w:eastAsia="Arial" w:hAnsi="Arial"/>
          <w:color w:val="1A1A1A"/>
          <w:sz w:val="22"/>
          <w:szCs w:val="22"/>
        </w:rPr>
        <w:t xml:space="preserve">Evaluación de lo que llega al plato: la materia prima, la técnica, la identidad culinaria, la ejecución, la coherencia entre concepto y resultado. Se evalúa también la carta como documento: su legibilidad, su extensión, su coherencia interna y si cuenta una historia gastronómica reconocible.</w:t>
      </w:r>
    </w:p>
    <w:p>
      <w:pPr>
        <w:spacing w:before="0" w:after="80"/>
      </w:pPr>
      <w:r>
        <w:t xml:space="preserve"/>
      </w:r>
    </w:p>
    <w:p>
      <w:pPr>
        <w:pStyle w:val="Heading3"/>
        <w:spacing w:before="200" w:after="80"/>
      </w:pPr>
      <w:r>
        <w:rPr>
          <w:rFonts w:ascii="Arial" w:cs="Arial" w:eastAsia="Arial" w:hAnsi="Arial"/>
          <w:b/>
          <w:bCs/>
          <w:color w:val="1A1A1A"/>
          <w:sz w:val="22"/>
          <w:szCs w:val="22"/>
        </w:rPr>
        <w:t xml:space="preserve">Área 2 — La Sala</w:t>
      </w:r>
    </w:p>
    <w:p>
      <w:pPr>
        <w:spacing w:before="60" w:after="120"/>
        <w:jc w:val="both"/>
      </w:pPr>
      <w:r>
        <w:rPr>
          <w:rFonts w:ascii="Arial" w:cs="Arial" w:eastAsia="Arial" w:hAnsi="Arial"/>
          <w:color w:val="1A1A1A"/>
          <w:sz w:val="22"/>
          <w:szCs w:val="22"/>
        </w:rPr>
        <w:t xml:space="preserve">Evaluación del servicio como experiencia: la bienvenida, los tiempos, el conocimiento del personal sobre la carta, la hospitalidad, la gestión de los momentos de espera y el proceso de cierre. Se valora especialmente la capacidad del equipo para resolver situaciones imprevistas sin perder el ritmo.</w:t>
      </w:r>
    </w:p>
    <w:p>
      <w:pPr>
        <w:spacing w:before="0" w:after="80"/>
      </w:pPr>
      <w:r>
        <w:t xml:space="preserve"/>
      </w:r>
    </w:p>
    <w:p>
      <w:pPr>
        <w:pStyle w:val="Heading3"/>
        <w:spacing w:before="200" w:after="80"/>
      </w:pPr>
      <w:r>
        <w:rPr>
          <w:rFonts w:ascii="Arial" w:cs="Arial" w:eastAsia="Arial" w:hAnsi="Arial"/>
          <w:b/>
          <w:bCs/>
          <w:color w:val="1A1A1A"/>
          <w:sz w:val="22"/>
          <w:szCs w:val="22"/>
        </w:rPr>
        <w:t xml:space="preserve">Área 3 — La Experiencia Global</w:t>
      </w:r>
    </w:p>
    <w:p>
      <w:pPr>
        <w:spacing w:before="60" w:after="120"/>
        <w:jc w:val="both"/>
      </w:pPr>
      <w:r>
        <w:rPr>
          <w:rFonts w:ascii="Arial" w:cs="Arial" w:eastAsia="Arial" w:hAnsi="Arial"/>
          <w:color w:val="1A1A1A"/>
          <w:sz w:val="22"/>
          <w:szCs w:val="22"/>
        </w:rPr>
        <w:t xml:space="preserve">Evaluación de lo que el cliente se lleva: la atmósfera, la coherencia entre el espacio, la oferta y el precio, la comodidad acústica y de temperatura, y sobre todo la fluidez. En 2026 el criterio dominante es la ausencia de fricción. Una experiencia excelente es aquella en la que el esfuerzo del equipo no se nota porque todo fluye.</w:t>
      </w:r>
    </w:p>
    <w:p>
      <w:pPr>
        <w:spacing w:before="0" w:after="80"/>
      </w:pPr>
      <w:r>
        <w:t xml:space="preserve"/>
      </w:r>
    </w:p>
    <w:p>
      <w:pPr>
        <w:pStyle w:val="Heading3"/>
        <w:spacing w:before="200" w:after="80"/>
      </w:pPr>
      <w:r>
        <w:rPr>
          <w:rFonts w:ascii="Arial" w:cs="Arial" w:eastAsia="Arial" w:hAnsi="Arial"/>
          <w:b/>
          <w:bCs/>
          <w:color w:val="1A1A1A"/>
          <w:sz w:val="22"/>
          <w:szCs w:val="22"/>
        </w:rPr>
        <w:t xml:space="preserve">Área 4 — La Coherencia de la Propuesta</w:t>
      </w:r>
    </w:p>
    <w:p>
      <w:pPr>
        <w:spacing w:before="60" w:after="120"/>
        <w:jc w:val="both"/>
      </w:pPr>
      <w:r>
        <w:rPr>
          <w:rFonts w:ascii="Arial" w:cs="Arial" w:eastAsia="Arial" w:hAnsi="Arial"/>
          <w:color w:val="1A1A1A"/>
          <w:sz w:val="22"/>
          <w:szCs w:val="22"/>
        </w:rPr>
        <w:t xml:space="preserve">Evaluación de si el restaurante es lo que dice ser: si la promesa implícita o explícita que hace al cliente se corresponde con lo que entrega. Incluye la presencia digital, la primera impresión exterior y cualquier elemento comunicativo que el cliente perciba antes de sentarse.</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6.3. Los tres componentes de cada área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Componente</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Lo que encontramos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Narración objetiva de lo observado. Escrita con el rigor y el tono de una crítica gastronómica publicable. Sin filtros, sin condescendencia, sin adornos.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Lo que hay que mover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Entre 1 y 3 acciones concretas, ordenadas por impacto. Cada acción lleva un indicador de urgencia en texto plano (ver tabla siguiente).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La valoración Gastrototem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 párrafo corto, firmado, que resume el juicio global del área. Es el texto con peso de autoridad. Directo, justo y definitorio.</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6.4. Indicadores de intervención (sin semáforos)</w:t>
      </w:r>
    </w:p>
    <w:p>
      <w:pPr>
        <w:spacing w:before="60" w:after="120"/>
        <w:jc w:val="both"/>
      </w:pPr>
      <w:r>
        <w:rPr>
          <w:rFonts w:ascii="Arial" w:cs="Arial" w:eastAsia="Arial" w:hAnsi="Arial"/>
          <w:color w:val="1A1A1A"/>
          <w:sz w:val="22"/>
          <w:szCs w:val="22"/>
        </w:rPr>
        <w:t xml:space="preserve">Cada acción propuesta lleva uno de estos tres indicadores. No son colores ni valoraciones emocionales. Son instrucciones de prioridad.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Indicador</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Significado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ATENCIÓN INMEDIATA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Afecta al cliente o al negocio hoy mismo. Se actúa antes de la próxima semana.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MEJORA RECOMENDADA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Mejorable a corto plazo. Impacto claro sobre la experiencia o la percepción del restaurante.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NOTA DE AUTOR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Sugerencia de criterio basada en la experiencia de Gastrototem. No urgente, pero relevante para el nivel que el restaurante quiere alcanzar.</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6.5. El veredicto final</w:t>
      </w:r>
    </w:p>
    <w:p>
      <w:pPr>
        <w:spacing w:before="60" w:after="120"/>
        <w:jc w:val="both"/>
      </w:pPr>
      <w:r>
        <w:rPr>
          <w:rFonts w:ascii="Arial" w:cs="Arial" w:eastAsia="Arial" w:hAnsi="Arial"/>
          <w:color w:val="1A1A1A"/>
          <w:sz w:val="22"/>
          <w:szCs w:val="22"/>
        </w:rPr>
        <w:t xml:space="preserve">El informe cierra con un párrafo de veredicto global, firmado por ambos socios. Es el equivalente a la última línea de una crítica en prensa: resume en pocas frases el estado del restaurante y el potencial que Gastrototem percibe en él. Este párrafo es el que tiene valor comunicativo externo si el restaurante desea compartirlo.</w:t>
      </w:r>
    </w:p>
    <w:p>
      <w:pPr>
        <w:spacing w:before="0" w:after="80"/>
      </w:pPr>
      <w:r>
        <w:t xml:space="preserve"/>
      </w:r>
    </w:p>
    <w:p>
      <w:pPr>
        <w:spacing w:before="60" w:after="120"/>
        <w:jc w:val="both"/>
      </w:pPr>
      <w:r>
        <w:rPr>
          <w:rFonts w:ascii="Arial" w:cs="Arial" w:eastAsia="Arial" w:hAnsi="Arial"/>
          <w:color w:val="1A1A1A"/>
          <w:sz w:val="22"/>
          <w:szCs w:val="22"/>
        </w:rPr>
        <w:t xml:space="preserve">Si el veredicto es positivo, Gastrototem puede ofrecer visibilidad en sus canales como reconocimiento público, no como servicio contratado. La visibilidad no se vende. Se otorga cuando el criterio lo justifica.</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7. ARQUETIPOS DE CLIENTE: CON QUIÉN TRABAJAMOS Y CON QUIÉN NO</w:t>
      </w:r>
    </w:p>
    <w:p>
      <w:pPr>
        <w:spacing w:before="60" w:after="120"/>
        <w:jc w:val="both"/>
      </w:pPr>
      <w:r>
        <w:rPr>
          <w:rFonts w:ascii="Arial" w:cs="Arial" w:eastAsia="Arial" w:hAnsi="Arial"/>
          <w:color w:val="1A1A1A"/>
          <w:sz w:val="22"/>
          <w:szCs w:val="22"/>
        </w:rPr>
        <w:t xml:space="preserve">La estrategia comercial del Modo Gastrototem 2.0 no consiste en vender a quien llegue. Consiste en identificar y seleccionar a los clientes que encajan con el modelo. Estos arquetipos son herramientas de segmentación comercial, no categorías académicas.</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7.1. El Relojero — Cliente prioritario nivel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Perfil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Busca orden, eficiencia y rigor. Entiende que un cambio bien ejecutado mejora el resultado. No necesita que le lleven de la mano, necesita que alguien con criterio le señale qué ajustar.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Por qué encaja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Comprende el lenguaje de la mejora. Implementa rápido. Genera retorno medible y documentable.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Señales externas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Local que funciona bien con reseñas sólidas pero sin reconocimiento gastronómico. Propietario activo en el negocio.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Argumento de venta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Nuestra visita cuesta 1.000 €. Detectaremos con precisión dónde se está perdiendo calidad o experiencia. Si aplicas lo que te decimos, el resultado se nota en el primer mes.</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7.2. El Constructor — Cliente prioritario nivel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Perfil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Enfocado en replicar y escalar. Quiere abrir un segundo local o franquiciar y necesita validar que su modelo es sólido antes de multiplicarlo.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Por qué encaja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Necesita un juicio externo antes de escalar. Valora la certificación de criterio. Tiene capacidad económica y visión de negocio.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Señales externas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Restaurante con más de 3 años, estable, con mención a expansión en redes o prensa local.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Argumento de venta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Antes de abrir el segundo local, déjanos evaluar el primero. Te diremos qué procesos y qué experiencia están listos para replicar y cuáles dependen demasiado de que tú estés en la sala.</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7.3. El Aspiracional — Cliente de oportunidad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Perfil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Cocina de nivel pero con fricciones en la sala o en la comunicación. No termina de aparecer en guías ni en el boca a boca gastronómico.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Por qué encaja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 afinación puede desbloquear un reconocimiento que la cocina ya merece pero que factores de experiencia frenan.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Señales externas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Reseñas que elogian la comida pero mencionan irregularidades en el servicio. Invisible en guías a pesar de calidad contrastada.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Argumento de venta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 come muy bien en tu restaurante. Pero hay puntos ciegos en la experiencia que no te dejan despegar. Queremos ayudarte a identificarlos y a corregirlos.</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7.4. El Guardián — Perfil a descartar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Perfil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Mentalidad de supervivencia. Ve la consultoría como un gasto. Exige presencia física constante. Tarifa plana sobre servicios ilimitados.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Por qué no encaja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tiene capacidad de implementación rápida. Consumirá recursos excesivos antes, durante y después de la sesión.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Cómo filtrarlo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 filtro de tres preguntas en el primer contacto (ver sección 9.2) permite identificarlo antes de invertir tiempo en la conversación comercial.</w:t>
            </w:r>
          </w:p>
        </w:tc>
      </w:tr>
    </w:tbl>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8. PAQUETE ESPECIAL: PROGRAMA DE AFINACIÓN EN PROFUNDIDAD — MAZZOCCO GOURMET</w:t>
      </w:r>
    </w:p>
    <w:p>
      <w:pPr>
        <w:pStyle w:val="Heading2"/>
        <w:spacing w:before="280" w:after="120"/>
      </w:pPr>
      <w:r>
        <w:rPr>
          <w:rFonts w:ascii="Arial" w:cs="Arial" w:eastAsia="Arial" w:hAnsi="Arial"/>
          <w:b/>
          <w:bCs/>
          <w:color w:val="1A1A1A"/>
          <w:sz w:val="26"/>
          <w:szCs w:val="26"/>
        </w:rPr>
        <w:t xml:space="preserve">8.1. Naturaleza del acuerdo</w:t>
      </w:r>
    </w:p>
    <w:p>
      <w:pPr>
        <w:spacing w:before="60" w:after="120"/>
        <w:jc w:val="both"/>
      </w:pPr>
      <w:r>
        <w:rPr>
          <w:rFonts w:ascii="Arial" w:cs="Arial" w:eastAsia="Arial" w:hAnsi="Arial"/>
          <w:color w:val="1A1A1A"/>
          <w:sz w:val="22"/>
          <w:szCs w:val="22"/>
        </w:rPr>
        <w:t xml:space="preserve">En colaboración con Mazzocco Gourmet, empresa de distribución de alimentación con cartera activa en la provincia de Málaga, Gastrototem ofrece un paquete de tres sesiones de afinación a lo largo de un mes. Mazzocco asume la comercialización del paquete entre sus clientes. El valor que Mazzocco ofrece a sus clientes al incluir este servicio en su catálogo es de prestigio y diferenciación: acceso al criterio de Gastrototem como reconocimiento a la calidad de los restaurantes con los que trabaja.</w:t>
      </w:r>
    </w:p>
    <w:p>
      <w:pPr>
        <w:spacing w:before="0" w:after="80"/>
      </w:pPr>
      <w:r>
        <w:t xml:space="preserve"/>
      </w:r>
    </w:p>
    <w:p>
      <w:pPr>
        <w:spacing w:before="60" w:after="120"/>
        <w:jc w:val="both"/>
      </w:pPr>
      <w:r>
        <w:rPr>
          <w:rFonts w:ascii="Arial" w:cs="Arial" w:eastAsia="Arial" w:hAnsi="Arial"/>
          <w:color w:val="1A1A1A"/>
          <w:sz w:val="22"/>
          <w:szCs w:val="22"/>
        </w:rPr>
        <w:t xml:space="preserve">Gastrototem mantiene su independencia de criterio en todo momento dentro de este paquete. La relación comercial con Mazzocco no condiciona el juicio emitido en ninguna de las tres visitas. Si durante una sesión se detectan problemas en productos que Mazzocco distribuye, se comunican con el mismo rigor que cualquier otra observación.</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8.2. Estructura del paquete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Elemento</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Número de visitas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sesiones de afinación a lo largo de un mes natural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Metodología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Idéntica a la Sesión de Afinación estándar en cada visita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Entregable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Informe de Afinación individual por cada visita + Informe Estratégico Final al cierre del mes con visión integrada de las tres sesiones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Precio 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3.500 € + IVA (incluye comisión de Mazzocco)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Comercialización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 cargo de Mazzocco Gourmet en su red de clientes en la provincia de Málaga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Límite operativo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Máximo 1 cliente Mazzocco por mes. Este límite protege la calidad de vida de los socios y la calidad del trabajo</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8.3. Posicionamiento del paquete</w:t>
      </w:r>
    </w:p>
    <w:p>
      <w:pPr>
        <w:spacing w:before="60" w:after="120"/>
        <w:jc w:val="both"/>
      </w:pPr>
      <w:r>
        <w:rPr>
          <w:rFonts w:ascii="Arial" w:cs="Arial" w:eastAsia="Arial" w:hAnsi="Arial"/>
          <w:color w:val="1A1A1A"/>
          <w:sz w:val="22"/>
          <w:szCs w:val="22"/>
        </w:rPr>
        <w:t xml:space="preserve">El Programa de Afinación en Profundidad no es una versión descuento de la Sesión de Afinación estándar. Es un producto diferenciado que permite un análisis más completo y matizado gracias a la posibilidad de observar el restaurante en tres momentos distintos, con diferentes condiciones de servicio y afluencia. El Informe Estratégico Final integra las observaciones de las tres visitas y ofrece una perspectiva que una sola sesión no puede proporcionar.</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9. ESTRATEGIA COMERCIAL</w:t>
      </w:r>
    </w:p>
    <w:p>
      <w:pPr>
        <w:pStyle w:val="Heading2"/>
        <w:spacing w:before="280" w:after="120"/>
      </w:pPr>
      <w:r>
        <w:rPr>
          <w:rFonts w:ascii="Arial" w:cs="Arial" w:eastAsia="Arial" w:hAnsi="Arial"/>
          <w:b/>
          <w:bCs/>
          <w:color w:val="1A1A1A"/>
          <w:sz w:val="26"/>
          <w:szCs w:val="26"/>
        </w:rPr>
        <w:t xml:space="preserve">9.1. La nueva narrativa: de proveedor a crítico</w:t>
      </w:r>
    </w:p>
    <w:p>
      <w:pPr>
        <w:spacing w:before="60" w:after="120"/>
        <w:jc w:val="both"/>
      </w:pPr>
      <w:r>
        <w:rPr>
          <w:rFonts w:ascii="Arial" w:cs="Arial" w:eastAsia="Arial" w:hAnsi="Arial"/>
          <w:color w:val="1A1A1A"/>
          <w:sz w:val="22"/>
          <w:szCs w:val="22"/>
        </w:rPr>
        <w:t xml:space="preserve">En el modelo anterior, la visibilidad de Fernando Huidobro y Gastrohunter (más de 80.000 seguidores combinados) se comercializaba como parte del paquete de agencia. Esto generaba un conflicto de interés estructural: la recomendación perdía valor porque el público podía intuir que era pagada.</w:t>
      </w:r>
    </w:p>
    <w:p>
      <w:pPr>
        <w:spacing w:before="0" w:after="80"/>
      </w:pPr>
      <w:r>
        <w:t xml:space="preserve"/>
      </w:r>
    </w:p>
    <w:p>
      <w:pPr>
        <w:spacing w:before="60" w:after="120"/>
        <w:jc w:val="both"/>
      </w:pPr>
      <w:r>
        <w:rPr>
          <w:rFonts w:ascii="Arial" w:cs="Arial" w:eastAsia="Arial" w:hAnsi="Arial"/>
          <w:color w:val="1A1A1A"/>
          <w:sz w:val="22"/>
          <w:szCs w:val="22"/>
        </w:rPr>
        <w:t xml:space="preserve">En el nuevo modelo la narrativa es radicalmente diferente: no cobramos por aparecer en nuestros canales. Cobramos por afinar tu negocio y decirte la verdad. Si tras la visita tu restaurante merece visibilidad, te la damos como reconocimiento, no como servicio.</w:t>
      </w:r>
    </w:p>
    <w:p>
      <w:pPr>
        <w:spacing w:before="0" w:after="80"/>
      </w:pPr>
      <w:r>
        <w:t xml:space="preserve"/>
      </w:r>
    </w:p>
    <w:p>
      <w:pPr>
        <w:spacing w:before="60" w:after="120"/>
        <w:jc w:val="both"/>
      </w:pPr>
      <w:r>
        <w:rPr>
          <w:rFonts w:ascii="Arial" w:cs="Arial" w:eastAsia="Arial" w:hAnsi="Arial"/>
          <w:color w:val="1A1A1A"/>
          <w:sz w:val="22"/>
          <w:szCs w:val="22"/>
        </w:rPr>
        <w:t xml:space="preserve">Este cambio es sutil pero profundo. Transforma a Gastrototem en una entidad con criterio propio, no en un canal publicitario de pago. Los restaurantes desearán la afinación no solo por la mejora interna sino por lo que significa que Gastrototem hable bien de ellos.</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9.2. Cualificación de prospectos</w:t>
      </w:r>
    </w:p>
    <w:p>
      <w:pPr>
        <w:spacing w:before="60" w:after="120"/>
        <w:jc w:val="both"/>
      </w:pPr>
      <w:r>
        <w:rPr>
          <w:rFonts w:ascii="Arial" w:cs="Arial" w:eastAsia="Arial" w:hAnsi="Arial"/>
          <w:color w:val="1A1A1A"/>
          <w:sz w:val="22"/>
          <w:szCs w:val="22"/>
        </w:rPr>
        <w:t xml:space="preserve">Antes de invertir tiempo en una conversación comercial, aplicar este filtro de tres preguntas en el primer contacto:</w:t>
      </w:r>
    </w:p>
    <w:p>
      <w:pPr>
        <w:spacing w:before="0" w:after="80"/>
      </w:pPr>
      <w:r>
        <w:t xml:space="preserve"/>
      </w:r>
    </w:p>
    <w:p>
      <w:pPr>
        <w:pStyle w:val="ListParagraph"/>
        <w:numPr>
          <w:ilvl w:val="0"/>
          <w:numId w:val="3"/>
        </w:numPr>
        <w:spacing w:before="40" w:after="40"/>
      </w:pPr>
      <w:r>
        <w:rPr>
          <w:rFonts w:ascii="Arial" w:cs="Arial" w:eastAsia="Arial" w:hAnsi="Arial"/>
          <w:color w:val="1A1A1A"/>
          <w:sz w:val="22"/>
          <w:szCs w:val="22"/>
        </w:rPr>
        <w:t xml:space="preserve">¿Lleváis más de 2 años abiertos con actividad regular?</w:t>
      </w:r>
    </w:p>
    <w:p>
      <w:pPr>
        <w:pStyle w:val="ListParagraph"/>
        <w:numPr>
          <w:ilvl w:val="0"/>
          <w:numId w:val="3"/>
        </w:numPr>
        <w:spacing w:before="40" w:after="40"/>
      </w:pPr>
      <w:r>
        <w:rPr>
          <w:rFonts w:ascii="Arial" w:cs="Arial" w:eastAsia="Arial" w:hAnsi="Arial"/>
          <w:color w:val="1A1A1A"/>
          <w:sz w:val="22"/>
          <w:szCs w:val="22"/>
        </w:rPr>
        <w:t xml:space="preserve">¿Habéis trabajado anteriormente con algún tipo de asesoría externa (consultor, formación, agencia)?</w:t>
      </w:r>
    </w:p>
    <w:p>
      <w:pPr>
        <w:pStyle w:val="ListParagraph"/>
        <w:numPr>
          <w:ilvl w:val="0"/>
          <w:numId w:val="3"/>
        </w:numPr>
        <w:spacing w:before="40" w:after="40"/>
      </w:pPr>
      <w:r>
        <w:rPr>
          <w:rFonts w:ascii="Arial" w:cs="Arial" w:eastAsia="Arial" w:hAnsi="Arial"/>
          <w:color w:val="1A1A1A"/>
          <w:sz w:val="22"/>
          <w:szCs w:val="22"/>
        </w:rPr>
        <w:t xml:space="preserve">¿Estáis en condiciones de implementar cambios en los próximos 30 días?</w:t>
      </w:r>
    </w:p>
    <w:p>
      <w:pPr>
        <w:spacing w:before="0" w:after="80"/>
      </w:pPr>
      <w:r>
        <w:t xml:space="preserve"/>
      </w:r>
    </w:p>
    <w:p>
      <w:pPr>
        <w:spacing w:before="60" w:after="120"/>
        <w:jc w:val="both"/>
      </w:pPr>
      <w:r>
        <w:rPr>
          <w:rFonts w:ascii="Arial" w:cs="Arial" w:eastAsia="Arial" w:hAnsi="Arial"/>
          <w:color w:val="1A1A1A"/>
          <w:sz w:val="22"/>
          <w:szCs w:val="22"/>
        </w:rPr>
        <w:t xml:space="preserve">Un 'no' a cualquiera de las tres preguntas no es automáticamente descalificador, pero es una señal de alerta que debe tenerse en cuenta antes de avanzar.</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9.3. Prospección geográfica por capas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Capa</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Territorio y criterio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Capa 1 — Base de operaciones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Málaga y Granada. Provincias de residencia de los socios. Prospección activa, presencia habitual, red de contactos establecida. Prioridad máxima.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Capa 2 — Expansión natural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Cádiz, Sevilla, Jaén y Almería. Accesibles desde la base, con oferta gastronómica activa y demanda potencial identificada.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Capa 3 — Oportunidades territoriales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Córdoba y Huelva. Última prioridad dentro de Andalucía. Se activan cuando la demanda inbound lo justifique.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Fuera de Andalucía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Solo si surge una oportunidad vinculada a un viaje o evento previo. Se activa campaña geolocalizada específica en redes sociales, segmentando negocios de la localidad. Agenda limitada a la disponibilidad real durante el desplazamiento.</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9.4. Objetivo de facturación mensual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Concepto</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Proyección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Sesiones estándar (4/mes)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4.000 € netos mensuales / 48.000 € anuales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Paquete Mazzocco (máx. 1/mes)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Facturación adicional variable según comisión acordada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Objetivo de diversificación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Que la facturación por afinaciones iguale o supere al PACG (~50.000 €/año), eliminando el riesgo sistémico de dependencia de un único cliente institucional</w:t>
            </w:r>
          </w:p>
        </w:tc>
      </w:tr>
    </w:tbl>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10. GESTIÓN DE LA ESTACIONALIDAD</w:t>
      </w:r>
    </w:p>
    <w:p>
      <w:pPr>
        <w:spacing w:before="60" w:after="120"/>
        <w:jc w:val="both"/>
      </w:pPr>
      <w:r>
        <w:rPr>
          <w:rFonts w:ascii="Arial" w:cs="Arial" w:eastAsia="Arial" w:hAnsi="Arial"/>
          <w:color w:val="1A1A1A"/>
          <w:sz w:val="22"/>
          <w:szCs w:val="22"/>
        </w:rPr>
        <w:t xml:space="preserve">La hostelería española tiene ritmos muy marcados a lo largo del año. El modelo Gastrototem 2.0 no ignora esa realidad: la aprovecha. La estrategia comercial se adapta a los ciclos del sector para maximizar la efectividad de la prospección y mantener la calidad de vida de los socios.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Período</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Dinámica del sector</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Estrategia Gastrototem</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Sesiones objetivo/mes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Enero — Febrero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Restaurantes con tiempo para pensar. Post-cierre de año, revisión natural del negocio.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Prospección activa. 'Enero es el mejor momento para afinar antes de que llegue el volumen.' Comunicación directa.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 —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Marzo — Abril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Preparación para temporada alta. Equipos en rodaje.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Cierre de citas para mayo-junio. Prospección de cara a la segunda temporada.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 — 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Mayo — Junio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Actividad plena. Equipos rodados. Material real para observar.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Máxima densidad de sesiones. Temporada principal.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Julio — Agosto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Costa a tope, interior más tranquilo. Poca disponibilidad para auditorías.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Pausa activa. Reducir sesiones, aumentar contenido. Prospectar para septiembre. Campaña geolocalizada si hay viaje.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 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Septiembre — Octubre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Post-verano. Los restaurantes quieren revisar qué ha funcionado.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Segunda temporada de oro. Comunicar: 'Cerramos el año bien o lo cerramos mal.'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Noviembre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Buen mes para auditar. El cliente implementa en enero.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Prospección activa. Cierres de año.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 — 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Diciembre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Operativa de Navidad. Poca disponibilidad del cliente.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Solo oportunidades puntuales. Planificación del año siguiente.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 2</w:t>
            </w:r>
          </w:p>
        </w:tc>
      </w:tr>
    </w:tbl>
    <w:p>
      <w:pPr>
        <w:spacing w:before="0" w:after="160"/>
      </w:pPr>
      <w:r>
        <w:t xml:space="preserve"/>
      </w:r>
    </w:p>
    <w:p>
      <w:pPr>
        <w:spacing w:before="60" w:after="120"/>
        <w:jc w:val="both"/>
      </w:pPr>
      <w:r>
        <w:rPr>
          <w:rFonts w:ascii="Arial" w:cs="Arial" w:eastAsia="Arial" w:hAnsi="Arial"/>
          <w:color w:val="1A1A1A"/>
          <w:sz w:val="22"/>
          <w:szCs w:val="22"/>
        </w:rPr>
        <w:t xml:space="preserve">Regla de escasez activa: comunicar en temporada alta que la agenda está cerrada o casi completa genera lista de espera y urgencia real en los meses de menor actividad. Esta escasez es auténtica, no artificial: está limitada por la disponibilidad real de los socios.</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11. GESTIÓN FINANCIERA Y MITIGACIÓN DE RIESGOS</w:t>
      </w:r>
    </w:p>
    <w:p>
      <w:pPr>
        <w:pStyle w:val="Heading2"/>
        <w:spacing w:before="280" w:after="120"/>
      </w:pPr>
      <w:r>
        <w:rPr>
          <w:rFonts w:ascii="Arial" w:cs="Arial" w:eastAsia="Arial" w:hAnsi="Arial"/>
          <w:b/>
          <w:bCs/>
          <w:color w:val="1A1A1A"/>
          <w:sz w:val="26"/>
          <w:szCs w:val="26"/>
        </w:rPr>
        <w:t xml:space="preserve">11.1. El PACG: de dependencia a palanca</w:t>
      </w:r>
    </w:p>
    <w:p>
      <w:pPr>
        <w:spacing w:before="60" w:after="120"/>
        <w:jc w:val="both"/>
      </w:pPr>
      <w:r>
        <w:rPr>
          <w:rFonts w:ascii="Arial" w:cs="Arial" w:eastAsia="Arial" w:hAnsi="Arial"/>
          <w:color w:val="1A1A1A"/>
          <w:sz w:val="22"/>
          <w:szCs w:val="22"/>
        </w:rPr>
        <w:t xml:space="preserve">El Programa Andaluz de Cultura Gastronómica representa actualmente el 70% de la facturación y constituye un riesgo sistémico por su dependencia de la voluntad política y los ciclos electorales. La estrategia no es eliminarlo sino gestionarlo con eficiencia máxima mientras se construye la alternativa.</w:t>
      </w:r>
    </w:p>
    <w:p>
      <w:pPr>
        <w:spacing w:before="0" w:after="80"/>
      </w:pPr>
      <w:r>
        <w:t xml:space="preserve"/>
      </w:r>
    </w:p>
    <w:p>
      <w:pPr>
        <w:pStyle w:val="ListParagraph"/>
        <w:numPr>
          <w:ilvl w:val="0"/>
          <w:numId w:val="4"/>
        </w:numPr>
        <w:spacing w:before="40" w:after="40"/>
      </w:pPr>
      <w:r>
        <w:rPr>
          <w:rFonts w:ascii="Arial" w:cs="Arial" w:eastAsia="Arial" w:hAnsi="Arial"/>
          <w:b/>
          <w:bCs/>
          <w:color w:val="1A1A1A"/>
          <w:sz w:val="22"/>
          <w:szCs w:val="22"/>
        </w:rPr>
        <w:t xml:space="preserve">Gestión eficiente: </w:t>
      </w:r>
      <w:r>
        <w:rPr>
          <w:rFonts w:ascii="Arial" w:cs="Arial" w:eastAsia="Arial" w:hAnsi="Arial"/>
          <w:color w:val="1A1A1A"/>
          <w:sz w:val="22"/>
          <w:szCs w:val="22"/>
        </w:rPr>
        <w:t xml:space="preserve">Ejecutar el PACG con el tiempo estrictamente estipulado en contrato. Ni una hora de cariño no remunerada.</w:t>
      </w:r>
    </w:p>
    <w:p>
      <w:pPr>
        <w:pStyle w:val="ListParagraph"/>
        <w:numPr>
          <w:ilvl w:val="0"/>
          <w:numId w:val="4"/>
        </w:numPr>
        <w:spacing w:before="40" w:after="40"/>
      </w:pPr>
      <w:r>
        <w:rPr>
          <w:rFonts w:ascii="Arial" w:cs="Arial" w:eastAsia="Arial" w:hAnsi="Arial"/>
          <w:b/>
          <w:bCs/>
          <w:color w:val="1A1A1A"/>
          <w:sz w:val="22"/>
          <w:szCs w:val="22"/>
        </w:rPr>
        <w:t xml:space="preserve">Objetivo de diversificación: </w:t>
      </w:r>
      <w:r>
        <w:rPr>
          <w:rFonts w:ascii="Arial" w:cs="Arial" w:eastAsia="Arial" w:hAnsi="Arial"/>
          <w:color w:val="1A1A1A"/>
          <w:sz w:val="22"/>
          <w:szCs w:val="22"/>
        </w:rPr>
        <w:t xml:space="preserve">Que la facturación por afinaciones alcance o supere al PACG en un plazo de 18 meses. Cuando eso ocurra, la firma ya no depende de ningún contrato único.</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11.2. Transición de la cartera actual</w:t>
      </w:r>
    </w:p>
    <w:p>
      <w:pPr>
        <w:spacing w:before="60" w:after="120"/>
        <w:jc w:val="both"/>
      </w:pPr>
      <w:r>
        <w:rPr>
          <w:rFonts w:ascii="Arial" w:cs="Arial" w:eastAsia="Arial" w:hAnsi="Arial"/>
          <w:color w:val="1A1A1A"/>
          <w:sz w:val="22"/>
          <w:szCs w:val="22"/>
        </w:rPr>
        <w:t xml:space="preserve">La revisión de los clientes actuales es el paso más incómodo pero también el más necesario.</w:t>
      </w:r>
    </w:p>
    <w:p>
      <w:pPr>
        <w:spacing w:before="0" w:after="80"/>
      </w:pPr>
      <w:r>
        <w:t xml:space="preserve"/>
      </w:r>
    </w:p>
    <w:p>
      <w:pPr>
        <w:pStyle w:val="ListParagraph"/>
        <w:numPr>
          <w:ilvl w:val="0"/>
          <w:numId w:val="4"/>
        </w:numPr>
        <w:spacing w:before="40" w:after="40"/>
      </w:pPr>
      <w:r>
        <w:rPr>
          <w:rFonts w:ascii="Arial" w:cs="Arial" w:eastAsia="Arial" w:hAnsi="Arial"/>
          <w:b/>
          <w:bCs/>
          <w:color w:val="1A1A1A"/>
          <w:sz w:val="22"/>
          <w:szCs w:val="22"/>
        </w:rPr>
        <w:t xml:space="preserve">Clientes de tarifa plana baja: </w:t>
      </w:r>
      <w:r>
        <w:rPr>
          <w:rFonts w:ascii="Arial" w:cs="Arial" w:eastAsia="Arial" w:hAnsi="Arial"/>
          <w:color w:val="1A1A1A"/>
          <w:sz w:val="22"/>
          <w:szCs w:val="22"/>
        </w:rPr>
        <w:t xml:space="preserve">Propuesta constructiva: o migran al modelo de afinación trimestral (pagando por criterio estratégico, no por gestión diaria) o se les facilita la transición a un perfil más adecuado a sus necesidades y presupuesto.</w:t>
      </w:r>
    </w:p>
    <w:p>
      <w:pPr>
        <w:pStyle w:val="ListParagraph"/>
        <w:numPr>
          <w:ilvl w:val="0"/>
          <w:numId w:val="4"/>
        </w:numPr>
        <w:spacing w:before="40" w:after="40"/>
      </w:pPr>
      <w:r>
        <w:rPr>
          <w:rFonts w:ascii="Arial" w:cs="Arial" w:eastAsia="Arial" w:hAnsi="Arial"/>
          <w:b/>
          <w:bCs/>
          <w:color w:val="1A1A1A"/>
          <w:sz w:val="22"/>
          <w:szCs w:val="22"/>
        </w:rPr>
        <w:t xml:space="preserve">Liberación de horas: </w:t>
      </w:r>
      <w:r>
        <w:rPr>
          <w:rFonts w:ascii="Arial" w:cs="Arial" w:eastAsia="Arial" w:hAnsi="Arial"/>
          <w:color w:val="1A1A1A"/>
          <w:sz w:val="22"/>
          <w:szCs w:val="22"/>
        </w:rPr>
        <w:t xml:space="preserve">El objetivo inmediato es recuperar las horas dedicadas a gestión de redes sociales y diseño web. Son las que más daño hacen a la rentabilidad por hora de los socios y las que más alejan a la firma de su nueva identidad.</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11.3. Política de precios a largo plazo</w:t>
      </w:r>
    </w:p>
    <w:p>
      <w:pPr>
        <w:spacing w:before="60" w:after="120"/>
        <w:jc w:val="both"/>
      </w:pPr>
      <w:r>
        <w:rPr>
          <w:rFonts w:ascii="Arial" w:cs="Arial" w:eastAsia="Arial" w:hAnsi="Arial"/>
          <w:color w:val="1A1A1A"/>
          <w:sz w:val="22"/>
          <w:szCs w:val="22"/>
        </w:rPr>
        <w:t xml:space="preserve">El precio de 1.000 € es el precio de arranque. Si la demanda supera consistentemente la oferta (más de 4 solicitudes mensuales no atendidas durante dos meses consecutivos), el precio sube a 1.200 € o 1.500 €. La regla es clara: nunca se aumentan los días trabajados, solo el precio por día.</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12. CONSTRUCCIÓN DE AUTORIDAD INSTITUCIONAL</w:t>
      </w:r>
    </w:p>
    <w:p>
      <w:pPr>
        <w:pStyle w:val="Heading2"/>
        <w:spacing w:before="280" w:after="120"/>
      </w:pPr>
      <w:r>
        <w:rPr>
          <w:rFonts w:ascii="Arial" w:cs="Arial" w:eastAsia="Arial" w:hAnsi="Arial"/>
          <w:b/>
          <w:bCs/>
          <w:color w:val="1A1A1A"/>
          <w:sz w:val="26"/>
          <w:szCs w:val="26"/>
        </w:rPr>
        <w:t xml:space="preserve">12.1. El reto</w:t>
      </w:r>
    </w:p>
    <w:p>
      <w:pPr>
        <w:spacing w:before="60" w:after="120"/>
        <w:jc w:val="both"/>
      </w:pPr>
      <w:r>
        <w:rPr>
          <w:rFonts w:ascii="Arial" w:cs="Arial" w:eastAsia="Arial" w:hAnsi="Arial"/>
          <w:color w:val="1A1A1A"/>
          <w:sz w:val="22"/>
          <w:szCs w:val="22"/>
        </w:rPr>
        <w:t xml:space="preserve">Gastrototem tiene hoy una autoridad personal fuerte apoyada en la trayectoria de Fernando Huidobro y Juanma Agrela. Pero la autoridad personal tiene un límite: es intransferible y depende de la presencia física de sus portadores. El objetivo estratégico de medio plazo es que la marca Gastrototem tenga criterio y autoridad propios, independientemente de las personas que la componen.</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12.2. Cómo se construye la autoridad institucional</w:t>
      </w:r>
    </w:p>
    <w:p>
      <w:pPr>
        <w:spacing w:before="0" w:after="80"/>
      </w:pPr>
      <w:r>
        <w:t xml:space="preserve"/>
      </w:r>
    </w:p>
    <w:p>
      <w:pPr>
        <w:pStyle w:val="ListParagraph"/>
        <w:numPr>
          <w:ilvl w:val="0"/>
          <w:numId w:val="4"/>
        </w:numPr>
        <w:spacing w:before="40" w:after="40"/>
      </w:pPr>
      <w:r>
        <w:rPr>
          <w:rFonts w:ascii="Arial" w:cs="Arial" w:eastAsia="Arial" w:hAnsi="Arial"/>
          <w:b/>
          <w:bCs/>
          <w:color w:val="1A1A1A"/>
          <w:sz w:val="22"/>
          <w:szCs w:val="22"/>
        </w:rPr>
        <w:t xml:space="preserve">Documentar el criterio: </w:t>
      </w:r>
      <w:r>
        <w:rPr>
          <w:rFonts w:ascii="Arial" w:cs="Arial" w:eastAsia="Arial" w:hAnsi="Arial"/>
          <w:color w:val="1A1A1A"/>
          <w:sz w:val="22"/>
          <w:szCs w:val="22"/>
        </w:rPr>
        <w:t xml:space="preserve">Los estándares que Gastrototem utiliza para evaluar deben estar escritos, ser conocidos y ser coherentes. No como una guía Michelin pública, sino como un marco de referencia que el mercado pueda reconocer e identificar con la firma.</w:t>
      </w:r>
    </w:p>
    <w:p>
      <w:pPr>
        <w:pStyle w:val="ListParagraph"/>
        <w:numPr>
          <w:ilvl w:val="0"/>
          <w:numId w:val="4"/>
        </w:numPr>
        <w:spacing w:before="40" w:after="40"/>
      </w:pPr>
      <w:r>
        <w:rPr>
          <w:rFonts w:ascii="Arial" w:cs="Arial" w:eastAsia="Arial" w:hAnsi="Arial"/>
          <w:b/>
          <w:bCs/>
          <w:color w:val="1A1A1A"/>
          <w:sz w:val="22"/>
          <w:szCs w:val="22"/>
        </w:rPr>
        <w:t xml:space="preserve">Publicar el método: </w:t>
      </w:r>
      <w:r>
        <w:rPr>
          <w:rFonts w:ascii="Arial" w:cs="Arial" w:eastAsia="Arial" w:hAnsi="Arial"/>
          <w:color w:val="1A1A1A"/>
          <w:sz w:val="22"/>
          <w:szCs w:val="22"/>
        </w:rPr>
        <w:t xml:space="preserve">Revelar fragmentos del proceso de afinación en redes y medios. No los informes (que son confidenciales), sino el marco de análisis, las preguntas que hacemos, los criterios que usamos. Esto construye reputación metodológica.</w:t>
      </w:r>
    </w:p>
    <w:p>
      <w:pPr>
        <w:pStyle w:val="ListParagraph"/>
        <w:numPr>
          <w:ilvl w:val="0"/>
          <w:numId w:val="4"/>
        </w:numPr>
        <w:spacing w:before="40" w:after="40"/>
      </w:pPr>
      <w:r>
        <w:rPr>
          <w:rFonts w:ascii="Arial" w:cs="Arial" w:eastAsia="Arial" w:hAnsi="Arial"/>
          <w:b/>
          <w:bCs/>
          <w:color w:val="1A1A1A"/>
          <w:sz w:val="22"/>
          <w:szCs w:val="22"/>
        </w:rPr>
        <w:t xml:space="preserve">Acumular casos de trabajo: </w:t>
      </w:r>
      <w:r>
        <w:rPr>
          <w:rFonts w:ascii="Arial" w:cs="Arial" w:eastAsia="Arial" w:hAnsi="Arial"/>
          <w:color w:val="1A1A1A"/>
          <w:sz w:val="22"/>
          <w:szCs w:val="22"/>
        </w:rPr>
        <w:t xml:space="preserve">Cada restaurante afinado es una demostración pública de criterio. Con permiso del cliente, documentar el antes y el después. No necesita ser el informe completo: una observación concreta y el cambio que generó es suficiente.</w:t>
      </w:r>
    </w:p>
    <w:p>
      <w:pPr>
        <w:pStyle w:val="ListParagraph"/>
        <w:numPr>
          <w:ilvl w:val="0"/>
          <w:numId w:val="4"/>
        </w:numPr>
        <w:spacing w:before="40" w:after="40"/>
      </w:pPr>
      <w:r>
        <w:rPr>
          <w:rFonts w:ascii="Arial" w:cs="Arial" w:eastAsia="Arial" w:hAnsi="Arial"/>
          <w:b/>
          <w:bCs/>
          <w:color w:val="1A1A1A"/>
          <w:sz w:val="22"/>
          <w:szCs w:val="22"/>
        </w:rPr>
        <w:t xml:space="preserve">Presencia en medios especializados: </w:t>
      </w:r>
      <w:r>
        <w:rPr>
          <w:rFonts w:ascii="Arial" w:cs="Arial" w:eastAsia="Arial" w:hAnsi="Arial"/>
          <w:color w:val="1A1A1A"/>
          <w:sz w:val="22"/>
          <w:szCs w:val="22"/>
        </w:rPr>
        <w:t xml:space="preserve">Artículos de opinión en prensa gastronómica, participación en eventos del sector, colaboraciones con academias y asociaciones. Huidobro ya tiene ese acceso; hay que orientarlo hacia el posicionamiento de la firma, no solo de la persona.</w:t>
      </w:r>
    </w:p>
    <w:p>
      <w:pPr>
        <w:pStyle w:val="ListParagraph"/>
        <w:numPr>
          <w:ilvl w:val="0"/>
          <w:numId w:val="4"/>
        </w:numPr>
        <w:spacing w:before="40" w:after="40"/>
      </w:pPr>
      <w:r>
        <w:rPr>
          <w:rFonts w:ascii="Arial" w:cs="Arial" w:eastAsia="Arial" w:hAnsi="Arial"/>
          <w:b/>
          <w:bCs/>
          <w:color w:val="1A1A1A"/>
          <w:sz w:val="22"/>
          <w:szCs w:val="22"/>
        </w:rPr>
        <w:t xml:space="preserve">Coherencia entre lo que decimos y lo que hacemos: </w:t>
      </w:r>
      <w:r>
        <w:rPr>
          <w:rFonts w:ascii="Arial" w:cs="Arial" w:eastAsia="Arial" w:hAnsi="Arial"/>
          <w:color w:val="1A1A1A"/>
          <w:sz w:val="22"/>
          <w:szCs w:val="22"/>
        </w:rPr>
        <w:t xml:space="preserve">La autoridad institucional se destruye en el momento en que la firma acepta un trabajo que no encaja con su declaración de identidad. Cada 'no' a un cliente Guardián refuerza la marca. Cada tarifa plana que se acepta la erosiona.</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13. ESTRATEGIA DE CONTENIDO Y COMUNICACIÓN</w:t>
      </w:r>
    </w:p>
    <w:p>
      <w:pPr>
        <w:pStyle w:val="Heading2"/>
        <w:spacing w:before="280" w:after="120"/>
      </w:pPr>
      <w:r>
        <w:rPr>
          <w:rFonts w:ascii="Arial" w:cs="Arial" w:eastAsia="Arial" w:hAnsi="Arial"/>
          <w:b/>
          <w:bCs/>
          <w:color w:val="1A1A1A"/>
          <w:sz w:val="26"/>
          <w:szCs w:val="26"/>
        </w:rPr>
        <w:t xml:space="preserve">13.1. El principio rector</w:t>
      </w:r>
    </w:p>
    <w:p>
      <w:pPr>
        <w:spacing w:before="60" w:after="120"/>
        <w:jc w:val="both"/>
      </w:pPr>
      <w:r>
        <w:rPr>
          <w:rFonts w:ascii="Arial" w:cs="Arial" w:eastAsia="Arial" w:hAnsi="Arial"/>
          <w:color w:val="1A1A1A"/>
          <w:sz w:val="22"/>
          <w:szCs w:val="22"/>
        </w:rPr>
        <w:t xml:space="preserve">No más contenido. Mejor contenido. Todo lo que se publica debe poder producirse durante o justo después del trabajo diario, sin procesos adicionales que compliquen la vida. El contenido ya está en la actividad de la firma: solo hay que capturarlo.</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13.2. Los tres pilares de contenido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Pilar</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Qué publica y por qué funciona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PILAR 1 — El criterio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Fragmentos del juicio experto de Fernando y Juanma. Opiniones directas sobre lo que funciona y lo que no en la hostelería actual. Sin nombrar restaurantes si no procede. Ejemplo: 'Una carta con más de 40 referencias no es generosidad, es falta de criterio.' Este pilar construye autoridad intelectual.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PILAR 2 — El trabajo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Documentación del proceso sin revelar datos confidenciales. La ficha de auditoría sobre la mesa, el momento de la sesión, el antes y el después de una carta. Este pilar construye autoridad metodológica: el mercado ve que hay un método, no solo una opinión.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PILAR 3 — El sector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Reflexiones sobre tendencias, errores comunes de la hostelería, opinión sobre lo que está cambiando. Es el pilar que genera más conversación y mayor alcance orgánico. Los propietarios de restaurantes comparten y comentan este tipo de contenido.</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13.3. El plan semanal mínimo viable</w:t>
      </w:r>
    </w:p>
    <w:p>
      <w:pPr>
        <w:spacing w:before="60" w:after="120"/>
        <w:jc w:val="both"/>
      </w:pPr>
      <w:r>
        <w:rPr>
          <w:rFonts w:ascii="Arial" w:cs="Arial" w:eastAsia="Arial" w:hAnsi="Arial"/>
          <w:color w:val="1A1A1A"/>
          <w:sz w:val="22"/>
          <w:szCs w:val="22"/>
        </w:rPr>
        <w:t xml:space="preserve">Tres publicaciones por semana. Sin más. La consistencia vale más que el volumen.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Día</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Publicación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Lunes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Pilar 1. Una frase o reflexión de criterio con imagen limpia. 2 minutos de producción.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Miércoles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Pilar 2 o Pilar 3. Un carrusel corto (3-5 slides) o un vídeo de menos de 60 segundos con Fernando o Juanma hablando a cámara. 15-20 minutos de producción máxima.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Viernes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 más libre. Una foto de una visita, una reflexión de fin de semana, algo más humano y cercano. Tono personal.</w:t>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13.4. Plataformas prioritarias</w:t>
      </w:r>
    </w:p>
    <w:p>
      <w:pPr>
        <w:spacing w:before="0" w:after="80"/>
      </w:pPr>
      <w:r>
        <w:t xml:space="preserve"/>
      </w:r>
    </w:p>
    <w:p>
      <w:pPr>
        <w:pStyle w:val="ListParagraph"/>
        <w:numPr>
          <w:ilvl w:val="0"/>
          <w:numId w:val="4"/>
        </w:numPr>
        <w:spacing w:before="40" w:after="40"/>
      </w:pPr>
      <w:r>
        <w:rPr>
          <w:rFonts w:ascii="Arial" w:cs="Arial" w:eastAsia="Arial" w:hAnsi="Arial"/>
          <w:b/>
          <w:bCs/>
          <w:color w:val="1A1A1A"/>
          <w:sz w:val="22"/>
          <w:szCs w:val="22"/>
        </w:rPr>
        <w:t xml:space="preserve">Instagram: </w:t>
      </w:r>
      <w:r>
        <w:rPr>
          <w:rFonts w:ascii="Arial" w:cs="Arial" w:eastAsia="Arial" w:hAnsi="Arial"/>
          <w:color w:val="1A1A1A"/>
          <w:sz w:val="22"/>
          <w:szCs w:val="22"/>
        </w:rPr>
        <w:t xml:space="preserve">Volumen, alcance, imagen de marca. Canal principal para el público gastronómico general.</w:t>
      </w:r>
    </w:p>
    <w:p>
      <w:pPr>
        <w:pStyle w:val="ListParagraph"/>
        <w:numPr>
          <w:ilvl w:val="0"/>
          <w:numId w:val="4"/>
        </w:numPr>
        <w:spacing w:before="40" w:after="40"/>
      </w:pPr>
      <w:r>
        <w:rPr>
          <w:rFonts w:ascii="Arial" w:cs="Arial" w:eastAsia="Arial" w:hAnsi="Arial"/>
          <w:b/>
          <w:bCs/>
          <w:color w:val="1A1A1A"/>
          <w:sz w:val="22"/>
          <w:szCs w:val="22"/>
        </w:rPr>
        <w:t xml:space="preserve">LinkedIn: </w:t>
      </w:r>
      <w:r>
        <w:rPr>
          <w:rFonts w:ascii="Arial" w:cs="Arial" w:eastAsia="Arial" w:hAnsi="Arial"/>
          <w:color w:val="1A1A1A"/>
          <w:sz w:val="22"/>
          <w:szCs w:val="22"/>
        </w:rPr>
        <w:t xml:space="preserve">Prospección B2B. Canal para llegar a propietarios y gerentes de restaurantes. Contenido más orientado a gestión y criterio de negocio.</w:t>
      </w:r>
    </w:p>
    <w:p>
      <w:pPr>
        <w:spacing w:before="0" w:after="80"/>
      </w:pPr>
      <w:r>
        <w:t xml:space="preserve"/>
      </w:r>
    </w:p>
    <w:p>
      <w:pPr>
        <w:spacing w:before="60" w:after="120"/>
        <w:jc w:val="both"/>
      </w:pPr>
      <w:r>
        <w:rPr>
          <w:rFonts w:ascii="Arial" w:cs="Arial" w:eastAsia="Arial" w:hAnsi="Arial"/>
          <w:color w:val="1A1A1A"/>
          <w:sz w:val="22"/>
          <w:szCs w:val="22"/>
        </w:rPr>
        <w:t xml:space="preserve">No abrir ninguna plataforma nueva hasta que estas dos estén sólidas y consistentes. La dispersión de canales es el enemigo del contenido de calidad cuando los recursos son limitados.</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13.5. Regla de captura de contenido</w:t>
      </w:r>
    </w:p>
    <w:p>
      <w:pPr>
        <w:spacing w:before="60" w:after="120"/>
        <w:jc w:val="both"/>
      </w:pPr>
      <w:r>
        <w:rPr>
          <w:rFonts w:ascii="Arial" w:cs="Arial" w:eastAsia="Arial" w:hAnsi="Arial"/>
          <w:color w:val="1A1A1A"/>
          <w:sz w:val="22"/>
          <w:szCs w:val="22"/>
        </w:rPr>
        <w:t xml:space="preserve">Antes de cada sesión: una foto discreta de la llegada al restaurante. Durante la sesión: una nota de voz con la primera impresión al salir. Después de la sesión: un párrafo escrito en el coche o el tren de vuelta con la observación más interesante del día. Esos tres elementos son la materia prima de tres publicaciones distintas. El contenido ya existe. Solo hay que recogerlo.</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14. PLAN DE MARKETING DE ARRANQUE — 90 DÍAS</w:t>
      </w:r>
    </w:p>
    <w:p>
      <w:pPr>
        <w:pStyle w:val="Heading2"/>
        <w:spacing w:before="280" w:after="120"/>
      </w:pPr>
      <w:r>
        <w:rPr>
          <w:rFonts w:ascii="Arial" w:cs="Arial" w:eastAsia="Arial" w:hAnsi="Arial"/>
          <w:b/>
          <w:bCs/>
          <w:color w:val="1A1A1A"/>
          <w:sz w:val="26"/>
          <w:szCs w:val="26"/>
        </w:rPr>
        <w:t xml:space="preserve">Mes 1 — Posicionamiento</w:t>
      </w:r>
    </w:p>
    <w:p>
      <w:pPr>
        <w:spacing w:before="0" w:after="80"/>
      </w:pPr>
      <w:r>
        <w:t xml:space="preserve"/>
      </w:r>
    </w:p>
    <w:p>
      <w:pPr>
        <w:pStyle w:val="ListParagraph"/>
        <w:numPr>
          <w:ilvl w:val="0"/>
          <w:numId w:val="4"/>
        </w:numPr>
        <w:spacing w:before="40" w:after="40"/>
      </w:pPr>
      <w:r>
        <w:rPr>
          <w:rFonts w:ascii="Arial" w:cs="Arial" w:eastAsia="Arial" w:hAnsi="Arial"/>
          <w:b/>
          <w:bCs/>
          <w:color w:val="1A1A1A"/>
          <w:sz w:val="22"/>
          <w:szCs w:val="22"/>
        </w:rPr>
        <w:t xml:space="preserve">Actualización de perfiles: </w:t>
      </w:r>
      <w:r>
        <w:rPr>
          <w:rFonts w:ascii="Arial" w:cs="Arial" w:eastAsia="Arial" w:hAnsi="Arial"/>
          <w:color w:val="1A1A1A"/>
          <w:sz w:val="22"/>
          <w:szCs w:val="22"/>
        </w:rPr>
        <w:t xml:space="preserve">Reescribir la bio de Instagram y LinkedIn con el nuevo posicionamiento. Eliminar cualquier mención a 'agencia' o 'servicios 360'.</w:t>
      </w:r>
    </w:p>
    <w:p>
      <w:pPr>
        <w:pStyle w:val="ListParagraph"/>
        <w:numPr>
          <w:ilvl w:val="0"/>
          <w:numId w:val="4"/>
        </w:numPr>
        <w:spacing w:before="40" w:after="40"/>
      </w:pPr>
      <w:r>
        <w:rPr>
          <w:rFonts w:ascii="Arial" w:cs="Arial" w:eastAsia="Arial" w:hAnsi="Arial"/>
          <w:b/>
          <w:bCs/>
          <w:color w:val="1A1A1A"/>
          <w:sz w:val="22"/>
          <w:szCs w:val="22"/>
        </w:rPr>
        <w:t xml:space="preserve">Anuncio del nuevo servicio: </w:t>
      </w:r>
      <w:r>
        <w:rPr>
          <w:rFonts w:ascii="Arial" w:cs="Arial" w:eastAsia="Arial" w:hAnsi="Arial"/>
          <w:color w:val="1A1A1A"/>
          <w:sz w:val="22"/>
          <w:szCs w:val="22"/>
        </w:rPr>
        <w:t xml:space="preserve">Una publicación directa, firmada por Fernando y Juanma, explicando qué es la Sesión de Afinación, qué cuesta y cómo se reserva. Sin florituras.</w:t>
      </w:r>
    </w:p>
    <w:p>
      <w:pPr>
        <w:pStyle w:val="ListParagraph"/>
        <w:numPr>
          <w:ilvl w:val="0"/>
          <w:numId w:val="4"/>
        </w:numPr>
        <w:spacing w:before="40" w:after="40"/>
      </w:pPr>
      <w:r>
        <w:rPr>
          <w:rFonts w:ascii="Arial" w:cs="Arial" w:eastAsia="Arial" w:hAnsi="Arial"/>
          <w:b/>
          <w:bCs/>
          <w:color w:val="1A1A1A"/>
          <w:sz w:val="22"/>
          <w:szCs w:val="22"/>
        </w:rPr>
        <w:t xml:space="preserve">Activar el proceso de reserva: </w:t>
      </w:r>
      <w:r>
        <w:rPr>
          <w:rFonts w:ascii="Arial" w:cs="Arial" w:eastAsia="Arial" w:hAnsi="Arial"/>
          <w:color w:val="1A1A1A"/>
          <w:sz w:val="22"/>
          <w:szCs w:val="22"/>
        </w:rPr>
        <w:t xml:space="preserve">El camino desde 'me interesa' hasta 'pago y reservo' debe tener el menor número de pasos posible. Enlace directo en el perfil.</w:t>
      </w:r>
    </w:p>
    <w:p>
      <w:pPr>
        <w:pStyle w:val="ListParagraph"/>
        <w:numPr>
          <w:ilvl w:val="0"/>
          <w:numId w:val="4"/>
        </w:numPr>
        <w:spacing w:before="40" w:after="40"/>
      </w:pPr>
      <w:r>
        <w:rPr>
          <w:rFonts w:ascii="Arial" w:cs="Arial" w:eastAsia="Arial" w:hAnsi="Arial"/>
          <w:b/>
          <w:bCs/>
          <w:color w:val="1A1A1A"/>
          <w:sz w:val="22"/>
          <w:szCs w:val="22"/>
        </w:rPr>
        <w:t xml:space="preserve">Dos sesiones piloto: </w:t>
      </w:r>
      <w:r>
        <w:rPr>
          <w:rFonts w:ascii="Arial" w:cs="Arial" w:eastAsia="Arial" w:hAnsi="Arial"/>
          <w:color w:val="1A1A1A"/>
          <w:sz w:val="22"/>
          <w:szCs w:val="22"/>
        </w:rPr>
        <w:t xml:space="preserve">Con restaurantes de confianza para calibrar el tiempo de ejecución, la utilidad de la ficha de pre-visita y el formato del informe.</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Mes 2 — Validación</w:t>
      </w:r>
    </w:p>
    <w:p>
      <w:pPr>
        <w:spacing w:before="0" w:after="80"/>
      </w:pPr>
      <w:r>
        <w:t xml:space="preserve"/>
      </w:r>
    </w:p>
    <w:p>
      <w:pPr>
        <w:pStyle w:val="ListParagraph"/>
        <w:numPr>
          <w:ilvl w:val="0"/>
          <w:numId w:val="4"/>
        </w:numPr>
        <w:spacing w:before="40" w:after="40"/>
      </w:pPr>
      <w:r>
        <w:rPr>
          <w:rFonts w:ascii="Arial" w:cs="Arial" w:eastAsia="Arial" w:hAnsi="Arial"/>
          <w:b/>
          <w:bCs/>
          <w:color w:val="1A1A1A"/>
          <w:sz w:val="22"/>
          <w:szCs w:val="22"/>
        </w:rPr>
        <w:t xml:space="preserve">Primer caso de trabajo: </w:t>
      </w:r>
      <w:r>
        <w:rPr>
          <w:rFonts w:ascii="Arial" w:cs="Arial" w:eastAsia="Arial" w:hAnsi="Arial"/>
          <w:color w:val="1A1A1A"/>
          <w:sz w:val="22"/>
          <w:szCs w:val="22"/>
        </w:rPr>
        <w:t xml:space="preserve">Publicar el resultado de una de las sesiones piloto (con permiso). No el informe completo: una observación concreta y qué se recomendó. Esto lanza la narrativa del método.</w:t>
      </w:r>
    </w:p>
    <w:p>
      <w:pPr>
        <w:pStyle w:val="ListParagraph"/>
        <w:numPr>
          <w:ilvl w:val="0"/>
          <w:numId w:val="4"/>
        </w:numPr>
        <w:spacing w:before="40" w:after="40"/>
      </w:pPr>
      <w:r>
        <w:rPr>
          <w:rFonts w:ascii="Arial" w:cs="Arial" w:eastAsia="Arial" w:hAnsi="Arial"/>
          <w:b/>
          <w:bCs/>
          <w:color w:val="1A1A1A"/>
          <w:sz w:val="22"/>
          <w:szCs w:val="22"/>
        </w:rPr>
        <w:t xml:space="preserve">Contacto directo con primeros prospectos: </w:t>
      </w:r>
      <w:r>
        <w:rPr>
          <w:rFonts w:ascii="Arial" w:cs="Arial" w:eastAsia="Arial" w:hAnsi="Arial"/>
          <w:color w:val="1A1A1A"/>
          <w:sz w:val="22"/>
          <w:szCs w:val="22"/>
        </w:rPr>
        <w:t xml:space="preserve">Seleccionar los 10 primeros restaurantes objetivo en Málaga y Granada. Contacto personal y personalizado, no campaña masiva.</w:t>
      </w:r>
    </w:p>
    <w:p>
      <w:pPr>
        <w:pStyle w:val="ListParagraph"/>
        <w:numPr>
          <w:ilvl w:val="0"/>
          <w:numId w:val="4"/>
        </w:numPr>
        <w:spacing w:before="40" w:after="40"/>
      </w:pPr>
      <w:r>
        <w:rPr>
          <w:rFonts w:ascii="Arial" w:cs="Arial" w:eastAsia="Arial" w:hAnsi="Arial"/>
          <w:b/>
          <w:bCs/>
          <w:color w:val="1A1A1A"/>
          <w:sz w:val="22"/>
          <w:szCs w:val="22"/>
        </w:rPr>
        <w:t xml:space="preserve">Lanzamiento paquete Mazzocco: </w:t>
      </w:r>
      <w:r>
        <w:rPr>
          <w:rFonts w:ascii="Arial" w:cs="Arial" w:eastAsia="Arial" w:hAnsi="Arial"/>
          <w:color w:val="1A1A1A"/>
          <w:sz w:val="22"/>
          <w:szCs w:val="22"/>
        </w:rPr>
        <w:t xml:space="preserve">Con la campaña que Mazzocco gestiona en su red comercial de Málaga.</w:t>
      </w:r>
    </w:p>
    <w:p>
      <w:pPr>
        <w:pStyle w:val="ListParagraph"/>
        <w:numPr>
          <w:ilvl w:val="0"/>
          <w:numId w:val="4"/>
        </w:numPr>
        <w:spacing w:before="40" w:after="40"/>
      </w:pPr>
      <w:r>
        <w:rPr>
          <w:rFonts w:ascii="Arial" w:cs="Arial" w:eastAsia="Arial" w:hAnsi="Arial"/>
          <w:b/>
          <w:bCs/>
          <w:color w:val="1A1A1A"/>
          <w:sz w:val="22"/>
          <w:szCs w:val="22"/>
        </w:rPr>
        <w:t xml:space="preserve">Primera publicación en LinkedIn: </w:t>
      </w:r>
      <w:r>
        <w:rPr>
          <w:rFonts w:ascii="Arial" w:cs="Arial" w:eastAsia="Arial" w:hAnsi="Arial"/>
          <w:color w:val="1A1A1A"/>
          <w:sz w:val="22"/>
          <w:szCs w:val="22"/>
        </w:rPr>
        <w:t xml:space="preserve">Dirigida expresamente a propietarios y gerentes de restaurantes. Tono de criterio, no de venta.</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Mes 3 — Velocidad de crucero</w:t>
      </w:r>
    </w:p>
    <w:p>
      <w:pPr>
        <w:spacing w:before="0" w:after="80"/>
      </w:pPr>
      <w:r>
        <w:t xml:space="preserve"/>
      </w:r>
    </w:p>
    <w:p>
      <w:pPr>
        <w:pStyle w:val="ListParagraph"/>
        <w:numPr>
          <w:ilvl w:val="0"/>
          <w:numId w:val="4"/>
        </w:numPr>
        <w:spacing w:before="40" w:after="40"/>
      </w:pPr>
      <w:r>
        <w:rPr>
          <w:rFonts w:ascii="Arial" w:cs="Arial" w:eastAsia="Arial" w:hAnsi="Arial"/>
          <w:b/>
          <w:bCs/>
          <w:color w:val="1A1A1A"/>
          <w:sz w:val="22"/>
          <w:szCs w:val="22"/>
        </w:rPr>
        <w:t xml:space="preserve">Cuatro sesiones mensuales: </w:t>
      </w:r>
      <w:r>
        <w:rPr>
          <w:rFonts w:ascii="Arial" w:cs="Arial" w:eastAsia="Arial" w:hAnsi="Arial"/>
          <w:color w:val="1A1A1A"/>
          <w:sz w:val="22"/>
          <w:szCs w:val="22"/>
        </w:rPr>
        <w:t xml:space="preserve">Objetivo operativo estable.</w:t>
      </w:r>
    </w:p>
    <w:p>
      <w:pPr>
        <w:pStyle w:val="ListParagraph"/>
        <w:numPr>
          <w:ilvl w:val="0"/>
          <w:numId w:val="4"/>
        </w:numPr>
        <w:spacing w:before="40" w:after="40"/>
      </w:pPr>
      <w:r>
        <w:rPr>
          <w:rFonts w:ascii="Arial" w:cs="Arial" w:eastAsia="Arial" w:hAnsi="Arial"/>
          <w:b/>
          <w:bCs/>
          <w:color w:val="1A1A1A"/>
          <w:sz w:val="22"/>
          <w:szCs w:val="22"/>
        </w:rPr>
        <w:t xml:space="preserve">Un caso de trabajo publicado al mes: </w:t>
      </w:r>
      <w:r>
        <w:rPr>
          <w:rFonts w:ascii="Arial" w:cs="Arial" w:eastAsia="Arial" w:hAnsi="Arial"/>
          <w:color w:val="1A1A1A"/>
          <w:sz w:val="22"/>
          <w:szCs w:val="22"/>
        </w:rPr>
        <w:t xml:space="preserve">Mínimo.</w:t>
      </w:r>
    </w:p>
    <w:p>
      <w:pPr>
        <w:pStyle w:val="ListParagraph"/>
        <w:numPr>
          <w:ilvl w:val="0"/>
          <w:numId w:val="4"/>
        </w:numPr>
        <w:spacing w:before="40" w:after="40"/>
      </w:pPr>
      <w:r>
        <w:rPr>
          <w:rFonts w:ascii="Arial" w:cs="Arial" w:eastAsia="Arial" w:hAnsi="Arial"/>
          <w:b/>
          <w:bCs/>
          <w:color w:val="1A1A1A"/>
          <w:sz w:val="22"/>
          <w:szCs w:val="22"/>
        </w:rPr>
        <w:t xml:space="preserve">Análisis de procedencia de solicitudes: </w:t>
      </w:r>
      <w:r>
        <w:rPr>
          <w:rFonts w:ascii="Arial" w:cs="Arial" w:eastAsia="Arial" w:hAnsi="Arial"/>
          <w:color w:val="1A1A1A"/>
          <w:sz w:val="22"/>
          <w:szCs w:val="22"/>
        </w:rPr>
        <w:t xml:space="preserve">¿Qué provincias generan más interés inbound? Esto calibra el ritmo de activación de la capa 2 geográfica.</w:t>
      </w:r>
    </w:p>
    <w:p>
      <w:pPr>
        <w:pStyle w:val="ListParagraph"/>
        <w:numPr>
          <w:ilvl w:val="0"/>
          <w:numId w:val="4"/>
        </w:numPr>
        <w:spacing w:before="40" w:after="40"/>
      </w:pPr>
      <w:r>
        <w:rPr>
          <w:rFonts w:ascii="Arial" w:cs="Arial" w:eastAsia="Arial" w:hAnsi="Arial"/>
          <w:b/>
          <w:bCs/>
          <w:color w:val="1A1A1A"/>
          <w:sz w:val="22"/>
          <w:szCs w:val="22"/>
        </w:rPr>
        <w:t xml:space="preserve">Revisión del plan: </w:t>
      </w:r>
      <w:r>
        <w:rPr>
          <w:rFonts w:ascii="Arial" w:cs="Arial" w:eastAsia="Arial" w:hAnsi="Arial"/>
          <w:color w:val="1A1A1A"/>
          <w:sz w:val="22"/>
          <w:szCs w:val="22"/>
        </w:rPr>
        <w:t xml:space="preserve">Evaluar qué tipo de contenido genera más interacción y más consultas. Doblar en esa dirección.</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KPIs de seguimiento (sencillos)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Indicador</w:t>
            </w:r>
          </w:p>
        </w:tc>
        <w:tc>
          <w:tcPr>
            <w:tcW w:type="dxa" w:w="63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color w:val="FFFFFF"/>
                <w:sz w:val="20"/>
                <w:szCs w:val="20"/>
              </w:rPr>
              <w:t xml:space="preserve">Objetivo al mes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Sesiones realizadas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 por 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Solicitudes de información recibidas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 — 10 por 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Tasa de conversión (solicitud → sesión)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 — 50%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Publicaciones semanales activas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Seguidores nuevos en Instagram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por 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Solicitudes descartadas (Guardianes filtrados)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Registrar el dato, sin objetivo numérico</w:t>
            </w:r>
          </w:p>
        </w:tc>
      </w:tr>
    </w:tbl>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15. GESTIÓN OPERATIVA Y CRM</w:t>
      </w:r>
    </w:p>
    <w:p>
      <w:pPr>
        <w:pStyle w:val="Heading2"/>
        <w:spacing w:before="280" w:after="120"/>
      </w:pPr>
      <w:r>
        <w:rPr>
          <w:rFonts w:ascii="Arial" w:cs="Arial" w:eastAsia="Arial" w:hAnsi="Arial"/>
          <w:b/>
          <w:bCs/>
          <w:color w:val="1A1A1A"/>
          <w:sz w:val="26"/>
          <w:szCs w:val="26"/>
        </w:rPr>
        <w:t xml:space="preserve">15.1. Sistema de gestión de clientes</w:t>
      </w:r>
    </w:p>
    <w:p>
      <w:pPr>
        <w:spacing w:before="60" w:after="120"/>
        <w:jc w:val="both"/>
      </w:pPr>
      <w:r>
        <w:rPr>
          <w:rFonts w:ascii="Arial" w:cs="Arial" w:eastAsia="Arial" w:hAnsi="Arial"/>
          <w:color w:val="1A1A1A"/>
          <w:sz w:val="22"/>
          <w:szCs w:val="22"/>
        </w:rPr>
        <w:t xml:space="preserve">Gastrototem utiliza actualmente una hoja de cálculo para la gestión de clientes. En una fase posterior se migrará a Notion para una gestión más estructurada. El sistema debe registrar, como mínimo, los siguientes datos por cliente:</w:t>
      </w:r>
    </w:p>
    <w:p>
      <w:pPr>
        <w:spacing w:before="0" w:after="80"/>
      </w:pPr>
      <w:r>
        <w:t xml:space="preserve"/>
      </w:r>
    </w:p>
    <w:p>
      <w:pPr>
        <w:pStyle w:val="ListParagraph"/>
        <w:numPr>
          <w:ilvl w:val="0"/>
          <w:numId w:val="4"/>
        </w:numPr>
        <w:spacing w:before="40" w:after="40"/>
      </w:pPr>
      <w:r>
        <w:rPr>
          <w:rFonts w:ascii="Arial" w:cs="Arial" w:eastAsia="Arial" w:hAnsi="Arial"/>
          <w:color w:val="1A1A1A"/>
          <w:sz w:val="22"/>
          <w:szCs w:val="22"/>
        </w:rPr>
        <w:t xml:space="preserve">Nombre del restaurante, localidad y datos de contacto</w:t>
      </w:r>
    </w:p>
    <w:p>
      <w:pPr>
        <w:pStyle w:val="ListParagraph"/>
        <w:numPr>
          <w:ilvl w:val="0"/>
          <w:numId w:val="4"/>
        </w:numPr>
        <w:spacing w:before="40" w:after="40"/>
      </w:pPr>
      <w:r>
        <w:rPr>
          <w:rFonts w:ascii="Arial" w:cs="Arial" w:eastAsia="Arial" w:hAnsi="Arial"/>
          <w:color w:val="1A1A1A"/>
          <w:sz w:val="22"/>
          <w:szCs w:val="22"/>
        </w:rPr>
        <w:t xml:space="preserve">Fecha de la sesión y nombre de los socios que la realizaron</w:t>
      </w:r>
    </w:p>
    <w:p>
      <w:pPr>
        <w:pStyle w:val="ListParagraph"/>
        <w:numPr>
          <w:ilvl w:val="0"/>
          <w:numId w:val="4"/>
        </w:numPr>
        <w:spacing w:before="40" w:after="40"/>
      </w:pPr>
      <w:r>
        <w:rPr>
          <w:rFonts w:ascii="Arial" w:cs="Arial" w:eastAsia="Arial" w:hAnsi="Arial"/>
          <w:color w:val="1A1A1A"/>
          <w:sz w:val="22"/>
          <w:szCs w:val="22"/>
        </w:rPr>
        <w:t xml:space="preserve">Resultado del informe: resumen del veredicto y acciones principales recomendadas</w:t>
      </w:r>
    </w:p>
    <w:p>
      <w:pPr>
        <w:pStyle w:val="ListParagraph"/>
        <w:numPr>
          <w:ilvl w:val="0"/>
          <w:numId w:val="4"/>
        </w:numPr>
        <w:spacing w:before="40" w:after="40"/>
      </w:pPr>
      <w:r>
        <w:rPr>
          <w:rFonts w:ascii="Arial" w:cs="Arial" w:eastAsia="Arial" w:hAnsi="Arial"/>
          <w:color w:val="1A1A1A"/>
          <w:sz w:val="22"/>
          <w:szCs w:val="22"/>
        </w:rPr>
        <w:t xml:space="preserve">Estado de la llamada de control a 30 días</w:t>
      </w:r>
    </w:p>
    <w:p>
      <w:pPr>
        <w:pStyle w:val="ListParagraph"/>
        <w:numPr>
          <w:ilvl w:val="0"/>
          <w:numId w:val="4"/>
        </w:numPr>
        <w:spacing w:before="40" w:after="40"/>
      </w:pPr>
      <w:r>
        <w:rPr>
          <w:rFonts w:ascii="Arial" w:cs="Arial" w:eastAsia="Arial" w:hAnsi="Arial"/>
          <w:color w:val="1A1A1A"/>
          <w:sz w:val="22"/>
          <w:szCs w:val="22"/>
        </w:rPr>
        <w:t xml:space="preserve">Si se ha otorgado visibilidad pública y en qué canal</w:t>
      </w:r>
    </w:p>
    <w:p>
      <w:pPr>
        <w:pStyle w:val="ListParagraph"/>
        <w:numPr>
          <w:ilvl w:val="0"/>
          <w:numId w:val="4"/>
        </w:numPr>
        <w:spacing w:before="40" w:after="40"/>
      </w:pPr>
      <w:r>
        <w:rPr>
          <w:rFonts w:ascii="Arial" w:cs="Arial" w:eastAsia="Arial" w:hAnsi="Arial"/>
          <w:color w:val="1A1A1A"/>
          <w:sz w:val="22"/>
          <w:szCs w:val="22"/>
        </w:rPr>
        <w:t xml:space="preserve">Si hay segunda visita contratada y fecha prevista</w:t>
      </w:r>
    </w:p>
    <w:p>
      <w:pPr>
        <w:pStyle w:val="ListParagraph"/>
        <w:numPr>
          <w:ilvl w:val="0"/>
          <w:numId w:val="4"/>
        </w:numPr>
        <w:spacing w:before="40" w:after="40"/>
      </w:pPr>
      <w:r>
        <w:rPr>
          <w:rFonts w:ascii="Arial" w:cs="Arial" w:eastAsia="Arial" w:hAnsi="Arial"/>
          <w:color w:val="1A1A1A"/>
          <w:sz w:val="22"/>
          <w:szCs w:val="22"/>
        </w:rPr>
        <w:t xml:space="preserve">Origen del lead: inbound, prospección directa, Mazzocco, referido</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15.2. Política para restaurantes con resultado muy negativo</w:t>
      </w:r>
    </w:p>
    <w:p>
      <w:pPr>
        <w:spacing w:before="60" w:after="120"/>
        <w:jc w:val="both"/>
      </w:pPr>
      <w:r>
        <w:rPr>
          <w:rFonts w:ascii="Arial" w:cs="Arial" w:eastAsia="Arial" w:hAnsi="Arial"/>
          <w:color w:val="1A1A1A"/>
          <w:sz w:val="22"/>
          <w:szCs w:val="22"/>
        </w:rPr>
        <w:t xml:space="preserve">El resultado negativo de una sesión se comunica con el mismo rigor que cualquier otro. Es para eso para lo que contratan a Gastrototem. El protocolo en este caso es el siguiente:</w:t>
      </w:r>
    </w:p>
    <w:p>
      <w:pPr>
        <w:spacing w:before="0" w:after="80"/>
      </w:pPr>
      <w:r>
        <w:t xml:space="preserve"/>
      </w:r>
    </w:p>
    <w:p>
      <w:pPr>
        <w:pStyle w:val="ListParagraph"/>
        <w:numPr>
          <w:ilvl w:val="0"/>
          <w:numId w:val="4"/>
        </w:numPr>
        <w:spacing w:before="40" w:after="40"/>
      </w:pPr>
      <w:r>
        <w:rPr>
          <w:rFonts w:ascii="Arial" w:cs="Arial" w:eastAsia="Arial" w:hAnsi="Arial"/>
          <w:b/>
          <w:bCs/>
          <w:color w:val="1A1A1A"/>
          <w:sz w:val="22"/>
          <w:szCs w:val="22"/>
        </w:rPr>
        <w:t xml:space="preserve">Durante la sesión: </w:t>
      </w:r>
      <w:r>
        <w:rPr>
          <w:rFonts w:ascii="Arial" w:cs="Arial" w:eastAsia="Arial" w:hAnsi="Arial"/>
          <w:color w:val="1A1A1A"/>
          <w:sz w:val="22"/>
          <w:szCs w:val="22"/>
        </w:rPr>
        <w:t xml:space="preserve">El juicio se expone con claridad y sin condescendencia. Se priorizan las acciones de ATENCIÓN INMEDIATA y se explican con precisión.</w:t>
      </w:r>
    </w:p>
    <w:p>
      <w:pPr>
        <w:pStyle w:val="ListParagraph"/>
        <w:numPr>
          <w:ilvl w:val="0"/>
          <w:numId w:val="4"/>
        </w:numPr>
        <w:spacing w:before="40" w:after="40"/>
      </w:pPr>
      <w:r>
        <w:rPr>
          <w:rFonts w:ascii="Arial" w:cs="Arial" w:eastAsia="Arial" w:hAnsi="Arial"/>
          <w:b/>
          <w:bCs/>
          <w:color w:val="1A1A1A"/>
          <w:sz w:val="22"/>
          <w:szCs w:val="22"/>
        </w:rPr>
        <w:t xml:space="preserve">En el informe: </w:t>
      </w:r>
      <w:r>
        <w:rPr>
          <w:rFonts w:ascii="Arial" w:cs="Arial" w:eastAsia="Arial" w:hAnsi="Arial"/>
          <w:color w:val="1A1A1A"/>
          <w:sz w:val="22"/>
          <w:szCs w:val="22"/>
        </w:rPr>
        <w:t xml:space="preserve">El veredicto final refleja con honestidad el estado del restaurante y el camino de mejora. No se suaviza el diagnóstico.</w:t>
      </w:r>
    </w:p>
    <w:p>
      <w:pPr>
        <w:pStyle w:val="ListParagraph"/>
        <w:numPr>
          <w:ilvl w:val="0"/>
          <w:numId w:val="4"/>
        </w:numPr>
        <w:spacing w:before="40" w:after="40"/>
      </w:pPr>
      <w:r>
        <w:rPr>
          <w:rFonts w:ascii="Arial" w:cs="Arial" w:eastAsia="Arial" w:hAnsi="Arial"/>
          <w:b/>
          <w:bCs/>
          <w:color w:val="1A1A1A"/>
          <w:sz w:val="22"/>
          <w:szCs w:val="22"/>
        </w:rPr>
        <w:t xml:space="preserve">Llamada a 30 días: </w:t>
      </w:r>
      <w:r>
        <w:rPr>
          <w:rFonts w:ascii="Arial" w:cs="Arial" w:eastAsia="Arial" w:hAnsi="Arial"/>
          <w:color w:val="1A1A1A"/>
          <w:sz w:val="22"/>
          <w:szCs w:val="22"/>
        </w:rPr>
        <w:t xml:space="preserve">Incluida en el precio. Se revisa el avance en la implementación de las acciones prioritarias.</w:t>
      </w:r>
    </w:p>
    <w:p>
      <w:pPr>
        <w:pStyle w:val="ListParagraph"/>
        <w:numPr>
          <w:ilvl w:val="0"/>
          <w:numId w:val="4"/>
        </w:numPr>
        <w:spacing w:before="40" w:after="40"/>
      </w:pPr>
      <w:r>
        <w:rPr>
          <w:rFonts w:ascii="Arial" w:cs="Arial" w:eastAsia="Arial" w:hAnsi="Arial"/>
          <w:b/>
          <w:bCs/>
          <w:color w:val="1A1A1A"/>
          <w:sz w:val="22"/>
          <w:szCs w:val="22"/>
        </w:rPr>
        <w:t xml:space="preserve">Segunda visita: </w:t>
      </w:r>
      <w:r>
        <w:rPr>
          <w:rFonts w:ascii="Arial" w:cs="Arial" w:eastAsia="Arial" w:hAnsi="Arial"/>
          <w:color w:val="1A1A1A"/>
          <w:sz w:val="22"/>
          <w:szCs w:val="22"/>
        </w:rPr>
        <w:t xml:space="preserve">Gastrototem propone activamente una visita de control a los 60-90 días para verificar la evolución. Mismo precio: 1.000 € + IVA.</w:t>
      </w:r>
    </w:p>
    <w:p>
      <w:pPr>
        <w:pStyle w:val="ListParagraph"/>
        <w:numPr>
          <w:ilvl w:val="0"/>
          <w:numId w:val="4"/>
        </w:numPr>
        <w:spacing w:before="40" w:after="40"/>
      </w:pPr>
      <w:r>
        <w:rPr>
          <w:rFonts w:ascii="Arial" w:cs="Arial" w:eastAsia="Arial" w:hAnsi="Arial"/>
          <w:b/>
          <w:bCs/>
          <w:color w:val="1A1A1A"/>
          <w:sz w:val="22"/>
          <w:szCs w:val="22"/>
        </w:rPr>
        <w:t xml:space="preserve">Visibilidad: </w:t>
      </w:r>
      <w:r>
        <w:rPr>
          <w:rFonts w:ascii="Arial" w:cs="Arial" w:eastAsia="Arial" w:hAnsi="Arial"/>
          <w:color w:val="1A1A1A"/>
          <w:sz w:val="22"/>
          <w:szCs w:val="22"/>
        </w:rPr>
        <w:t xml:space="preserve">No se otorga visibilidad pública hasta que el criterio de Gastrototem lo justifique, independientemente de cuántas sesiones se hayan realizado.</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16. CONCLUSIONES</w:t>
      </w:r>
    </w:p>
    <w:p>
      <w:pPr>
        <w:spacing w:before="60" w:after="120"/>
        <w:jc w:val="both"/>
      </w:pPr>
      <w:r>
        <w:rPr>
          <w:rFonts w:ascii="Arial" w:cs="Arial" w:eastAsia="Arial" w:hAnsi="Arial"/>
          <w:color w:val="1A1A1A"/>
          <w:sz w:val="22"/>
          <w:szCs w:val="22"/>
        </w:rPr>
        <w:t xml:space="preserve">El mercado de 2026 no premiará a las agencias generalistas. Premiará a quienes tengan criterio, lo ejerzan con coherencia y sepan comunicarlo con autoridad.</w:t>
      </w:r>
    </w:p>
    <w:p>
      <w:pPr>
        <w:spacing w:before="0" w:after="80"/>
      </w:pPr>
      <w:r>
        <w:t xml:space="preserve"/>
      </w:r>
    </w:p>
    <w:p>
      <w:pPr>
        <w:spacing w:before="60" w:after="120"/>
        <w:jc w:val="both"/>
      </w:pPr>
      <w:r>
        <w:rPr>
          <w:rFonts w:ascii="Arial" w:cs="Arial" w:eastAsia="Arial" w:hAnsi="Arial"/>
          <w:color w:val="1A1A1A"/>
          <w:sz w:val="22"/>
          <w:szCs w:val="22"/>
        </w:rPr>
        <w:t xml:space="preserve">Gastrototem tiene ese criterio. Lo que este documento hace es darle una estructura operativa para que ese criterio genere valor económico sostenible sin sacrificar la calidad de vida de quienes lo poseen.</w:t>
      </w:r>
    </w:p>
    <w:p>
      <w:pPr>
        <w:spacing w:before="0" w:after="80"/>
      </w:pPr>
      <w:r>
        <w:t xml:space="preserve"/>
      </w:r>
    </w:p>
    <w:p>
      <w:pPr>
        <w:spacing w:before="60" w:after="120"/>
        <w:jc w:val="both"/>
      </w:pPr>
      <w:r>
        <w:rPr>
          <w:rFonts w:ascii="Arial" w:cs="Arial" w:eastAsia="Arial" w:hAnsi="Arial"/>
          <w:color w:val="1A1A1A"/>
          <w:sz w:val="22"/>
          <w:szCs w:val="22"/>
        </w:rPr>
        <w:t xml:space="preserve">El cambio es de identidad, no solo de servicios. Gastrototem deja de hacer cosas para restaurantes y empieza a afinar restaurantes. Esa diferencia, sostenida con coherencia y disciplina comercial, es la clave para desbloquear la rentabilidad perdida y construir una firma que dentro de cinco años sea una referencia reconocida en la crítica gastronómica andaluza.</w:t>
      </w:r>
    </w:p>
    <w:p>
      <w:pPr>
        <w:spacing w:before="0" w:after="80"/>
      </w:pPr>
      <w:r>
        <w:t xml:space="preserve"/>
      </w:r>
    </w:p>
    <w:p>
      <w:pPr>
        <w:spacing w:before="60" w:after="120"/>
        <w:jc w:val="both"/>
      </w:pPr>
      <w:r>
        <w:rPr>
          <w:rFonts w:ascii="Arial" w:cs="Arial" w:eastAsia="Arial" w:hAnsi="Arial"/>
          <w:color w:val="1A1A1A"/>
          <w:sz w:val="22"/>
          <w:szCs w:val="22"/>
        </w:rPr>
        <w:t xml:space="preserve">La era de la agencia 360 ha terminado. Comienza la era de la Alta Afinación Gastronómica.</w:t>
      </w:r>
    </w:p>
    <w:p>
      <w:pPr>
        <w:spacing w:before="0" w:after="240"/>
      </w:pPr>
      <w:r>
        <w:t xml:space="preserve"/>
      </w:r>
    </w:p>
    <w:p>
      <w:pPr>
        <w:spacing w:before="0" w:after="60"/>
        <w:jc w:val="right"/>
      </w:pPr>
      <w:r>
        <w:rPr>
          <w:rFonts w:ascii="Arial" w:cs="Arial" w:eastAsia="Arial" w:hAnsi="Arial"/>
          <w:b/>
          <w:bCs/>
          <w:color w:val="1A1A1A"/>
          <w:sz w:val="22"/>
          <w:szCs w:val="22"/>
        </w:rPr>
        <w:t xml:space="preserve">Fernando Huidobro · Juanma Agrela</w:t>
      </w:r>
    </w:p>
    <w:p>
      <w:pPr>
        <w:spacing w:before="0" w:after="0"/>
        <w:jc w:val="right"/>
      </w:pPr>
      <w:r>
        <w:rPr>
          <w:rFonts w:ascii="Arial" w:cs="Arial" w:eastAsia="Arial" w:hAnsi="Arial"/>
          <w:color w:val="777777"/>
          <w:sz w:val="20"/>
          <w:szCs w:val="20"/>
        </w:rPr>
        <w:t xml:space="preserve">Gastrototem S.L. — Sevilla, 2025</w:t>
      </w:r>
    </w:p>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ANEXO I: CHECKLIST DE VISITA DE INCÓGNITO</w:t>
      </w:r>
    </w:p>
    <w:p>
      <w:pPr>
        <w:spacing w:before="40" w:after="80"/>
      </w:pPr>
      <w:r>
        <w:rPr>
          <w:rFonts w:ascii="Arial" w:cs="Arial" w:eastAsia="Arial" w:hAnsi="Arial"/>
          <w:i/>
          <w:iCs/>
          <w:color w:val="666666"/>
          <w:sz w:val="20"/>
          <w:szCs w:val="20"/>
        </w:rPr>
        <w:t xml:space="preserve">Plantilla de uso interno. Para uso exclusivo de los socios durante la sesión.</w:t>
      </w:r>
    </w:p>
    <w:p>
      <w:pPr>
        <w:spacing w:before="0" w:after="80"/>
      </w:pPr>
      <w:r>
        <w:t xml:space="preserve"/>
      </w:r>
    </w:p>
    <w:p>
      <w:pPr>
        <w:pStyle w:val="Heading2"/>
        <w:spacing w:before="280" w:after="120"/>
      </w:pPr>
      <w:r>
        <w:rPr>
          <w:rFonts w:ascii="Arial" w:cs="Arial" w:eastAsia="Arial" w:hAnsi="Arial"/>
          <w:b/>
          <w:bCs/>
          <w:color w:val="1A1A1A"/>
          <w:sz w:val="26"/>
          <w:szCs w:val="26"/>
        </w:rPr>
        <w:t xml:space="preserve">A. Antes de sentarse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Punto de observación</w:t>
            </w:r>
          </w:p>
        </w:tc>
        <w:tc>
          <w:tcPr>
            <w:tcW w:type="dxa" w:w="368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Criterio</w:t>
            </w:r>
          </w:p>
        </w:tc>
        <w:tc>
          <w:tcPr>
            <w:tcW w:type="dxa" w:w="308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Observaciones / Nota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Reserva digital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Reservable en menos de 3 clics. Confirmación inmediata.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Presencia exterior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El espacio exterior comunica coherentemente con la propuesta interior.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Bienvenida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Reconocimiento al entrar en menos de 30 segundos. Acompañamiento a mesa.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Primera impresión del espacio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Temperatura, acústica, luz. Comodidad objetiva.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La carta como objeto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Legible, limpia, coherente. Sin errores. Alérgenos visibles.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B. Durante el servicio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Punto de observación</w:t>
            </w:r>
          </w:p>
        </w:tc>
        <w:tc>
          <w:tcPr>
            <w:tcW w:type="dxa" w:w="368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Criterio</w:t>
            </w:r>
          </w:p>
        </w:tc>
        <w:tc>
          <w:tcPr>
            <w:tcW w:type="dxa" w:w="308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Observaciones / Nota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Tiempo hasta primera bebida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Menos de 5 minutos tras sentarse.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Tiempo hasta primer plato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Menos de 15 minutos tras pedir.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Ritmo del servicio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Constante, sin acumulaciones ni esperas largas entre platos.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Interacción del personal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Presente pero no invasivo. Capaz de responder sobre los platos.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Calidad del producto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Materia prima, temporada, honestidad en el plato.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Ejecución técnica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Puntos de cocción, temperaturas, texturas, equilibrio.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Emplatado y estética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Coherente con el concepto. Vajilla adecuada.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Bodega y servicio de vinos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Coherencia con la carta. Temperatura. Copas adecuadas.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Identidad culinaria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 carta cuenta una historia reconocible. Hay criterio.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bl>
    <w:p>
      <w:pPr>
        <w:spacing w:before="0" w:after="160"/>
      </w:pPr>
      <w:r>
        <w:t xml:space="preserve"/>
      </w:r>
    </w:p>
    <w:p>
      <w:pPr>
        <w:pStyle w:val="Heading2"/>
        <w:spacing w:before="280" w:after="120"/>
      </w:pPr>
      <w:r>
        <w:rPr>
          <w:rFonts w:ascii="Arial" w:cs="Arial" w:eastAsia="Arial" w:hAnsi="Arial"/>
          <w:b/>
          <w:bCs/>
          <w:color w:val="1A1A1A"/>
          <w:sz w:val="26"/>
          <w:szCs w:val="26"/>
        </w:rPr>
        <w:t xml:space="preserve">C. Al cierre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Punto de observación</w:t>
            </w:r>
          </w:p>
        </w:tc>
        <w:tc>
          <w:tcPr>
            <w:tcW w:type="dxa" w:w="368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Criterio</w:t>
            </w:r>
          </w:p>
        </w:tc>
        <w:tc>
          <w:tcPr>
            <w:tcW w:type="dxa" w:w="308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Observaciones / Nota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Proceso de pago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Rápido, opciones digitales disponibles. Menos de 5 minutos desde la solicitud.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Gestión de posibles incidencias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 resolvió algo inesperado? ¿Cómo?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20"/>
                <w:szCs w:val="20"/>
              </w:rPr>
              <w:t xml:space="preserve">Impresión global al salir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¿Repetiría? ¿Recomendaría? ¿Por qué?</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w:r>
          </w:p>
        </w:tc>
      </w:tr>
    </w:tbl>
    <w:p>
      <w:r>
        <w:br w:type="page"/>
      </w:r>
    </w:p>
    <w:p>
      <w:pPr>
        <w:pStyle w:val="Heading1"/>
        <w:pBdr>
          <w:bottom w:val="single" w:color="1A1A1A" w:sz="4" w:space="4"/>
        </w:pBdr>
        <w:spacing w:before="360" w:after="160"/>
      </w:pPr>
      <w:r>
        <w:rPr>
          <w:rFonts w:ascii="Arial" w:cs="Arial" w:eastAsia="Arial" w:hAnsi="Arial"/>
          <w:b/>
          <w:bCs/>
          <w:color w:val="1A1A1A"/>
          <w:sz w:val="32"/>
          <w:szCs w:val="32"/>
        </w:rPr>
        <w:t xml:space="preserve">ANEXO II: ARGUMENTARIOS DE VENTA POR ARQUETIPO</w:t>
      </w:r>
    </w:p>
    <w:p>
      <w:pPr>
        <w:spacing w:before="40" w:after="80"/>
      </w:pPr>
      <w:r>
        <w:rPr>
          <w:rFonts w:ascii="Arial" w:cs="Arial" w:eastAsia="Arial" w:hAnsi="Arial"/>
          <w:i/>
          <w:iCs/>
          <w:color w:val="666666"/>
          <w:sz w:val="20"/>
          <w:szCs w:val="20"/>
        </w:rPr>
        <w:t xml:space="preserve">Guiones base para el primer contacto comercial. Adaptar siempre al contexto específico.</w:t>
      </w:r>
    </w:p>
    <w:p>
      <w:pPr>
        <w:spacing w:before="0" w:after="120"/>
      </w:pPr>
      <w:r>
        <w:t xml:space="preserve"/>
      </w:r>
    </w:p>
    <w:p>
      <w:pPr>
        <w:pStyle w:val="Heading2"/>
        <w:spacing w:before="280" w:after="120"/>
      </w:pPr>
      <w:r>
        <w:rPr>
          <w:rFonts w:ascii="Arial" w:cs="Arial" w:eastAsia="Arial" w:hAnsi="Arial"/>
          <w:b/>
          <w:bCs/>
          <w:color w:val="1A1A1A"/>
          <w:sz w:val="26"/>
          <w:szCs w:val="26"/>
        </w:rPr>
        <w:t xml:space="preserve">Para el Relojero</w:t>
      </w:r>
    </w:p>
    <w:p>
      <w:pPr>
        <w:spacing w:before="80" w:after="80"/>
        <w:ind w:left="720" w:right="720"/>
        <w:jc w:val="both"/>
      </w:pPr>
      <w:r>
        <w:rPr>
          <w:rFonts w:ascii="Arial" w:cs="Arial" w:eastAsia="Arial" w:hAnsi="Arial"/>
          <w:i/>
          <w:iCs/>
          <w:color w:val="1A1A1A"/>
          <w:sz w:val="22"/>
          <w:szCs w:val="22"/>
        </w:rPr>
        <w:t xml:space="preserve">"He estado en tu local. Tienes una operativa bien montada pero hay puntos concretos donde se pierde calidad de experiencia que probablemente no ves porque estás dentro cada día. No necesitas una agencia ni un consultor de gestión. Necesitas que alguien con criterio te señale exactamente qué hay que ajustar. En Gastrototem hacemos eso en un día: entramos como clientes, analizamos la cocina y la experiencia sin filtros y te entregamos un informe con las acciones concretas. Cuesta 1.000 €. Si aplicas lo que te decimos, lo notas en las siguientes semanas."</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Para el Constructor</w:t>
      </w:r>
    </w:p>
    <w:p>
      <w:pPr>
        <w:spacing w:before="80" w:after="80"/>
        <w:ind w:left="720" w:right="720"/>
        <w:jc w:val="both"/>
      </w:pPr>
      <w:r>
        <w:rPr>
          <w:rFonts w:ascii="Arial" w:cs="Arial" w:eastAsia="Arial" w:hAnsi="Arial"/>
          <w:i/>
          <w:iCs/>
          <w:color w:val="1A1A1A"/>
          <w:sz w:val="22"/>
          <w:szCs w:val="22"/>
        </w:rPr>
        <w:t xml:space="preserve">"Sé que estás pensando en escalar. El riesgo de crecer es que lo que hace especial al primero se diluya al replicarlo. Antes de meterte en el segundo local, déjanos evaluar el primero. Vamos a analizar la experiencia de cliente y la cocina como si fuéramos clientes reales. Te diremos exactamente qué está funcionando bien y qué depende demasiado de que tú estés en la sala cada día. Es el mejor seguro que puedes contratar antes de abrir. Cuesta 1.000 €."</w:t>
      </w:r>
    </w:p>
    <w:p>
      <w:pPr>
        <w:spacing w:before="0" w:after="160"/>
      </w:pPr>
      <w:r>
        <w:t xml:space="preserve"/>
      </w:r>
    </w:p>
    <w:p>
      <w:pPr>
        <w:pStyle w:val="Heading2"/>
        <w:spacing w:before="280" w:after="120"/>
      </w:pPr>
      <w:r>
        <w:rPr>
          <w:rFonts w:ascii="Arial" w:cs="Arial" w:eastAsia="Arial" w:hAnsi="Arial"/>
          <w:b/>
          <w:bCs/>
          <w:color w:val="1A1A1A"/>
          <w:sz w:val="26"/>
          <w:szCs w:val="26"/>
        </w:rPr>
        <w:t xml:space="preserve">Para el Aspiracional</w:t>
      </w:r>
    </w:p>
    <w:p>
      <w:pPr>
        <w:spacing w:before="80" w:after="80"/>
        <w:ind w:left="720" w:right="720"/>
        <w:jc w:val="both"/>
      </w:pPr>
      <w:r>
        <w:rPr>
          <w:rFonts w:ascii="Arial" w:cs="Arial" w:eastAsia="Arial" w:hAnsi="Arial"/>
          <w:i/>
          <w:iCs/>
          <w:color w:val="1A1A1A"/>
          <w:sz w:val="22"/>
          <w:szCs w:val="22"/>
        </w:rPr>
        <w:t xml:space="preserve">"Se come muy bien en tu casa. De verdad. Pero hay puntos ciegos en la experiencia que no te dejan despegar en guías ni en el boca a boca gastronómico. Eso no es un problema de cocina, es un problema de afinación. Déjanos hacerte una visita. Vamos a identificar exactamente qué está frenando ese reconocimiento que la cocina ya merece. Si cuando terminemos consideramos que hay algo que contar, lo contamos. La visibilidad no se compra, se gana con el criterio, y queremos ayudarte a llegar ahí. La sesión cuesta 1.000 €."</w:t>
      </w:r>
    </w:p>
    <w:p>
      <w:pPr>
        <w:spacing w:before="0" w:after="200"/>
      </w:pPr>
      <w:r>
        <w:t xml:space="preserve"/>
      </w:r>
    </w:p>
    <w:p>
      <w:pPr>
        <w:pBdr>
          <w:bottom w:val="single" w:color="CCCCCC" w:sz="2" w:space="1"/>
        </w:pBdr>
        <w:spacing w:before="160" w:after="160"/>
      </w:pPr>
      <w:r>
        <w:t xml:space="preserve"/>
      </w:r>
    </w:p>
    <w:p>
      <w:pPr>
        <w:spacing w:before="0" w:after="80"/>
      </w:pPr>
      <w:r>
        <w:t xml:space="preserve"/>
      </w:r>
    </w:p>
    <w:p>
      <w:pPr>
        <w:jc w:val="center"/>
      </w:pPr>
      <w:r>
        <w:rPr>
          <w:rFonts w:ascii="Arial" w:cs="Arial" w:eastAsia="Arial" w:hAnsi="Arial"/>
          <w:color w:val="AAAAAA"/>
          <w:sz w:val="18"/>
          <w:szCs w:val="18"/>
        </w:rPr>
        <w:t xml:space="preserve">GASTROTOTEM S.L. — B90123514 | C/ Bartolomé de Medina 24 B | 41004 Sevilla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20" w:after="0"/>
      <w:jc w:val="right"/>
    </w:pPr>
    <w:r>
      <w:rPr>
        <w:rFonts w:ascii="Arial" w:cs="Arial" w:eastAsia="Arial" w:hAnsi="Arial"/>
        <w:color w:val="AAAAAA"/>
        <w:sz w:val="18"/>
        <w:szCs w:val="18"/>
      </w:rPr>
      <w:t xml:space="preserve">Gastrototem S.L. — Confidencial  |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before="0" w:after="120"/>
    </w:pPr>
    <w:r>
      <w:rPr>
        <w:rFonts w:ascii="Arial" w:cs="Arial" w:eastAsia="Arial" w:hAnsi="Arial"/>
        <w:color w:val="888888"/>
        <w:sz w:val="18"/>
        <w:szCs w:val="18"/>
      </w:rPr>
      <w:t xml:space="preserve">GASTROTOTEM 2.0 — Manual Estratégico y Operativo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2026-03-25T20:45:14.023Z</dcterms:created>
  <dcterms:modified xsi:type="dcterms:W3CDTF">2026-03-25T20:45:14.024Z</dcterms:modified>
</cp:coreProperties>
</file>

<file path=docProps/custom.xml><?xml version="1.0" encoding="utf-8"?>
<Properties xmlns="http://schemas.openxmlformats.org/officeDocument/2006/custom-properties" xmlns:vt="http://schemas.openxmlformats.org/officeDocument/2006/docPropsVTypes"/>
</file>