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78B" w14:textId="77777777" w:rsidR="00B07978" w:rsidRDefault="00B07978" w:rsidP="00B07978">
      <w:pPr>
        <w:jc w:val="center"/>
      </w:pPr>
      <w:r>
        <w:t xml:space="preserve">Phylogenetic assessment of the evolution of the fictional races of Tolkien </w:t>
      </w:r>
      <w:r w:rsidR="00AF4230">
        <w:t>across multiple fictional universes</w:t>
      </w:r>
    </w:p>
    <w:p w14:paraId="549687D6" w14:textId="77777777" w:rsidR="00AF4230" w:rsidRDefault="00AF4230" w:rsidP="00B07978">
      <w:pPr>
        <w:jc w:val="center"/>
      </w:pPr>
    </w:p>
    <w:p w14:paraId="2DE5FC81" w14:textId="77777777" w:rsidR="00AF4230" w:rsidRDefault="00AF4230" w:rsidP="00B07978">
      <w:pPr>
        <w:jc w:val="center"/>
      </w:pPr>
      <w:r>
        <w:t>Jermaine Mahguib</w:t>
      </w:r>
    </w:p>
    <w:p w14:paraId="6B149995" w14:textId="77777777" w:rsidR="00AF4230" w:rsidRDefault="00AF4230" w:rsidP="00B07978">
      <w:pPr>
        <w:jc w:val="center"/>
      </w:pPr>
      <w:r>
        <w:t>EEOB 563, ISU Spring 2019</w:t>
      </w:r>
    </w:p>
    <w:p w14:paraId="1054D63A" w14:textId="77777777" w:rsidR="00B07978" w:rsidRDefault="00B07978" w:rsidP="00B07978"/>
    <w:p w14:paraId="05D1DD2C" w14:textId="336BC1F4" w:rsidR="003C47B9" w:rsidRDefault="003C47B9" w:rsidP="003C47B9">
      <w:pPr>
        <w:jc w:val="center"/>
      </w:pPr>
      <w:r>
        <w:t>INTRODUCTION</w:t>
      </w:r>
    </w:p>
    <w:p w14:paraId="5F1E95F5" w14:textId="77777777" w:rsidR="003C47B9" w:rsidRDefault="003C47B9" w:rsidP="00B07978"/>
    <w:p w14:paraId="173AB141" w14:textId="77777777" w:rsidR="003F4DA2" w:rsidRDefault="00366AD1" w:rsidP="00B07978">
      <w:pPr>
        <w:ind w:firstLine="720"/>
      </w:pPr>
      <w:r>
        <w:t>The high fa</w:t>
      </w:r>
      <w:r w:rsidR="005064B3">
        <w:t>ntasy races of J. R. R. Tolkien, as he d</w:t>
      </w:r>
      <w:r w:rsidR="005A7075">
        <w:t xml:space="preserve">escribed them, became the basis for races that inhabit numerous universes in modern fiction. </w:t>
      </w:r>
      <w:r w:rsidR="00485C9F">
        <w:t xml:space="preserve">Here the term ‘race’ is used freely to refer to fictional, reproductively independent species of intelligent human-like peoples inhabiting fantastical worlds; </w:t>
      </w:r>
      <w:r w:rsidR="003F2C6F">
        <w:t xml:space="preserve">the term is used ubiquitously in fantasy and science-fantasy based </w:t>
      </w:r>
      <w:r w:rsidR="003F4DA2">
        <w:t>literature, and commonly employed in open discussions on these intellectual properties (IPs).</w:t>
      </w:r>
    </w:p>
    <w:p w14:paraId="21AB3488" w14:textId="1B74215F" w:rsidR="00A26F85" w:rsidRDefault="001A66AE" w:rsidP="00B07978">
      <w:pPr>
        <w:ind w:firstLine="720"/>
      </w:pPr>
      <w:r>
        <w:t>Permutations of Tolkien’s elves, dwarves</w:t>
      </w:r>
      <w:r w:rsidR="00A64B2A">
        <w:t>, humans</w:t>
      </w:r>
      <w:r>
        <w:t xml:space="preserve"> and orcs are found across a broad range of written literature and published video game series, each </w:t>
      </w:r>
      <w:r w:rsidR="00511EF0">
        <w:t>adding new</w:t>
      </w:r>
      <w:r w:rsidR="004B1FA6">
        <w:t xml:space="preserve"> physical features,</w:t>
      </w:r>
      <w:r w:rsidR="00511EF0">
        <w:t xml:space="preserve"> behavioral ranges and story roles, while retaining others from the original descriptions. </w:t>
      </w:r>
      <w:r w:rsidR="00282127">
        <w:t>For example, i</w:t>
      </w:r>
      <w:r w:rsidR="00DF79F6">
        <w:t>n Tolkien’s</w:t>
      </w:r>
      <w:r w:rsidR="00282127">
        <w:t xml:space="preserve"> fictional works, the elve</w:t>
      </w:r>
      <w:r w:rsidR="00C55EF6">
        <w:t>s fill the archetypal rol</w:t>
      </w:r>
      <w:r w:rsidR="003F4DA2">
        <w:t>e of the ‘old man,’</w:t>
      </w:r>
      <w:r w:rsidR="00516C45">
        <w:t xml:space="preserve"> the ancient</w:t>
      </w:r>
      <w:r w:rsidR="00C55EF6">
        <w:t xml:space="preserve"> first race to inhabit the world. In the contemporary timelines of Tolkien, the elves are a race whose time of prominence has come and gone, and they serve as a fount of wisdom on matters of histo</w:t>
      </w:r>
      <w:r w:rsidR="00C26A5D">
        <w:t>ry and ancient arcana, and are often thrust into the role of providing some form of guidance</w:t>
      </w:r>
      <w:r w:rsidR="00C55EF6">
        <w:t xml:space="preserve"> for younger races. </w:t>
      </w:r>
      <w:r w:rsidR="00C26A5D">
        <w:t xml:space="preserve">This archetypal role is </w:t>
      </w:r>
      <w:r w:rsidR="00516C45">
        <w:t xml:space="preserve">often maintained </w:t>
      </w:r>
      <w:r w:rsidR="00AF5FA1">
        <w:t>in</w:t>
      </w:r>
      <w:r w:rsidR="00516C45">
        <w:t xml:space="preserve"> </w:t>
      </w:r>
      <w:r w:rsidR="00C26A5D">
        <w:t xml:space="preserve">derivatives of the race </w:t>
      </w:r>
      <w:r w:rsidR="00AF5FA1">
        <w:t>across</w:t>
      </w:r>
      <w:r w:rsidR="00C26A5D">
        <w:t xml:space="preserve"> fictional universes.</w:t>
      </w:r>
    </w:p>
    <w:p w14:paraId="79183B14" w14:textId="4F31BCB4" w:rsidR="00AF5FA1" w:rsidRDefault="00AF5FA1" w:rsidP="00B07978">
      <w:pPr>
        <w:ind w:firstLine="720"/>
      </w:pPr>
      <w:r>
        <w:t>Ot</w:t>
      </w:r>
      <w:r w:rsidR="004B1FA6">
        <w:t xml:space="preserve">her examples of retained traits </w:t>
      </w:r>
      <w:r w:rsidR="00A64B2A">
        <w:t>include the dwarves</w:t>
      </w:r>
      <w:r w:rsidR="00305E3B">
        <w:t>’</w:t>
      </w:r>
      <w:r w:rsidR="00A64B2A">
        <w:t xml:space="preserve"> affinity for occupying subterranean domains, </w:t>
      </w:r>
      <w:r w:rsidR="00305E3B">
        <w:t>the human</w:t>
      </w:r>
      <w:r w:rsidR="006C68AD">
        <w:t>s’</w:t>
      </w:r>
      <w:r w:rsidR="00305E3B">
        <w:t xml:space="preserve"> tendency to expand their empires, and the orcs’ green skin and ‘monstrous’ visages. Conversely, a number of traits have seen some drift from Tolkien, such as the role that the orc race plays in stories. While Tolkien’s orcs were port</w:t>
      </w:r>
      <w:r w:rsidR="006C68AD">
        <w:t xml:space="preserve">rayed as </w:t>
      </w:r>
      <w:r w:rsidR="00305E3B">
        <w:t xml:space="preserve">vile and </w:t>
      </w:r>
      <w:r w:rsidR="00E36EC6">
        <w:t xml:space="preserve">heinous, and this </w:t>
      </w:r>
      <w:r w:rsidR="006C68AD">
        <w:t>persisted across other IPs, some universes established their orc peoples as being more on par with their other ‘noble’ races (</w:t>
      </w:r>
      <w:r w:rsidR="009B30CC">
        <w:t>e.g. humans, elves and dwarves).</w:t>
      </w:r>
    </w:p>
    <w:p w14:paraId="43C9AA98" w14:textId="7A43D5DD" w:rsidR="005C6680" w:rsidRDefault="006F0320" w:rsidP="00CA6ADF">
      <w:pPr>
        <w:ind w:firstLine="720"/>
      </w:pPr>
      <w:r>
        <w:t xml:space="preserve">In </w:t>
      </w:r>
      <w:r w:rsidR="009B30CC">
        <w:t>the present study, a suite of traits</w:t>
      </w:r>
      <w:r>
        <w:t xml:space="preserve"> that describe the core races of several fictional universes</w:t>
      </w:r>
      <w:r w:rsidR="009B30CC">
        <w:t xml:space="preserve"> was established</w:t>
      </w:r>
      <w:r w:rsidR="00113978">
        <w:t xml:space="preserve"> and </w:t>
      </w:r>
      <w:r w:rsidR="009B30CC">
        <w:t>a character state matrix was created to provide</w:t>
      </w:r>
      <w:r w:rsidR="00113978">
        <w:t xml:space="preserve"> a data</w:t>
      </w:r>
      <w:r w:rsidR="009B30CC">
        <w:t>set for phylogenetic analysis in order to</w:t>
      </w:r>
      <w:r w:rsidR="00113978">
        <w:t xml:space="preserve"> assess how these races have evolved from Tolkie</w:t>
      </w:r>
      <w:r w:rsidR="009B30CC">
        <w:t>n’s original incarnations. C</w:t>
      </w:r>
      <w:r w:rsidR="00113978">
        <w:t xml:space="preserve">haracter </w:t>
      </w:r>
      <w:r w:rsidR="009B30CC">
        <w:t>traits were</w:t>
      </w:r>
      <w:r w:rsidR="00113978">
        <w:t xml:space="preserve"> categorized </w:t>
      </w:r>
      <w:r w:rsidR="002767CC">
        <w:t xml:space="preserve">into three </w:t>
      </w:r>
      <w:r w:rsidR="009B30CC">
        <w:t>classifications</w:t>
      </w:r>
      <w:r w:rsidR="00347606">
        <w:t xml:space="preserve">: physiological traits, behavioral traits, and archetypal traits. For example, comparative </w:t>
      </w:r>
      <w:r w:rsidR="00347606" w:rsidRPr="003C47B9">
        <w:t>physical</w:t>
      </w:r>
      <w:r w:rsidR="00347606" w:rsidRPr="003C47B9">
        <w:rPr>
          <w:i/>
        </w:rPr>
        <w:t xml:space="preserve"> strength</w:t>
      </w:r>
      <w:r w:rsidR="00347606">
        <w:t xml:space="preserve"> of typical members of a given </w:t>
      </w:r>
      <w:r w:rsidR="00FB3CFA">
        <w:t>group</w:t>
      </w:r>
      <w:r w:rsidR="00347606">
        <w:t xml:space="preserve"> </w:t>
      </w:r>
      <w:r w:rsidR="009B30CC">
        <w:t xml:space="preserve">was </w:t>
      </w:r>
      <w:r w:rsidR="00347606">
        <w:t>categ</w:t>
      </w:r>
      <w:r w:rsidR="003C47B9">
        <w:t xml:space="preserve">orized as a physiological trait, while </w:t>
      </w:r>
      <w:r w:rsidR="003B2C9B" w:rsidRPr="003C47B9">
        <w:rPr>
          <w:i/>
        </w:rPr>
        <w:t>aggression</w:t>
      </w:r>
      <w:r w:rsidR="00AA6015">
        <w:t xml:space="preserve"> level</w:t>
      </w:r>
      <w:r w:rsidR="003C47B9">
        <w:t xml:space="preserve"> was </w:t>
      </w:r>
      <w:r w:rsidR="003B2C9B">
        <w:t>categorized under behavioral trai</w:t>
      </w:r>
      <w:r w:rsidR="00AA6015">
        <w:t>ts</w:t>
      </w:r>
      <w:r w:rsidR="003C47B9">
        <w:t>.</w:t>
      </w:r>
    </w:p>
    <w:p w14:paraId="1B0A2656" w14:textId="323D6E5D" w:rsidR="00710CA1" w:rsidRDefault="00FB3CFA" w:rsidP="00B07978">
      <w:pPr>
        <w:ind w:firstLine="720"/>
      </w:pPr>
      <w:r>
        <w:t>Character state matrix data</w:t>
      </w:r>
      <w:r w:rsidR="00AA2CD1">
        <w:t xml:space="preserve"> </w:t>
      </w:r>
      <w:r>
        <w:t>was</w:t>
      </w:r>
      <w:r w:rsidR="008239C7">
        <w:t xml:space="preserve"> used in a set</w:t>
      </w:r>
      <w:r w:rsidR="00CA6ADF">
        <w:t xml:space="preserve"> of maximum likelihood analyses in an attempt to </w:t>
      </w:r>
      <w:r w:rsidR="009B21C5">
        <w:t xml:space="preserve">address two primary questions: </w:t>
      </w:r>
      <w:r w:rsidR="00CA6ADF">
        <w:t xml:space="preserve">(1) do various incarnations of Tolkien’s fictional races from different IPs form statistically supported phylogenetic clades; (2) </w:t>
      </w:r>
      <w:r w:rsidR="009B21C5">
        <w:t xml:space="preserve">in what categorical </w:t>
      </w:r>
      <w:r w:rsidR="00CA6ADF">
        <w:t>respects</w:t>
      </w:r>
      <w:r w:rsidR="009B21C5">
        <w:t xml:space="preserve"> (physiological, behavioral or archetypal) have the original hig</w:t>
      </w:r>
      <w:r w:rsidR="00CA6ADF">
        <w:t>h-</w:t>
      </w:r>
      <w:r w:rsidR="005C45A9">
        <w:t xml:space="preserve">fantasy races of Tolkien </w:t>
      </w:r>
      <w:r w:rsidR="009B21C5">
        <w:t xml:space="preserve">diverged the </w:t>
      </w:r>
      <w:r w:rsidR="005C45A9">
        <w:t>mo</w:t>
      </w:r>
      <w:r w:rsidR="00CA6ADF">
        <w:t>st across multiple incarnations</w:t>
      </w:r>
      <w:r w:rsidR="00710CA1">
        <w:t>?</w:t>
      </w:r>
    </w:p>
    <w:p w14:paraId="121BC91D" w14:textId="034CDC96" w:rsidR="00CA6ADF" w:rsidRDefault="00CA6ADF" w:rsidP="00B07978">
      <w:pPr>
        <w:ind w:firstLine="720"/>
      </w:pPr>
      <w:r>
        <w:lastRenderedPageBreak/>
        <w:t xml:space="preserve">The former was approached via a maximum likelihood analysis using character state sequence data from all </w:t>
      </w:r>
      <w:proofErr w:type="gramStart"/>
      <w:r>
        <w:t>three trait</w:t>
      </w:r>
      <w:proofErr w:type="gramEnd"/>
      <w:r>
        <w:t xml:space="preserve"> categories concatenated. If the tested IPs exhibit minimal alteration to categorical character traits describing their fictional races relative to the type races of Tolkien, then we can expect to see, for example, all elven derivatives forming a supported clade in the tree to</w:t>
      </w:r>
      <w:r w:rsidR="009452F0">
        <w:t>pology. If, however, the fictional peoples of fantasy IP</w:t>
      </w:r>
      <w:r>
        <w:t xml:space="preserve">s have substantially </w:t>
      </w:r>
      <w:r w:rsidR="009452F0">
        <w:t xml:space="preserve">deviated in our established </w:t>
      </w:r>
      <w:r>
        <w:t>character traits</w:t>
      </w:r>
      <w:r w:rsidR="009452F0">
        <w:t xml:space="preserve"> across universes</w:t>
      </w:r>
      <w:r>
        <w:t xml:space="preserve">, then we can expect the topology of the tree to suggest few if any supported clades, </w:t>
      </w:r>
      <w:r w:rsidR="009452F0">
        <w:t>and instead observe a tree characterized by polytomies</w:t>
      </w:r>
      <w:r>
        <w:t>.</w:t>
      </w:r>
    </w:p>
    <w:p w14:paraId="1CA5F46A" w14:textId="445DA37A" w:rsidR="00AA2CD1" w:rsidRDefault="009452F0" w:rsidP="009452F0">
      <w:pPr>
        <w:ind w:firstLine="720"/>
      </w:pPr>
      <w:r>
        <w:t xml:space="preserve">To address the second question, </w:t>
      </w:r>
      <w:r w:rsidR="00710CA1">
        <w:t xml:space="preserve">phylogenetic trees </w:t>
      </w:r>
      <w:r>
        <w:t xml:space="preserve">were </w:t>
      </w:r>
      <w:r w:rsidR="00710CA1">
        <w:t>generated using categorical sequence alignments</w:t>
      </w:r>
      <w:r>
        <w:t xml:space="preserve"> separately, and compared to one another; in other words, trees were</w:t>
      </w:r>
      <w:r w:rsidR="00710CA1">
        <w:t xml:space="preserve"> estimated using aligned </w:t>
      </w:r>
      <w:r>
        <w:t xml:space="preserve">character state </w:t>
      </w:r>
      <w:r w:rsidR="00710CA1">
        <w:t xml:space="preserve">sequences from the physiological traits category, </w:t>
      </w:r>
      <w:r>
        <w:t>others</w:t>
      </w:r>
      <w:r w:rsidR="00710CA1">
        <w:t xml:space="preserve"> from</w:t>
      </w:r>
      <w:r w:rsidR="00952351">
        <w:t xml:space="preserve"> the behavioral traits </w:t>
      </w:r>
      <w:r>
        <w:t>and archetypal traits</w:t>
      </w:r>
      <w:r w:rsidR="00952351">
        <w:t xml:space="preserve"> categories</w:t>
      </w:r>
      <w:r w:rsidR="00710CA1">
        <w:t xml:space="preserve">. If a category of character traits has experienced less deviation from the original Tolkien descriptions, then we would expect to see </w:t>
      </w:r>
      <w:r>
        <w:t>distinct clades in the tree topology, were all elves form a group, all dwarves, etc</w:t>
      </w:r>
      <w:r w:rsidR="00EB2241">
        <w:t>. If, on the other hand, some incarnations of Tolkien’s fictional races have experienced substantial categorical deviation, then we might exp</w:t>
      </w:r>
      <w:r>
        <w:t>ect to see more polytomies or a single large polytomy in the tree topology</w:t>
      </w:r>
      <w:r w:rsidR="00EB2241">
        <w:t>.</w:t>
      </w:r>
    </w:p>
    <w:p w14:paraId="2157894A" w14:textId="77777777" w:rsidR="003C47B9" w:rsidRDefault="003C47B9" w:rsidP="003C47B9"/>
    <w:p w14:paraId="3EBC8E08" w14:textId="77777777" w:rsidR="00A91D59" w:rsidRDefault="00A91D59" w:rsidP="003C47B9"/>
    <w:p w14:paraId="363A9C3F" w14:textId="7E992D4C" w:rsidR="003C47B9" w:rsidRDefault="003C47B9" w:rsidP="003C47B9">
      <w:pPr>
        <w:jc w:val="center"/>
      </w:pPr>
      <w:r>
        <w:t>METHODS</w:t>
      </w:r>
    </w:p>
    <w:p w14:paraId="0807450D" w14:textId="77777777" w:rsidR="00671A81" w:rsidRDefault="00671A81" w:rsidP="003C47B9">
      <w:pPr>
        <w:jc w:val="center"/>
      </w:pPr>
    </w:p>
    <w:p w14:paraId="19F0C3CA" w14:textId="4493DB79" w:rsidR="00671A81" w:rsidRPr="00671A81" w:rsidRDefault="00671A81" w:rsidP="003C47B9">
      <w:pPr>
        <w:jc w:val="center"/>
        <w:rPr>
          <w:i/>
        </w:rPr>
      </w:pPr>
      <w:r w:rsidRPr="00671A81">
        <w:rPr>
          <w:i/>
        </w:rPr>
        <w:t>Taxa and Multistate Sequence Data</w:t>
      </w:r>
    </w:p>
    <w:p w14:paraId="0188F7DB" w14:textId="77777777" w:rsidR="003C47B9" w:rsidRDefault="003C47B9" w:rsidP="003C47B9"/>
    <w:p w14:paraId="14052DA7" w14:textId="77777777" w:rsidR="00EB110A" w:rsidRDefault="00437B2A" w:rsidP="003C47B9">
      <w:r>
        <w:tab/>
        <w:t xml:space="preserve">A total of 70 </w:t>
      </w:r>
      <w:r w:rsidR="0054174C">
        <w:t>traits (</w:t>
      </w:r>
      <w:r>
        <w:t>32 physiological</w:t>
      </w:r>
      <w:r w:rsidR="0054174C">
        <w:t>, 20</w:t>
      </w:r>
      <w:r>
        <w:t xml:space="preserve"> behavioral and</w:t>
      </w:r>
      <w:r w:rsidR="0054174C">
        <w:t xml:space="preserve"> 18</w:t>
      </w:r>
      <w:r>
        <w:t xml:space="preserve"> archetypal) were considered </w:t>
      </w:r>
      <w:r w:rsidR="0051305B">
        <w:t>for this</w:t>
      </w:r>
      <w:r w:rsidR="006E1C37">
        <w:t xml:space="preserve"> study, each assigned a set</w:t>
      </w:r>
      <w:r w:rsidR="0051305B">
        <w:t xml:space="preserve"> of </w:t>
      </w:r>
      <w:r w:rsidR="00D41CE6">
        <w:t>numerically coded</w:t>
      </w:r>
      <w:r w:rsidR="0051305B">
        <w:t xml:space="preserve"> states</w:t>
      </w:r>
      <w:r>
        <w:t xml:space="preserve"> (see Tables 1 – 3)</w:t>
      </w:r>
      <w:r w:rsidR="009309C9">
        <w:t>. The n</w:t>
      </w:r>
      <w:r w:rsidR="0051305B">
        <w:t>umber of different states per trait vari</w:t>
      </w:r>
      <w:r w:rsidR="00D41CE6">
        <w:t>ed from 2 to as many as 7</w:t>
      </w:r>
      <w:r w:rsidR="0051305B">
        <w:t xml:space="preserve">, though the majority of traits were </w:t>
      </w:r>
      <w:r w:rsidR="006E1C37">
        <w:t xml:space="preserve">coded as having between 3 to 5 states. </w:t>
      </w:r>
      <w:r w:rsidR="009309C9">
        <w:t>The 70 charac</w:t>
      </w:r>
      <w:r w:rsidR="0056173B">
        <w:t>t</w:t>
      </w:r>
      <w:r w:rsidR="00DE0869">
        <w:t>er traits wer</w:t>
      </w:r>
      <w:r w:rsidR="00F706A2">
        <w:t>e scored for a total of 32</w:t>
      </w:r>
      <w:r w:rsidR="001014A1">
        <w:t xml:space="preserve"> taxa</w:t>
      </w:r>
      <w:r w:rsidR="00DE0869">
        <w:t xml:space="preserve"> hailing from one of </w:t>
      </w:r>
      <w:r w:rsidR="006F7017">
        <w:t xml:space="preserve">seven </w:t>
      </w:r>
      <w:r w:rsidR="00DE0869">
        <w:t xml:space="preserve">fictional universes: </w:t>
      </w:r>
      <w:r w:rsidR="001014A1">
        <w:t xml:space="preserve">4 taxa from </w:t>
      </w:r>
      <w:r w:rsidR="00DE0869">
        <w:t xml:space="preserve">J. R. R. Tolkien’s </w:t>
      </w:r>
      <w:r w:rsidR="00DE0869" w:rsidRPr="006F7017">
        <w:rPr>
          <w:i/>
          <w:u w:val="single"/>
        </w:rPr>
        <w:t>The Lord of the Rings</w:t>
      </w:r>
      <w:r w:rsidR="00DE0869">
        <w:t xml:space="preserve">; </w:t>
      </w:r>
      <w:r w:rsidR="001014A1">
        <w:t xml:space="preserve">5 from </w:t>
      </w:r>
      <w:r w:rsidR="00DE0869">
        <w:t xml:space="preserve">Ed Greenwood’s Dungeons &amp; Dragons-inspired </w:t>
      </w:r>
      <w:r w:rsidR="00DE0869" w:rsidRPr="006F7017">
        <w:rPr>
          <w:i/>
          <w:u w:val="single"/>
        </w:rPr>
        <w:t>The Forgotten Realms</w:t>
      </w:r>
      <w:r w:rsidR="006F7017">
        <w:t xml:space="preserve"> series of novels and games</w:t>
      </w:r>
      <w:r w:rsidR="001014A1">
        <w:t>,</w:t>
      </w:r>
      <w:r w:rsidR="006F7017">
        <w:t xml:space="preserve"> produced by various authors and publishers</w:t>
      </w:r>
      <w:r w:rsidR="00DE0869">
        <w:t xml:space="preserve">; </w:t>
      </w:r>
      <w:r w:rsidR="001014A1">
        <w:t xml:space="preserve">5 from </w:t>
      </w:r>
      <w:r w:rsidR="00B95D89">
        <w:t xml:space="preserve">Bethesda Studios’ </w:t>
      </w:r>
      <w:r w:rsidR="00B95D89" w:rsidRPr="006F7017">
        <w:rPr>
          <w:i/>
          <w:u w:val="single"/>
        </w:rPr>
        <w:t>The Elder Scrolls</w:t>
      </w:r>
      <w:r w:rsidR="006F7017">
        <w:t xml:space="preserve"> series</w:t>
      </w:r>
      <w:r w:rsidR="00B95D89">
        <w:t xml:space="preserve">; </w:t>
      </w:r>
      <w:r w:rsidR="001014A1">
        <w:t xml:space="preserve">5 from </w:t>
      </w:r>
      <w:r w:rsidR="00B95D89">
        <w:t xml:space="preserve">Blizzard Entertainment’s </w:t>
      </w:r>
      <w:r w:rsidR="001014A1">
        <w:rPr>
          <w:i/>
          <w:u w:val="single"/>
        </w:rPr>
        <w:t>Warc</w:t>
      </w:r>
      <w:r w:rsidR="00B95D89" w:rsidRPr="006F7017">
        <w:rPr>
          <w:i/>
          <w:u w:val="single"/>
        </w:rPr>
        <w:t>raft</w:t>
      </w:r>
      <w:r w:rsidR="006F7017">
        <w:t xml:space="preserve"> series</w:t>
      </w:r>
      <w:r w:rsidR="00B95D89">
        <w:t xml:space="preserve">; </w:t>
      </w:r>
      <w:r w:rsidR="001014A1">
        <w:t xml:space="preserve">5 taxa each from </w:t>
      </w:r>
      <w:r w:rsidR="00B95D89">
        <w:t xml:space="preserve">Games Workshop’s </w:t>
      </w:r>
      <w:r w:rsidR="00B95D89" w:rsidRPr="006F7017">
        <w:rPr>
          <w:i/>
          <w:u w:val="single"/>
        </w:rPr>
        <w:t>Warhammer</w:t>
      </w:r>
      <w:r w:rsidR="00B95D89">
        <w:t xml:space="preserve"> and </w:t>
      </w:r>
      <w:r w:rsidR="00B95D89" w:rsidRPr="006F7017">
        <w:rPr>
          <w:i/>
          <w:u w:val="single"/>
        </w:rPr>
        <w:t>Warhammer 40K</w:t>
      </w:r>
      <w:r w:rsidR="006F7017">
        <w:t xml:space="preserve"> series of novels and games</w:t>
      </w:r>
      <w:r w:rsidR="001014A1">
        <w:t>,</w:t>
      </w:r>
      <w:r w:rsidR="006F7017">
        <w:t xml:space="preserve"> produced by varies authors and publishers</w:t>
      </w:r>
      <w:r w:rsidR="00B95D89">
        <w:t xml:space="preserve">; </w:t>
      </w:r>
      <w:r w:rsidR="006F7017">
        <w:t xml:space="preserve">and </w:t>
      </w:r>
      <w:r w:rsidR="001014A1">
        <w:t xml:space="preserve">3 taxa from </w:t>
      </w:r>
      <w:r w:rsidR="00B95D89">
        <w:t xml:space="preserve">CD Projekt Red’s </w:t>
      </w:r>
      <w:r w:rsidR="00B95D89" w:rsidRPr="006F7017">
        <w:rPr>
          <w:i/>
          <w:u w:val="single"/>
        </w:rPr>
        <w:t>The Witcher</w:t>
      </w:r>
      <w:r w:rsidR="00B95D89">
        <w:t xml:space="preserve"> series, adapted from the novels by Andrzej Sapkowski</w:t>
      </w:r>
      <w:r w:rsidR="00EB110A">
        <w:t>.</w:t>
      </w:r>
    </w:p>
    <w:p w14:paraId="04282D4C" w14:textId="6FDCF331" w:rsidR="0054174C" w:rsidRDefault="006F7017" w:rsidP="00EB110A">
      <w:pPr>
        <w:ind w:firstLine="720"/>
      </w:pPr>
      <w:r>
        <w:t xml:space="preserve">Four additional taxa </w:t>
      </w:r>
      <w:r w:rsidR="001014A1">
        <w:t xml:space="preserve">were selected and scored for use as outgroups in phylogenetic inference: 2 taxa from Blizzard Entertainment’s </w:t>
      </w:r>
      <w:r w:rsidR="001014A1">
        <w:rPr>
          <w:i/>
          <w:u w:val="single"/>
        </w:rPr>
        <w:t>Starc</w:t>
      </w:r>
      <w:r w:rsidR="001014A1" w:rsidRPr="001014A1">
        <w:rPr>
          <w:i/>
          <w:u w:val="single"/>
        </w:rPr>
        <w:t>raft</w:t>
      </w:r>
      <w:r w:rsidR="001014A1">
        <w:t xml:space="preserve"> series; an additional taxon from Games Workshop’s </w:t>
      </w:r>
      <w:r w:rsidR="001014A1" w:rsidRPr="001014A1">
        <w:rPr>
          <w:i/>
          <w:u w:val="single"/>
        </w:rPr>
        <w:t>Warhammer 40K</w:t>
      </w:r>
      <w:r w:rsidR="001014A1">
        <w:t xml:space="preserve"> series; and 1 taxon </w:t>
      </w:r>
      <w:r w:rsidR="00EB110A">
        <w:t xml:space="preserve">from </w:t>
      </w:r>
      <w:r w:rsidR="0093560D">
        <w:t>film</w:t>
      </w:r>
      <w:r w:rsidR="00EB110A">
        <w:t xml:space="preserve"> </w:t>
      </w:r>
      <w:r w:rsidR="0093560D">
        <w:t>s</w:t>
      </w:r>
      <w:r w:rsidR="00EB110A">
        <w:t>eries</w:t>
      </w:r>
      <w:r w:rsidR="0093560D">
        <w:t>, novels and graphic novels based on Dan O</w:t>
      </w:r>
      <w:r w:rsidR="001014A1">
        <w:t>’</w:t>
      </w:r>
      <w:r w:rsidR="0093560D">
        <w:t>Bannon and Ronald Shusett’s</w:t>
      </w:r>
      <w:r w:rsidR="001014A1">
        <w:t xml:space="preserve"> </w:t>
      </w:r>
      <w:r w:rsidR="001014A1" w:rsidRPr="0093560D">
        <w:rPr>
          <w:i/>
          <w:u w:val="single"/>
        </w:rPr>
        <w:t>Alien</w:t>
      </w:r>
      <w:r w:rsidR="0093560D">
        <w:t xml:space="preserve">. </w:t>
      </w:r>
      <w:r w:rsidR="00F706A2">
        <w:t xml:space="preserve">All taxa, the respective fictional universes to which they belong, and </w:t>
      </w:r>
      <w:r w:rsidR="00671A81">
        <w:t>the numerical sequence of trait scores extracted from the character state matrix, are shown in Table 4.</w:t>
      </w:r>
      <w:r w:rsidR="00B92F4C">
        <w:t xml:space="preserve"> All character states in a given category, for a given race, were determined relative to other members of the same universe; cross-universe comparisons were not considered when determining character states for taxa.</w:t>
      </w:r>
    </w:p>
    <w:p w14:paraId="36FF21BD" w14:textId="77777777" w:rsidR="00671A81" w:rsidRDefault="00671A81" w:rsidP="003C47B9"/>
    <w:tbl>
      <w:tblPr>
        <w:tblW w:w="9124" w:type="dxa"/>
        <w:tblLayout w:type="fixed"/>
        <w:tblLook w:val="04A0" w:firstRow="1" w:lastRow="0" w:firstColumn="1" w:lastColumn="0" w:noHBand="0" w:noVBand="1"/>
      </w:tblPr>
      <w:tblGrid>
        <w:gridCol w:w="268"/>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tblGrid>
      <w:tr w:rsidR="00671A81" w:rsidRPr="00892F3F" w14:paraId="30118020" w14:textId="77777777" w:rsidTr="00671A81">
        <w:trPr>
          <w:trHeight w:val="810"/>
        </w:trPr>
        <w:tc>
          <w:tcPr>
            <w:tcW w:w="268" w:type="dxa"/>
            <w:vMerge w:val="restart"/>
            <w:tcBorders>
              <w:top w:val="nil"/>
              <w:right w:val="single" w:sz="4" w:space="0" w:color="auto"/>
            </w:tcBorders>
            <w:textDirection w:val="btLr"/>
            <w:vAlign w:val="center"/>
          </w:tcPr>
          <w:p w14:paraId="7D63BAB4" w14:textId="77777777" w:rsidR="00671A81" w:rsidRPr="00CF7566" w:rsidRDefault="00671A81" w:rsidP="00AC2ECC">
            <w:pPr>
              <w:spacing w:after="120"/>
              <w:rPr>
                <w:rFonts w:ascii="Calibri" w:eastAsia="Times New Roman" w:hAnsi="Calibri" w:cs="Times New Roman"/>
                <w:color w:val="000000"/>
                <w:sz w:val="16"/>
                <w:szCs w:val="16"/>
              </w:rPr>
            </w:pPr>
            <w:r w:rsidRPr="00CF7566">
              <w:rPr>
                <w:rFonts w:ascii="Calibri" w:hAnsi="Calibri"/>
                <w:color w:val="000000"/>
                <w:sz w:val="16"/>
                <w:szCs w:val="16"/>
              </w:rPr>
              <w:t>state matrix. The scores of the matrix were used as sequence alignments for phylogenetic inference</w:t>
            </w:r>
            <w:r w:rsidRPr="00CF7566">
              <w:rPr>
                <w:rFonts w:ascii="Calibri" w:hAnsi="Calibri"/>
                <w:color w:val="000000"/>
              </w:rPr>
              <w:t>.</w:t>
            </w:r>
          </w:p>
        </w:tc>
        <w:tc>
          <w:tcPr>
            <w:tcW w:w="268" w:type="dxa"/>
            <w:tcBorders>
              <w:top w:val="nil"/>
              <w:left w:val="single" w:sz="4" w:space="0" w:color="auto"/>
              <w:bottom w:val="nil"/>
              <w:right w:val="single" w:sz="8" w:space="0" w:color="auto"/>
            </w:tcBorders>
            <w:shd w:val="clear" w:color="auto" w:fill="auto"/>
            <w:noWrap/>
            <w:textDirection w:val="btLr"/>
            <w:vAlign w:val="bottom"/>
            <w:hideMark/>
          </w:tcPr>
          <w:p w14:paraId="75FE7FE7" w14:textId="77777777" w:rsidR="00671A81" w:rsidRPr="00CF7566"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F7DAC2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341B83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B451F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7 = variable</w:t>
            </w:r>
          </w:p>
        </w:tc>
        <w:tc>
          <w:tcPr>
            <w:tcW w:w="268" w:type="dxa"/>
            <w:tcBorders>
              <w:top w:val="nil"/>
              <w:left w:val="nil"/>
              <w:bottom w:val="nil"/>
              <w:right w:val="nil"/>
            </w:tcBorders>
            <w:shd w:val="clear" w:color="auto" w:fill="EAF1DD" w:themeFill="accent3" w:themeFillTint="33"/>
            <w:noWrap/>
            <w:textDirection w:val="btLr"/>
            <w:vAlign w:val="center"/>
            <w:hideMark/>
          </w:tcPr>
          <w:p w14:paraId="45DDEA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D7332E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7742C4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ED32C0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64C139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F98003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54D039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68F87F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B5F7C2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2A95D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1C369B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00BB810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5294F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F294E8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B74A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8B21FC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479611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F8DB23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9FB27D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33576D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51C23D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397C8D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101DDD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FA952B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DD7BBE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8508EC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581ED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47156C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B1C19AA"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3EB74A5E" w14:textId="77777777" w:rsidTr="00671A81">
        <w:trPr>
          <w:trHeight w:val="2511"/>
        </w:trPr>
        <w:tc>
          <w:tcPr>
            <w:tcW w:w="268" w:type="dxa"/>
            <w:vMerge/>
            <w:tcBorders>
              <w:right w:val="single" w:sz="4" w:space="0" w:color="auto"/>
            </w:tcBorders>
            <w:textDirection w:val="btLr"/>
          </w:tcPr>
          <w:p w14:paraId="2A6D1EB9"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740638B"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C37982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3BD4BCA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B570E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black</w:t>
            </w:r>
          </w:p>
        </w:tc>
        <w:tc>
          <w:tcPr>
            <w:tcW w:w="268" w:type="dxa"/>
            <w:tcBorders>
              <w:top w:val="nil"/>
              <w:left w:val="nil"/>
              <w:bottom w:val="nil"/>
              <w:right w:val="nil"/>
            </w:tcBorders>
            <w:shd w:val="clear" w:color="auto" w:fill="EAF1DD" w:themeFill="accent3" w:themeFillTint="33"/>
            <w:noWrap/>
            <w:textDirection w:val="btLr"/>
            <w:vAlign w:val="center"/>
            <w:hideMark/>
          </w:tcPr>
          <w:p w14:paraId="05D9829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473D2F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A712E1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01F27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CBF64F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592531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98A8BF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298C0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BEDD2F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DC23EB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FEBEFA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955D453"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CBF5B4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41CA40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9CE85F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2F5A59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4DED51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3A2C75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6C781C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ECB335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7E894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64FA0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DD8AFD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DEA8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E3642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286184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D5EACD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419ABC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7DF5B1E"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0A1A1364" w14:textId="77777777" w:rsidTr="00671A81">
        <w:trPr>
          <w:trHeight w:val="2970"/>
        </w:trPr>
        <w:tc>
          <w:tcPr>
            <w:tcW w:w="268" w:type="dxa"/>
            <w:vMerge/>
            <w:tcBorders>
              <w:right w:val="single" w:sz="4" w:space="0" w:color="auto"/>
            </w:tcBorders>
            <w:textDirection w:val="btLr"/>
          </w:tcPr>
          <w:p w14:paraId="18ACC208"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69C6421"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28BA1AC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1 ft or more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06A3425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403557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golden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9707D2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B7E390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5F998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292199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9ECF3F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257844C"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27B3B5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CA0497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C2EC09B"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89FCFA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5EE0F3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8CB5B4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C79444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3C317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no ears</w:t>
            </w:r>
          </w:p>
        </w:tc>
        <w:tc>
          <w:tcPr>
            <w:tcW w:w="268" w:type="dxa"/>
            <w:tcBorders>
              <w:top w:val="nil"/>
              <w:left w:val="nil"/>
              <w:bottom w:val="nil"/>
              <w:right w:val="nil"/>
            </w:tcBorders>
            <w:shd w:val="clear" w:color="auto" w:fill="EAF1DD" w:themeFill="accent3" w:themeFillTint="33"/>
            <w:noWrap/>
            <w:textDirection w:val="btLr"/>
            <w:vAlign w:val="center"/>
            <w:hideMark/>
          </w:tcPr>
          <w:p w14:paraId="0741FF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FAE6E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9789E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365A75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DD24ED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2830F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EBC59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8089C8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D69E35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243B44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A681E2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75A6D0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31586B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6BDE57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4BD3741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psychic aptitude</w:t>
            </w:r>
          </w:p>
        </w:tc>
      </w:tr>
      <w:tr w:rsidR="00671A81" w:rsidRPr="00892F3F" w14:paraId="1CB620EC" w14:textId="77777777" w:rsidTr="00671A81">
        <w:trPr>
          <w:trHeight w:val="2664"/>
        </w:trPr>
        <w:tc>
          <w:tcPr>
            <w:tcW w:w="268" w:type="dxa"/>
            <w:vMerge/>
            <w:tcBorders>
              <w:right w:val="single" w:sz="4" w:space="0" w:color="auto"/>
            </w:tcBorders>
            <w:textDirection w:val="btLr"/>
          </w:tcPr>
          <w:p w14:paraId="2566A62B"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6E0173FE"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48CBD63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slightly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4EE5575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bulky and muscular</w:t>
            </w:r>
          </w:p>
        </w:tc>
        <w:tc>
          <w:tcPr>
            <w:tcW w:w="268" w:type="dxa"/>
            <w:tcBorders>
              <w:top w:val="nil"/>
              <w:left w:val="nil"/>
              <w:bottom w:val="nil"/>
              <w:right w:val="nil"/>
            </w:tcBorders>
            <w:shd w:val="clear" w:color="auto" w:fill="auto"/>
            <w:noWrap/>
            <w:textDirection w:val="btLr"/>
            <w:vAlign w:val="center"/>
            <w:hideMark/>
          </w:tcPr>
          <w:p w14:paraId="4F548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purple or blue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7889415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49BA26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1B3464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9BF65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B46850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B6A4F8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7912B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varies among members of group</w:t>
            </w:r>
          </w:p>
        </w:tc>
        <w:tc>
          <w:tcPr>
            <w:tcW w:w="268" w:type="dxa"/>
            <w:tcBorders>
              <w:top w:val="nil"/>
              <w:left w:val="nil"/>
              <w:bottom w:val="nil"/>
              <w:right w:val="nil"/>
            </w:tcBorders>
            <w:shd w:val="clear" w:color="auto" w:fill="auto"/>
            <w:noWrap/>
            <w:textDirection w:val="btLr"/>
            <w:vAlign w:val="center"/>
            <w:hideMark/>
          </w:tcPr>
          <w:p w14:paraId="77CF737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C8E2B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52F28C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D3D11E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AE54F3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A1CF1E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37A287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206EC0A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3E2CB8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EA788C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365E9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CD7476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9DA387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monstrous</w:t>
            </w:r>
          </w:p>
        </w:tc>
        <w:tc>
          <w:tcPr>
            <w:tcW w:w="269" w:type="dxa"/>
            <w:tcBorders>
              <w:top w:val="nil"/>
              <w:left w:val="nil"/>
              <w:bottom w:val="nil"/>
              <w:right w:val="nil"/>
            </w:tcBorders>
            <w:shd w:val="clear" w:color="auto" w:fill="EAF1DD" w:themeFill="accent3" w:themeFillTint="33"/>
            <w:noWrap/>
            <w:textDirection w:val="btLr"/>
            <w:vAlign w:val="center"/>
            <w:hideMark/>
          </w:tcPr>
          <w:p w14:paraId="03B614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strength</w:t>
            </w:r>
          </w:p>
        </w:tc>
        <w:tc>
          <w:tcPr>
            <w:tcW w:w="268" w:type="dxa"/>
            <w:tcBorders>
              <w:top w:val="nil"/>
              <w:left w:val="nil"/>
              <w:bottom w:val="nil"/>
              <w:right w:val="nil"/>
            </w:tcBorders>
            <w:shd w:val="clear" w:color="auto" w:fill="auto"/>
            <w:noWrap/>
            <w:textDirection w:val="btLr"/>
            <w:vAlign w:val="center"/>
            <w:hideMark/>
          </w:tcPr>
          <w:p w14:paraId="7B4EFD6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05B4E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intelligence</w:t>
            </w:r>
          </w:p>
        </w:tc>
        <w:tc>
          <w:tcPr>
            <w:tcW w:w="269" w:type="dxa"/>
            <w:tcBorders>
              <w:top w:val="nil"/>
              <w:left w:val="nil"/>
              <w:bottom w:val="nil"/>
              <w:right w:val="nil"/>
            </w:tcBorders>
            <w:shd w:val="clear" w:color="auto" w:fill="auto"/>
            <w:noWrap/>
            <w:textDirection w:val="btLr"/>
            <w:vAlign w:val="center"/>
            <w:hideMark/>
          </w:tcPr>
          <w:p w14:paraId="69D2E9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5B50816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hardiness</w:t>
            </w:r>
          </w:p>
        </w:tc>
        <w:tc>
          <w:tcPr>
            <w:tcW w:w="268" w:type="dxa"/>
            <w:tcBorders>
              <w:top w:val="nil"/>
              <w:left w:val="nil"/>
              <w:bottom w:val="nil"/>
              <w:right w:val="nil"/>
            </w:tcBorders>
            <w:shd w:val="clear" w:color="auto" w:fill="auto"/>
            <w:noWrap/>
            <w:textDirection w:val="btLr"/>
            <w:vAlign w:val="center"/>
            <w:hideMark/>
          </w:tcPr>
          <w:p w14:paraId="3A8087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6FDD55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functionally immortal</w:t>
            </w:r>
          </w:p>
        </w:tc>
        <w:tc>
          <w:tcPr>
            <w:tcW w:w="268" w:type="dxa"/>
            <w:tcBorders>
              <w:top w:val="nil"/>
              <w:left w:val="nil"/>
              <w:bottom w:val="nil"/>
              <w:right w:val="nil"/>
            </w:tcBorders>
            <w:shd w:val="clear" w:color="auto" w:fill="auto"/>
            <w:noWrap/>
            <w:textDirection w:val="btLr"/>
            <w:vAlign w:val="center"/>
            <w:hideMark/>
          </w:tcPr>
          <w:p w14:paraId="19283C4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379CFD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psychic aptitude</w:t>
            </w:r>
          </w:p>
        </w:tc>
      </w:tr>
      <w:tr w:rsidR="00671A81" w:rsidRPr="00892F3F" w14:paraId="779A1BC6" w14:textId="77777777" w:rsidTr="00671A81">
        <w:trPr>
          <w:trHeight w:val="2709"/>
        </w:trPr>
        <w:tc>
          <w:tcPr>
            <w:tcW w:w="268" w:type="dxa"/>
            <w:vMerge/>
            <w:tcBorders>
              <w:bottom w:val="nil"/>
              <w:right w:val="single" w:sz="4" w:space="0" w:color="auto"/>
            </w:tcBorders>
            <w:textDirection w:val="btLr"/>
          </w:tcPr>
          <w:p w14:paraId="1219B629"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F6DEDC0"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746DB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44E8F1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stocky and muscular</w:t>
            </w:r>
          </w:p>
        </w:tc>
        <w:tc>
          <w:tcPr>
            <w:tcW w:w="268" w:type="dxa"/>
            <w:tcBorders>
              <w:top w:val="nil"/>
              <w:left w:val="nil"/>
              <w:bottom w:val="nil"/>
              <w:right w:val="nil"/>
            </w:tcBorders>
            <w:shd w:val="clear" w:color="auto" w:fill="auto"/>
            <w:noWrap/>
            <w:textDirection w:val="btLr"/>
            <w:vAlign w:val="center"/>
            <w:hideMark/>
          </w:tcPr>
          <w:p w14:paraId="44D51C0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green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3EA055B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80510E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566CD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33D848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0B7363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64BFDB5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2F4D6EE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rolling</w:t>
            </w:r>
          </w:p>
        </w:tc>
        <w:tc>
          <w:tcPr>
            <w:tcW w:w="268" w:type="dxa"/>
            <w:tcBorders>
              <w:top w:val="nil"/>
              <w:left w:val="nil"/>
              <w:bottom w:val="nil"/>
              <w:right w:val="nil"/>
            </w:tcBorders>
            <w:shd w:val="clear" w:color="auto" w:fill="auto"/>
            <w:noWrap/>
            <w:textDirection w:val="btLr"/>
            <w:vAlign w:val="center"/>
            <w:hideMark/>
          </w:tcPr>
          <w:p w14:paraId="48A4111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92FBD2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777497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56496591"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CA4CA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3EABE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ears</w:t>
            </w:r>
          </w:p>
        </w:tc>
        <w:tc>
          <w:tcPr>
            <w:tcW w:w="268" w:type="dxa"/>
            <w:tcBorders>
              <w:top w:val="nil"/>
              <w:left w:val="nil"/>
              <w:bottom w:val="nil"/>
              <w:right w:val="nil"/>
            </w:tcBorders>
            <w:shd w:val="clear" w:color="auto" w:fill="auto"/>
            <w:noWrap/>
            <w:textDirection w:val="btLr"/>
            <w:vAlign w:val="center"/>
            <w:hideMark/>
          </w:tcPr>
          <w:p w14:paraId="3F94E1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D8D7A7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79F178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characteristic</w:t>
            </w:r>
          </w:p>
        </w:tc>
        <w:tc>
          <w:tcPr>
            <w:tcW w:w="268" w:type="dxa"/>
            <w:tcBorders>
              <w:top w:val="nil"/>
              <w:left w:val="nil"/>
              <w:bottom w:val="nil"/>
              <w:right w:val="nil"/>
            </w:tcBorders>
            <w:shd w:val="clear" w:color="auto" w:fill="EAF1DD" w:themeFill="accent3" w:themeFillTint="33"/>
            <w:noWrap/>
            <w:textDirection w:val="btLr"/>
            <w:vAlign w:val="center"/>
            <w:hideMark/>
          </w:tcPr>
          <w:p w14:paraId="3D5614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A5660D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CCC8E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sexually monomorphic</w:t>
            </w:r>
          </w:p>
        </w:tc>
        <w:tc>
          <w:tcPr>
            <w:tcW w:w="268" w:type="dxa"/>
            <w:tcBorders>
              <w:top w:val="nil"/>
              <w:left w:val="nil"/>
              <w:bottom w:val="nil"/>
              <w:right w:val="nil"/>
            </w:tcBorders>
            <w:shd w:val="clear" w:color="auto" w:fill="auto"/>
            <w:noWrap/>
            <w:textDirection w:val="btLr"/>
            <w:vAlign w:val="center"/>
            <w:hideMark/>
          </w:tcPr>
          <w:p w14:paraId="214523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7465874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strength</w:t>
            </w:r>
          </w:p>
        </w:tc>
        <w:tc>
          <w:tcPr>
            <w:tcW w:w="268" w:type="dxa"/>
            <w:tcBorders>
              <w:top w:val="nil"/>
              <w:left w:val="nil"/>
              <w:bottom w:val="nil"/>
              <w:right w:val="nil"/>
            </w:tcBorders>
            <w:shd w:val="clear" w:color="auto" w:fill="auto"/>
            <w:noWrap/>
            <w:textDirection w:val="btLr"/>
            <w:vAlign w:val="center"/>
            <w:hideMark/>
          </w:tcPr>
          <w:p w14:paraId="760421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788589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intelligence</w:t>
            </w:r>
          </w:p>
        </w:tc>
        <w:tc>
          <w:tcPr>
            <w:tcW w:w="269" w:type="dxa"/>
            <w:tcBorders>
              <w:top w:val="nil"/>
              <w:left w:val="nil"/>
              <w:bottom w:val="nil"/>
              <w:right w:val="nil"/>
            </w:tcBorders>
            <w:shd w:val="clear" w:color="auto" w:fill="auto"/>
            <w:noWrap/>
            <w:textDirection w:val="btLr"/>
            <w:vAlign w:val="center"/>
            <w:hideMark/>
          </w:tcPr>
          <w:p w14:paraId="64BAA8F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67F1C47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hardiness</w:t>
            </w:r>
          </w:p>
        </w:tc>
        <w:tc>
          <w:tcPr>
            <w:tcW w:w="268" w:type="dxa"/>
            <w:tcBorders>
              <w:top w:val="nil"/>
              <w:left w:val="nil"/>
              <w:bottom w:val="nil"/>
              <w:right w:val="nil"/>
            </w:tcBorders>
            <w:shd w:val="clear" w:color="auto" w:fill="auto"/>
            <w:noWrap/>
            <w:textDirection w:val="btLr"/>
            <w:vAlign w:val="center"/>
            <w:hideMark/>
          </w:tcPr>
          <w:p w14:paraId="410B82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71AC273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very long-lived (thousands of years)</w:t>
            </w:r>
          </w:p>
        </w:tc>
        <w:tc>
          <w:tcPr>
            <w:tcW w:w="268" w:type="dxa"/>
            <w:tcBorders>
              <w:top w:val="nil"/>
              <w:left w:val="nil"/>
              <w:bottom w:val="nil"/>
              <w:right w:val="nil"/>
            </w:tcBorders>
            <w:shd w:val="clear" w:color="auto" w:fill="auto"/>
            <w:noWrap/>
            <w:textDirection w:val="btLr"/>
            <w:vAlign w:val="center"/>
            <w:hideMark/>
          </w:tcPr>
          <w:p w14:paraId="7469D2A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1AC44BB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psychic aptitude</w:t>
            </w:r>
          </w:p>
        </w:tc>
      </w:tr>
      <w:tr w:rsidR="00671A81" w:rsidRPr="00892F3F" w14:paraId="51E7D00A" w14:textId="77777777" w:rsidTr="00671A81">
        <w:trPr>
          <w:trHeight w:val="2754"/>
        </w:trPr>
        <w:tc>
          <w:tcPr>
            <w:tcW w:w="268" w:type="dxa"/>
            <w:vMerge w:val="restart"/>
            <w:tcBorders>
              <w:top w:val="nil"/>
              <w:right w:val="single" w:sz="4" w:space="0" w:color="auto"/>
            </w:tcBorders>
            <w:textDirection w:val="btLr"/>
            <w:vAlign w:val="center"/>
          </w:tcPr>
          <w:p w14:paraId="6E2868C6" w14:textId="77777777" w:rsidR="00671A81" w:rsidRPr="00CF7566" w:rsidRDefault="00671A81" w:rsidP="00AC2ECC">
            <w:pPr>
              <w:spacing w:after="120"/>
              <w:rPr>
                <w:rFonts w:ascii="Calibri" w:eastAsia="Times New Roman" w:hAnsi="Calibri" w:cs="Times New Roman"/>
                <w:color w:val="000000"/>
                <w:sz w:val="16"/>
                <w:szCs w:val="16"/>
              </w:rPr>
            </w:pPr>
            <w:r w:rsidRPr="00CF7566">
              <w:rPr>
                <w:rFonts w:ascii="Calibri" w:hAnsi="Calibri"/>
                <w:color w:val="000000"/>
                <w:sz w:val="16"/>
                <w:szCs w:val="16"/>
              </w:rPr>
              <w:t xml:space="preserve">Table 1. List of physiological character traits and numerically-coded associated states used to score the character- </w:t>
            </w: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1F4858DC" w14:textId="77777777" w:rsidR="00671A81" w:rsidRPr="00CF7566" w:rsidRDefault="00671A81" w:rsidP="00671A81">
            <w:pPr>
              <w:rPr>
                <w:rFonts w:ascii="Calibri" w:eastAsia="Times New Roman" w:hAnsi="Calibri" w:cs="Times New Roman"/>
                <w:color w:val="000000"/>
                <w:sz w:val="16"/>
                <w:szCs w:val="16"/>
              </w:rPr>
            </w:pPr>
            <w:r w:rsidRPr="00CF7566">
              <w:rPr>
                <w:rFonts w:ascii="Calibri" w:eastAsia="Times New Roman" w:hAnsi="Calibri" w:cs="Times New Roman"/>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585BD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66B7253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lean and muscular</w:t>
            </w:r>
          </w:p>
        </w:tc>
        <w:tc>
          <w:tcPr>
            <w:tcW w:w="268" w:type="dxa"/>
            <w:tcBorders>
              <w:top w:val="nil"/>
              <w:left w:val="nil"/>
              <w:bottom w:val="nil"/>
              <w:right w:val="nil"/>
            </w:tcBorders>
            <w:shd w:val="clear" w:color="auto" w:fill="auto"/>
            <w:noWrap/>
            <w:textDirection w:val="btLr"/>
            <w:vAlign w:val="center"/>
            <w:hideMark/>
          </w:tcPr>
          <w:p w14:paraId="1B1C705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full range of human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2D0EE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exoskeleton</w:t>
            </w:r>
          </w:p>
        </w:tc>
        <w:tc>
          <w:tcPr>
            <w:tcW w:w="269" w:type="dxa"/>
            <w:tcBorders>
              <w:top w:val="nil"/>
              <w:left w:val="nil"/>
              <w:bottom w:val="nil"/>
              <w:right w:val="nil"/>
            </w:tcBorders>
            <w:shd w:val="clear" w:color="auto" w:fill="auto"/>
            <w:noWrap/>
            <w:textDirection w:val="btLr"/>
            <w:vAlign w:val="center"/>
            <w:hideMark/>
          </w:tcPr>
          <w:p w14:paraId="2F0E25E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CD10A4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terminate in claws/scythes</w:t>
            </w:r>
          </w:p>
        </w:tc>
        <w:tc>
          <w:tcPr>
            <w:tcW w:w="268" w:type="dxa"/>
            <w:tcBorders>
              <w:top w:val="nil"/>
              <w:left w:val="nil"/>
              <w:bottom w:val="nil"/>
              <w:right w:val="nil"/>
            </w:tcBorders>
            <w:shd w:val="clear" w:color="auto" w:fill="auto"/>
            <w:noWrap/>
            <w:textDirection w:val="btLr"/>
            <w:vAlign w:val="center"/>
            <w:hideMark/>
          </w:tcPr>
          <w:p w14:paraId="0A831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4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61636C5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3E3F620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digitigrade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20A0710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limbless</w:t>
            </w:r>
          </w:p>
        </w:tc>
        <w:tc>
          <w:tcPr>
            <w:tcW w:w="268" w:type="dxa"/>
            <w:tcBorders>
              <w:top w:val="nil"/>
              <w:left w:val="nil"/>
              <w:bottom w:val="nil"/>
              <w:right w:val="nil"/>
            </w:tcBorders>
            <w:shd w:val="clear" w:color="auto" w:fill="auto"/>
            <w:noWrap/>
            <w:textDirection w:val="btLr"/>
            <w:vAlign w:val="center"/>
            <w:hideMark/>
          </w:tcPr>
          <w:p w14:paraId="461CBB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glowing, energy-infused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75CE83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224613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sharpened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757816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1AF333E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EAF1DD" w:themeFill="accent3" w:themeFillTint="33"/>
            <w:noWrap/>
            <w:textDirection w:val="btLr"/>
            <w:vAlign w:val="center"/>
            <w:hideMark/>
          </w:tcPr>
          <w:p w14:paraId="7F1B523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pointy</w:t>
            </w:r>
          </w:p>
        </w:tc>
        <w:tc>
          <w:tcPr>
            <w:tcW w:w="268" w:type="dxa"/>
            <w:tcBorders>
              <w:top w:val="nil"/>
              <w:left w:val="nil"/>
              <w:bottom w:val="nil"/>
              <w:right w:val="nil"/>
            </w:tcBorders>
            <w:shd w:val="clear" w:color="auto" w:fill="auto"/>
            <w:noWrap/>
            <w:textDirection w:val="btLr"/>
            <w:vAlign w:val="center"/>
            <w:hideMark/>
          </w:tcPr>
          <w:p w14:paraId="562E5A1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B4297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4B6C74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minimal</w:t>
            </w:r>
          </w:p>
        </w:tc>
        <w:tc>
          <w:tcPr>
            <w:tcW w:w="268" w:type="dxa"/>
            <w:tcBorders>
              <w:top w:val="nil"/>
              <w:left w:val="nil"/>
              <w:bottom w:val="nil"/>
              <w:right w:val="nil"/>
            </w:tcBorders>
            <w:shd w:val="clear" w:color="auto" w:fill="EAF1DD" w:themeFill="accent3" w:themeFillTint="33"/>
            <w:noWrap/>
            <w:textDirection w:val="btLr"/>
            <w:vAlign w:val="center"/>
            <w:hideMark/>
          </w:tcPr>
          <w:p w14:paraId="03078A2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34B6C6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asexual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0F89B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sexually dimorphic</w:t>
            </w:r>
          </w:p>
        </w:tc>
        <w:tc>
          <w:tcPr>
            <w:tcW w:w="268" w:type="dxa"/>
            <w:tcBorders>
              <w:top w:val="nil"/>
              <w:left w:val="nil"/>
              <w:bottom w:val="nil"/>
              <w:right w:val="nil"/>
            </w:tcBorders>
            <w:shd w:val="clear" w:color="auto" w:fill="auto"/>
            <w:noWrap/>
            <w:textDirection w:val="btLr"/>
            <w:vAlign w:val="center"/>
            <w:hideMark/>
          </w:tcPr>
          <w:p w14:paraId="30FB84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3C1D1F8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strength</w:t>
            </w:r>
          </w:p>
        </w:tc>
        <w:tc>
          <w:tcPr>
            <w:tcW w:w="268" w:type="dxa"/>
            <w:tcBorders>
              <w:top w:val="nil"/>
              <w:left w:val="nil"/>
              <w:bottom w:val="nil"/>
              <w:right w:val="nil"/>
            </w:tcBorders>
            <w:shd w:val="clear" w:color="auto" w:fill="auto"/>
            <w:noWrap/>
            <w:textDirection w:val="btLr"/>
            <w:vAlign w:val="center"/>
            <w:hideMark/>
          </w:tcPr>
          <w:p w14:paraId="444EAF7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9AD6D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intelligence</w:t>
            </w:r>
          </w:p>
        </w:tc>
        <w:tc>
          <w:tcPr>
            <w:tcW w:w="269" w:type="dxa"/>
            <w:tcBorders>
              <w:top w:val="nil"/>
              <w:left w:val="nil"/>
              <w:bottom w:val="nil"/>
              <w:right w:val="nil"/>
            </w:tcBorders>
            <w:shd w:val="clear" w:color="auto" w:fill="auto"/>
            <w:noWrap/>
            <w:textDirection w:val="btLr"/>
            <w:vAlign w:val="center"/>
            <w:hideMark/>
          </w:tcPr>
          <w:p w14:paraId="2D4E8D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9883B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hardiness</w:t>
            </w:r>
          </w:p>
        </w:tc>
        <w:tc>
          <w:tcPr>
            <w:tcW w:w="268" w:type="dxa"/>
            <w:tcBorders>
              <w:top w:val="nil"/>
              <w:left w:val="nil"/>
              <w:bottom w:val="nil"/>
              <w:right w:val="nil"/>
            </w:tcBorders>
            <w:shd w:val="clear" w:color="auto" w:fill="auto"/>
            <w:noWrap/>
            <w:textDirection w:val="btLr"/>
            <w:vAlign w:val="center"/>
            <w:hideMark/>
          </w:tcPr>
          <w:p w14:paraId="3A53C6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3AFAC38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long-lived (hundreds of years)</w:t>
            </w:r>
          </w:p>
        </w:tc>
        <w:tc>
          <w:tcPr>
            <w:tcW w:w="268" w:type="dxa"/>
            <w:tcBorders>
              <w:top w:val="nil"/>
              <w:left w:val="nil"/>
              <w:bottom w:val="nil"/>
              <w:right w:val="nil"/>
            </w:tcBorders>
            <w:shd w:val="clear" w:color="auto" w:fill="auto"/>
            <w:noWrap/>
            <w:textDirection w:val="btLr"/>
            <w:vAlign w:val="center"/>
            <w:hideMark/>
          </w:tcPr>
          <w:p w14:paraId="412CE21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71EAA5C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psychic aptitude</w:t>
            </w:r>
          </w:p>
        </w:tc>
      </w:tr>
      <w:tr w:rsidR="00671A81" w:rsidRPr="00892F3F" w14:paraId="55504EE5" w14:textId="77777777" w:rsidTr="00671A81">
        <w:trPr>
          <w:trHeight w:val="3078"/>
        </w:trPr>
        <w:tc>
          <w:tcPr>
            <w:tcW w:w="268" w:type="dxa"/>
            <w:vMerge/>
            <w:tcBorders>
              <w:right w:val="single" w:sz="4" w:space="0" w:color="auto"/>
            </w:tcBorders>
            <w:textDirection w:val="btLr"/>
          </w:tcPr>
          <w:p w14:paraId="4524E161"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2E72699"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Scores</w:t>
            </w:r>
          </w:p>
        </w:tc>
        <w:tc>
          <w:tcPr>
            <w:tcW w:w="268" w:type="dxa"/>
            <w:tcBorders>
              <w:top w:val="nil"/>
              <w:left w:val="nil"/>
              <w:bottom w:val="nil"/>
              <w:right w:val="nil"/>
            </w:tcBorders>
            <w:shd w:val="clear" w:color="auto" w:fill="auto"/>
            <w:noWrap/>
            <w:textDirection w:val="btLr"/>
            <w:vAlign w:val="center"/>
            <w:hideMark/>
          </w:tcPr>
          <w:p w14:paraId="68C085A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1 ft or more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CD57D1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lean and lithe</w:t>
            </w:r>
          </w:p>
        </w:tc>
        <w:tc>
          <w:tcPr>
            <w:tcW w:w="268" w:type="dxa"/>
            <w:tcBorders>
              <w:top w:val="nil"/>
              <w:left w:val="nil"/>
              <w:bottom w:val="nil"/>
              <w:right w:val="nil"/>
            </w:tcBorders>
            <w:shd w:val="clear" w:color="auto" w:fill="auto"/>
            <w:noWrap/>
            <w:textDirection w:val="btLr"/>
            <w:vAlign w:val="center"/>
            <w:hideMark/>
          </w:tcPr>
          <w:p w14:paraId="652BBDA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 fair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A16BC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endoskeleton</w:t>
            </w:r>
          </w:p>
        </w:tc>
        <w:tc>
          <w:tcPr>
            <w:tcW w:w="269" w:type="dxa"/>
            <w:tcBorders>
              <w:top w:val="nil"/>
              <w:left w:val="nil"/>
              <w:bottom w:val="nil"/>
              <w:right w:val="nil"/>
            </w:tcBorders>
            <w:shd w:val="clear" w:color="auto" w:fill="auto"/>
            <w:noWrap/>
            <w:textDirection w:val="btLr"/>
            <w:vAlign w:val="center"/>
            <w:hideMark/>
          </w:tcPr>
          <w:p w14:paraId="353C1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globose human-like</w:t>
            </w:r>
          </w:p>
        </w:tc>
        <w:tc>
          <w:tcPr>
            <w:tcW w:w="268" w:type="dxa"/>
            <w:tcBorders>
              <w:top w:val="nil"/>
              <w:left w:val="nil"/>
              <w:bottom w:val="nil"/>
              <w:right w:val="nil"/>
            </w:tcBorders>
            <w:shd w:val="clear" w:color="auto" w:fill="EAF1DD" w:themeFill="accent3" w:themeFillTint="33"/>
            <w:noWrap/>
            <w:textDirection w:val="btLr"/>
            <w:vAlign w:val="center"/>
            <w:hideMark/>
          </w:tcPr>
          <w:p w14:paraId="5CE6B7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terminate in digits</w:t>
            </w:r>
          </w:p>
        </w:tc>
        <w:tc>
          <w:tcPr>
            <w:tcW w:w="268" w:type="dxa"/>
            <w:tcBorders>
              <w:top w:val="nil"/>
              <w:left w:val="nil"/>
              <w:bottom w:val="nil"/>
              <w:right w:val="nil"/>
            </w:tcBorders>
            <w:shd w:val="clear" w:color="auto" w:fill="auto"/>
            <w:noWrap/>
            <w:textDirection w:val="btLr"/>
            <w:vAlign w:val="center"/>
            <w:hideMark/>
          </w:tcPr>
          <w:p w14:paraId="1A1F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5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4EFCE96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57935BC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plantigrade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4B35AE9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legged</w:t>
            </w:r>
          </w:p>
        </w:tc>
        <w:tc>
          <w:tcPr>
            <w:tcW w:w="268" w:type="dxa"/>
            <w:tcBorders>
              <w:top w:val="nil"/>
              <w:left w:val="nil"/>
              <w:bottom w:val="nil"/>
              <w:right w:val="nil"/>
            </w:tcBorders>
            <w:shd w:val="clear" w:color="auto" w:fill="auto"/>
            <w:noWrap/>
            <w:textDirection w:val="btLr"/>
            <w:vAlign w:val="center"/>
            <w:hideMark/>
          </w:tcPr>
          <w:p w14:paraId="657714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physical, human-like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24677B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30F356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flat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0239195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638D4E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EAF1DD" w:themeFill="accent3" w:themeFillTint="33"/>
            <w:noWrap/>
            <w:textDirection w:val="btLr"/>
            <w:vAlign w:val="center"/>
            <w:hideMark/>
          </w:tcPr>
          <w:p w14:paraId="3F09A4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lobed like humans</w:t>
            </w:r>
          </w:p>
        </w:tc>
        <w:tc>
          <w:tcPr>
            <w:tcW w:w="268" w:type="dxa"/>
            <w:tcBorders>
              <w:top w:val="nil"/>
              <w:left w:val="nil"/>
              <w:bottom w:val="nil"/>
              <w:right w:val="nil"/>
            </w:tcBorders>
            <w:shd w:val="clear" w:color="auto" w:fill="auto"/>
            <w:noWrap/>
            <w:textDirection w:val="btLr"/>
            <w:vAlign w:val="center"/>
            <w:hideMark/>
          </w:tcPr>
          <w:p w14:paraId="6FF4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human-lengthed</w:t>
            </w:r>
          </w:p>
        </w:tc>
        <w:tc>
          <w:tcPr>
            <w:tcW w:w="268" w:type="dxa"/>
            <w:tcBorders>
              <w:top w:val="nil"/>
              <w:left w:val="nil"/>
              <w:bottom w:val="nil"/>
              <w:right w:val="nil"/>
            </w:tcBorders>
            <w:shd w:val="clear" w:color="auto" w:fill="EAF1DD" w:themeFill="accent3" w:themeFillTint="33"/>
            <w:noWrap/>
            <w:textDirection w:val="btLr"/>
            <w:vAlign w:val="center"/>
            <w:hideMark/>
          </w:tcPr>
          <w:p w14:paraId="1B5E124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02EEF5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8" w:type="dxa"/>
            <w:tcBorders>
              <w:top w:val="nil"/>
              <w:left w:val="nil"/>
              <w:bottom w:val="nil"/>
              <w:right w:val="nil"/>
            </w:tcBorders>
            <w:shd w:val="clear" w:color="auto" w:fill="EAF1DD" w:themeFill="accent3" w:themeFillTint="33"/>
            <w:noWrap/>
            <w:textDirection w:val="btLr"/>
            <w:vAlign w:val="center"/>
            <w:hideMark/>
          </w:tcPr>
          <w:p w14:paraId="2448FCD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1F193D3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264F62A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androgynous</w:t>
            </w:r>
          </w:p>
        </w:tc>
        <w:tc>
          <w:tcPr>
            <w:tcW w:w="268" w:type="dxa"/>
            <w:tcBorders>
              <w:top w:val="nil"/>
              <w:left w:val="nil"/>
              <w:bottom w:val="nil"/>
              <w:right w:val="nil"/>
            </w:tcBorders>
            <w:shd w:val="clear" w:color="auto" w:fill="auto"/>
            <w:noWrap/>
            <w:textDirection w:val="btLr"/>
            <w:vAlign w:val="center"/>
            <w:hideMark/>
          </w:tcPr>
          <w:p w14:paraId="4E8815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unattractive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55B66C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strength</w:t>
            </w:r>
          </w:p>
        </w:tc>
        <w:tc>
          <w:tcPr>
            <w:tcW w:w="268" w:type="dxa"/>
            <w:tcBorders>
              <w:top w:val="nil"/>
              <w:left w:val="nil"/>
              <w:bottom w:val="nil"/>
              <w:right w:val="nil"/>
            </w:tcBorders>
            <w:shd w:val="clear" w:color="auto" w:fill="auto"/>
            <w:noWrap/>
            <w:textDirection w:val="btLr"/>
            <w:vAlign w:val="center"/>
            <w:hideMark/>
          </w:tcPr>
          <w:p w14:paraId="527A600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3BC1CF6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intelligence</w:t>
            </w:r>
          </w:p>
        </w:tc>
        <w:tc>
          <w:tcPr>
            <w:tcW w:w="269" w:type="dxa"/>
            <w:tcBorders>
              <w:top w:val="nil"/>
              <w:left w:val="nil"/>
              <w:bottom w:val="nil"/>
              <w:right w:val="nil"/>
            </w:tcBorders>
            <w:shd w:val="clear" w:color="auto" w:fill="auto"/>
            <w:noWrap/>
            <w:textDirection w:val="btLr"/>
            <w:vAlign w:val="center"/>
            <w:hideMark/>
          </w:tcPr>
          <w:p w14:paraId="153F198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0C352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hardiness</w:t>
            </w:r>
          </w:p>
        </w:tc>
        <w:tc>
          <w:tcPr>
            <w:tcW w:w="268" w:type="dxa"/>
            <w:tcBorders>
              <w:top w:val="nil"/>
              <w:left w:val="nil"/>
              <w:bottom w:val="nil"/>
              <w:right w:val="nil"/>
            </w:tcBorders>
            <w:shd w:val="clear" w:color="auto" w:fill="auto"/>
            <w:noWrap/>
            <w:textDirection w:val="btLr"/>
            <w:vAlign w:val="center"/>
            <w:hideMark/>
          </w:tcPr>
          <w:p w14:paraId="50350F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1E94D2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short-lived (human lifespan or less)</w:t>
            </w:r>
          </w:p>
        </w:tc>
        <w:tc>
          <w:tcPr>
            <w:tcW w:w="268" w:type="dxa"/>
            <w:tcBorders>
              <w:top w:val="nil"/>
              <w:left w:val="nil"/>
              <w:bottom w:val="nil"/>
              <w:right w:val="nil"/>
            </w:tcBorders>
            <w:shd w:val="clear" w:color="auto" w:fill="auto"/>
            <w:noWrap/>
            <w:textDirection w:val="btLr"/>
            <w:vAlign w:val="center"/>
            <w:hideMark/>
          </w:tcPr>
          <w:p w14:paraId="4E5C2A1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9" w:type="dxa"/>
            <w:tcBorders>
              <w:top w:val="nil"/>
              <w:left w:val="nil"/>
              <w:bottom w:val="nil"/>
              <w:right w:val="nil"/>
            </w:tcBorders>
            <w:shd w:val="clear" w:color="auto" w:fill="EAF1DD" w:themeFill="accent3" w:themeFillTint="33"/>
            <w:noWrap/>
            <w:textDirection w:val="btLr"/>
            <w:vAlign w:val="center"/>
            <w:hideMark/>
          </w:tcPr>
          <w:p w14:paraId="40C80A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r>
      <w:tr w:rsidR="00671A81" w:rsidRPr="00892F3F" w14:paraId="4A9FD4F9" w14:textId="77777777" w:rsidTr="00671A81">
        <w:trPr>
          <w:trHeight w:val="1953"/>
        </w:trPr>
        <w:tc>
          <w:tcPr>
            <w:tcW w:w="268" w:type="dxa"/>
            <w:vMerge/>
            <w:tcBorders>
              <w:bottom w:val="nil"/>
              <w:right w:val="single" w:sz="4" w:space="0" w:color="auto"/>
            </w:tcBorders>
            <w:textDirection w:val="btLr"/>
          </w:tcPr>
          <w:p w14:paraId="04EF926B" w14:textId="77777777" w:rsidR="00671A81" w:rsidRPr="00941349" w:rsidRDefault="00671A81" w:rsidP="00671A81">
            <w:pP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5D0C392"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Physiological Traits</w:t>
            </w:r>
          </w:p>
        </w:tc>
        <w:tc>
          <w:tcPr>
            <w:tcW w:w="268" w:type="dxa"/>
            <w:tcBorders>
              <w:top w:val="nil"/>
              <w:left w:val="nil"/>
              <w:bottom w:val="nil"/>
              <w:right w:val="nil"/>
            </w:tcBorders>
            <w:shd w:val="clear" w:color="auto" w:fill="auto"/>
            <w:noWrap/>
            <w:textDirection w:val="btLr"/>
            <w:vAlign w:val="center"/>
            <w:hideMark/>
          </w:tcPr>
          <w:p w14:paraId="64EBBA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Height</w:t>
            </w:r>
          </w:p>
        </w:tc>
        <w:tc>
          <w:tcPr>
            <w:tcW w:w="269" w:type="dxa"/>
            <w:tcBorders>
              <w:top w:val="nil"/>
              <w:left w:val="nil"/>
              <w:bottom w:val="nil"/>
              <w:right w:val="nil"/>
            </w:tcBorders>
            <w:shd w:val="clear" w:color="auto" w:fill="EAF1DD" w:themeFill="accent3" w:themeFillTint="33"/>
            <w:noWrap/>
            <w:textDirection w:val="btLr"/>
            <w:vAlign w:val="center"/>
            <w:hideMark/>
          </w:tcPr>
          <w:p w14:paraId="4269AFE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Body Type</w:t>
            </w:r>
          </w:p>
        </w:tc>
        <w:tc>
          <w:tcPr>
            <w:tcW w:w="268" w:type="dxa"/>
            <w:tcBorders>
              <w:top w:val="nil"/>
              <w:left w:val="nil"/>
              <w:bottom w:val="nil"/>
              <w:right w:val="nil"/>
            </w:tcBorders>
            <w:shd w:val="clear" w:color="auto" w:fill="auto"/>
            <w:noWrap/>
            <w:textDirection w:val="btLr"/>
            <w:vAlign w:val="center"/>
            <w:hideMark/>
          </w:tcPr>
          <w:p w14:paraId="6B8CEB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Skin Tone</w:t>
            </w:r>
          </w:p>
        </w:tc>
        <w:tc>
          <w:tcPr>
            <w:tcW w:w="268" w:type="dxa"/>
            <w:tcBorders>
              <w:top w:val="nil"/>
              <w:left w:val="nil"/>
              <w:bottom w:val="nil"/>
              <w:right w:val="nil"/>
            </w:tcBorders>
            <w:shd w:val="clear" w:color="auto" w:fill="EAF1DD" w:themeFill="accent3" w:themeFillTint="33"/>
            <w:noWrap/>
            <w:textDirection w:val="btLr"/>
            <w:vAlign w:val="center"/>
            <w:hideMark/>
          </w:tcPr>
          <w:p w14:paraId="183B55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Skeletal Structure</w:t>
            </w:r>
          </w:p>
        </w:tc>
        <w:tc>
          <w:tcPr>
            <w:tcW w:w="269" w:type="dxa"/>
            <w:tcBorders>
              <w:top w:val="nil"/>
              <w:left w:val="nil"/>
              <w:bottom w:val="nil"/>
              <w:right w:val="nil"/>
            </w:tcBorders>
            <w:shd w:val="clear" w:color="auto" w:fill="auto"/>
            <w:noWrap/>
            <w:textDirection w:val="btLr"/>
            <w:vAlign w:val="center"/>
            <w:hideMark/>
          </w:tcPr>
          <w:p w14:paraId="374F962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Cranium</w:t>
            </w:r>
          </w:p>
        </w:tc>
        <w:tc>
          <w:tcPr>
            <w:tcW w:w="268" w:type="dxa"/>
            <w:tcBorders>
              <w:top w:val="nil"/>
              <w:left w:val="nil"/>
              <w:bottom w:val="nil"/>
              <w:right w:val="nil"/>
            </w:tcBorders>
            <w:shd w:val="clear" w:color="auto" w:fill="EAF1DD" w:themeFill="accent3" w:themeFillTint="33"/>
            <w:noWrap/>
            <w:textDirection w:val="btLr"/>
            <w:vAlign w:val="center"/>
            <w:hideMark/>
          </w:tcPr>
          <w:p w14:paraId="033FA87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Forelimbs</w:t>
            </w:r>
          </w:p>
        </w:tc>
        <w:tc>
          <w:tcPr>
            <w:tcW w:w="268" w:type="dxa"/>
            <w:tcBorders>
              <w:top w:val="nil"/>
              <w:left w:val="nil"/>
              <w:bottom w:val="nil"/>
              <w:right w:val="nil"/>
            </w:tcBorders>
            <w:shd w:val="clear" w:color="auto" w:fill="auto"/>
            <w:noWrap/>
            <w:textDirection w:val="btLr"/>
            <w:vAlign w:val="center"/>
            <w:hideMark/>
          </w:tcPr>
          <w:p w14:paraId="3C2E985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Number of Forelimb Digits</w:t>
            </w:r>
          </w:p>
        </w:tc>
        <w:tc>
          <w:tcPr>
            <w:tcW w:w="269" w:type="dxa"/>
            <w:tcBorders>
              <w:top w:val="nil"/>
              <w:left w:val="nil"/>
              <w:bottom w:val="nil"/>
              <w:right w:val="nil"/>
            </w:tcBorders>
            <w:shd w:val="clear" w:color="auto" w:fill="EAF1DD" w:themeFill="accent3" w:themeFillTint="33"/>
            <w:noWrap/>
            <w:textDirection w:val="btLr"/>
            <w:vAlign w:val="center"/>
            <w:hideMark/>
          </w:tcPr>
          <w:p w14:paraId="629774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Opposable Thumbs Present</w:t>
            </w:r>
          </w:p>
        </w:tc>
        <w:tc>
          <w:tcPr>
            <w:tcW w:w="268" w:type="dxa"/>
            <w:tcBorders>
              <w:top w:val="nil"/>
              <w:left w:val="nil"/>
              <w:bottom w:val="nil"/>
              <w:right w:val="nil"/>
            </w:tcBorders>
            <w:shd w:val="clear" w:color="auto" w:fill="auto"/>
            <w:noWrap/>
            <w:textDirection w:val="btLr"/>
            <w:vAlign w:val="center"/>
            <w:hideMark/>
          </w:tcPr>
          <w:p w14:paraId="675313D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Legs</w:t>
            </w:r>
          </w:p>
        </w:tc>
        <w:tc>
          <w:tcPr>
            <w:tcW w:w="269" w:type="dxa"/>
            <w:tcBorders>
              <w:top w:val="nil"/>
              <w:left w:val="nil"/>
              <w:bottom w:val="nil"/>
              <w:right w:val="nil"/>
            </w:tcBorders>
            <w:shd w:val="clear" w:color="auto" w:fill="EAF1DD" w:themeFill="accent3" w:themeFillTint="33"/>
            <w:noWrap/>
            <w:textDirection w:val="btLr"/>
            <w:vAlign w:val="center"/>
            <w:hideMark/>
          </w:tcPr>
          <w:p w14:paraId="792CE4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Locamotion</w:t>
            </w:r>
          </w:p>
        </w:tc>
        <w:tc>
          <w:tcPr>
            <w:tcW w:w="268" w:type="dxa"/>
            <w:tcBorders>
              <w:top w:val="nil"/>
              <w:left w:val="nil"/>
              <w:bottom w:val="nil"/>
              <w:right w:val="nil"/>
            </w:tcBorders>
            <w:shd w:val="clear" w:color="auto" w:fill="auto"/>
            <w:noWrap/>
            <w:textDirection w:val="btLr"/>
            <w:vAlign w:val="center"/>
            <w:hideMark/>
          </w:tcPr>
          <w:p w14:paraId="4A38118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6405AF4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Mouth Present</w:t>
            </w:r>
          </w:p>
        </w:tc>
        <w:tc>
          <w:tcPr>
            <w:tcW w:w="269" w:type="dxa"/>
            <w:tcBorders>
              <w:top w:val="nil"/>
              <w:left w:val="nil"/>
              <w:bottom w:val="nil"/>
              <w:right w:val="nil"/>
            </w:tcBorders>
            <w:shd w:val="clear" w:color="auto" w:fill="auto"/>
            <w:noWrap/>
            <w:textDirection w:val="btLr"/>
            <w:vAlign w:val="center"/>
            <w:hideMark/>
          </w:tcPr>
          <w:p w14:paraId="49220FF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3ACB09B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Tusks Present</w:t>
            </w:r>
          </w:p>
        </w:tc>
        <w:tc>
          <w:tcPr>
            <w:tcW w:w="268" w:type="dxa"/>
            <w:tcBorders>
              <w:top w:val="nil"/>
              <w:left w:val="nil"/>
              <w:bottom w:val="nil"/>
              <w:right w:val="nil"/>
            </w:tcBorders>
            <w:shd w:val="clear" w:color="auto" w:fill="auto"/>
            <w:noWrap/>
            <w:textDirection w:val="btLr"/>
            <w:vAlign w:val="center"/>
            <w:hideMark/>
          </w:tcPr>
          <w:p w14:paraId="1A3F7D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Ears Present</w:t>
            </w:r>
          </w:p>
        </w:tc>
        <w:tc>
          <w:tcPr>
            <w:tcW w:w="269" w:type="dxa"/>
            <w:tcBorders>
              <w:top w:val="nil"/>
              <w:left w:val="nil"/>
              <w:bottom w:val="nil"/>
              <w:right w:val="nil"/>
            </w:tcBorders>
            <w:shd w:val="clear" w:color="auto" w:fill="EAF1DD" w:themeFill="accent3" w:themeFillTint="33"/>
            <w:noWrap/>
            <w:textDirection w:val="btLr"/>
            <w:vAlign w:val="center"/>
            <w:hideMark/>
          </w:tcPr>
          <w:p w14:paraId="10AD4CF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Shape</w:t>
            </w:r>
          </w:p>
        </w:tc>
        <w:tc>
          <w:tcPr>
            <w:tcW w:w="268" w:type="dxa"/>
            <w:tcBorders>
              <w:top w:val="nil"/>
              <w:left w:val="nil"/>
              <w:bottom w:val="nil"/>
              <w:right w:val="nil"/>
            </w:tcBorders>
            <w:shd w:val="clear" w:color="auto" w:fill="auto"/>
            <w:noWrap/>
            <w:textDirection w:val="btLr"/>
            <w:vAlign w:val="center"/>
            <w:hideMark/>
          </w:tcPr>
          <w:p w14:paraId="636D7EA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Length</w:t>
            </w:r>
          </w:p>
        </w:tc>
        <w:tc>
          <w:tcPr>
            <w:tcW w:w="268" w:type="dxa"/>
            <w:tcBorders>
              <w:top w:val="nil"/>
              <w:left w:val="nil"/>
              <w:bottom w:val="nil"/>
              <w:right w:val="nil"/>
            </w:tcBorders>
            <w:shd w:val="clear" w:color="auto" w:fill="EAF1DD" w:themeFill="accent3" w:themeFillTint="33"/>
            <w:noWrap/>
            <w:textDirection w:val="btLr"/>
            <w:vAlign w:val="center"/>
            <w:hideMark/>
          </w:tcPr>
          <w:p w14:paraId="7A9FF8D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Hair Growth on Head</w:t>
            </w:r>
          </w:p>
        </w:tc>
        <w:tc>
          <w:tcPr>
            <w:tcW w:w="269" w:type="dxa"/>
            <w:tcBorders>
              <w:top w:val="nil"/>
              <w:left w:val="nil"/>
              <w:bottom w:val="nil"/>
              <w:right w:val="nil"/>
            </w:tcBorders>
            <w:shd w:val="clear" w:color="auto" w:fill="auto"/>
            <w:noWrap/>
            <w:textDirection w:val="btLr"/>
            <w:vAlign w:val="center"/>
            <w:hideMark/>
          </w:tcPr>
          <w:p w14:paraId="661986A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Facial/Body Hair</w:t>
            </w:r>
          </w:p>
        </w:tc>
        <w:tc>
          <w:tcPr>
            <w:tcW w:w="268" w:type="dxa"/>
            <w:tcBorders>
              <w:top w:val="nil"/>
              <w:left w:val="nil"/>
              <w:bottom w:val="nil"/>
              <w:right w:val="nil"/>
            </w:tcBorders>
            <w:shd w:val="clear" w:color="auto" w:fill="EAF1DD" w:themeFill="accent3" w:themeFillTint="33"/>
            <w:noWrap/>
            <w:textDirection w:val="btLr"/>
            <w:vAlign w:val="center"/>
            <w:hideMark/>
          </w:tcPr>
          <w:p w14:paraId="7C507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Nose Present</w:t>
            </w:r>
          </w:p>
        </w:tc>
        <w:tc>
          <w:tcPr>
            <w:tcW w:w="269" w:type="dxa"/>
            <w:tcBorders>
              <w:top w:val="nil"/>
              <w:left w:val="nil"/>
              <w:bottom w:val="nil"/>
              <w:right w:val="nil"/>
            </w:tcBorders>
            <w:shd w:val="clear" w:color="auto" w:fill="auto"/>
            <w:noWrap/>
            <w:textDirection w:val="btLr"/>
            <w:vAlign w:val="center"/>
            <w:hideMark/>
          </w:tcPr>
          <w:p w14:paraId="358DD6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Reproduction</w:t>
            </w:r>
          </w:p>
        </w:tc>
        <w:tc>
          <w:tcPr>
            <w:tcW w:w="268" w:type="dxa"/>
            <w:tcBorders>
              <w:top w:val="nil"/>
              <w:left w:val="nil"/>
              <w:bottom w:val="nil"/>
              <w:right w:val="nil"/>
            </w:tcBorders>
            <w:shd w:val="clear" w:color="auto" w:fill="EAF1DD" w:themeFill="accent3" w:themeFillTint="33"/>
            <w:noWrap/>
            <w:textDirection w:val="btLr"/>
            <w:vAlign w:val="center"/>
            <w:hideMark/>
          </w:tcPr>
          <w:p w14:paraId="1D5C73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Sexual Appearance</w:t>
            </w:r>
          </w:p>
        </w:tc>
        <w:tc>
          <w:tcPr>
            <w:tcW w:w="268" w:type="dxa"/>
            <w:tcBorders>
              <w:top w:val="nil"/>
              <w:left w:val="nil"/>
              <w:bottom w:val="nil"/>
              <w:right w:val="nil"/>
            </w:tcBorders>
            <w:shd w:val="clear" w:color="auto" w:fill="auto"/>
            <w:noWrap/>
            <w:textDirection w:val="btLr"/>
            <w:vAlign w:val="center"/>
            <w:hideMark/>
          </w:tcPr>
          <w:p w14:paraId="7ECD81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Attractiveness</w:t>
            </w:r>
          </w:p>
        </w:tc>
        <w:tc>
          <w:tcPr>
            <w:tcW w:w="269" w:type="dxa"/>
            <w:tcBorders>
              <w:top w:val="nil"/>
              <w:left w:val="nil"/>
              <w:bottom w:val="nil"/>
              <w:right w:val="nil"/>
            </w:tcBorders>
            <w:shd w:val="clear" w:color="auto" w:fill="EAF1DD" w:themeFill="accent3" w:themeFillTint="33"/>
            <w:noWrap/>
            <w:textDirection w:val="btLr"/>
            <w:vAlign w:val="center"/>
            <w:hideMark/>
          </w:tcPr>
          <w:p w14:paraId="2CFFD8B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Strength</w:t>
            </w:r>
          </w:p>
        </w:tc>
        <w:tc>
          <w:tcPr>
            <w:tcW w:w="268" w:type="dxa"/>
            <w:tcBorders>
              <w:top w:val="nil"/>
              <w:left w:val="nil"/>
              <w:bottom w:val="nil"/>
              <w:right w:val="nil"/>
            </w:tcBorders>
            <w:shd w:val="clear" w:color="auto" w:fill="auto"/>
            <w:noWrap/>
            <w:textDirection w:val="btLr"/>
            <w:vAlign w:val="center"/>
            <w:hideMark/>
          </w:tcPr>
          <w:p w14:paraId="6E28D0C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EDEFB6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Intelligence</w:t>
            </w:r>
          </w:p>
        </w:tc>
        <w:tc>
          <w:tcPr>
            <w:tcW w:w="269" w:type="dxa"/>
            <w:tcBorders>
              <w:top w:val="nil"/>
              <w:left w:val="nil"/>
              <w:bottom w:val="nil"/>
              <w:right w:val="nil"/>
            </w:tcBorders>
            <w:shd w:val="clear" w:color="auto" w:fill="auto"/>
            <w:noWrap/>
            <w:textDirection w:val="btLr"/>
            <w:vAlign w:val="center"/>
            <w:hideMark/>
          </w:tcPr>
          <w:p w14:paraId="3B604BD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784AE06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Hardiness</w:t>
            </w:r>
          </w:p>
        </w:tc>
        <w:tc>
          <w:tcPr>
            <w:tcW w:w="268" w:type="dxa"/>
            <w:tcBorders>
              <w:top w:val="nil"/>
              <w:left w:val="nil"/>
              <w:bottom w:val="nil"/>
              <w:right w:val="nil"/>
            </w:tcBorders>
            <w:shd w:val="clear" w:color="auto" w:fill="auto"/>
            <w:noWrap/>
            <w:textDirection w:val="btLr"/>
            <w:vAlign w:val="center"/>
            <w:hideMark/>
          </w:tcPr>
          <w:p w14:paraId="6B90CDE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2D38E1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Longevity</w:t>
            </w:r>
          </w:p>
        </w:tc>
        <w:tc>
          <w:tcPr>
            <w:tcW w:w="268" w:type="dxa"/>
            <w:tcBorders>
              <w:top w:val="nil"/>
              <w:left w:val="nil"/>
              <w:bottom w:val="nil"/>
              <w:right w:val="nil"/>
            </w:tcBorders>
            <w:shd w:val="clear" w:color="auto" w:fill="auto"/>
            <w:noWrap/>
            <w:textDirection w:val="btLr"/>
            <w:vAlign w:val="center"/>
            <w:hideMark/>
          </w:tcPr>
          <w:p w14:paraId="7A32B49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06461B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Psychic Aptitude</w:t>
            </w:r>
          </w:p>
        </w:tc>
      </w:tr>
    </w:tbl>
    <w:p w14:paraId="74BE17D0" w14:textId="77777777" w:rsidR="00671A81" w:rsidRDefault="00671A81" w:rsidP="003C47B9"/>
    <w:p w14:paraId="3BA483B1" w14:textId="407A4062" w:rsidR="00671A81" w:rsidRPr="00B92F4C" w:rsidRDefault="000A2187" w:rsidP="00B92F4C">
      <w:pPr>
        <w:jc w:val="center"/>
        <w:rPr>
          <w:i/>
        </w:rPr>
      </w:pPr>
      <w:r>
        <w:rPr>
          <w:i/>
        </w:rPr>
        <w:t>Trait Categorical Descriptions</w:t>
      </w:r>
    </w:p>
    <w:p w14:paraId="315D0454" w14:textId="77777777" w:rsidR="00671A81" w:rsidRDefault="00671A81" w:rsidP="003C47B9"/>
    <w:p w14:paraId="587BDAFD" w14:textId="762A4E71" w:rsidR="00671A81" w:rsidRDefault="00B92F4C" w:rsidP="003C47B9">
      <w:r>
        <w:tab/>
      </w:r>
      <w:r w:rsidR="000A2187">
        <w:t>The 70 character traits used in this study were divided up into three categories</w:t>
      </w:r>
      <w:r w:rsidR="00374D05">
        <w:t xml:space="preserve">, </w:t>
      </w:r>
      <w:r w:rsidR="00374D05" w:rsidRPr="00374D05">
        <w:rPr>
          <w:i/>
        </w:rPr>
        <w:t>physiological</w:t>
      </w:r>
      <w:r w:rsidR="00374D05">
        <w:t xml:space="preserve"> traits, </w:t>
      </w:r>
      <w:r w:rsidR="00374D05" w:rsidRPr="00374D05">
        <w:rPr>
          <w:i/>
        </w:rPr>
        <w:t>behavioral</w:t>
      </w:r>
      <w:r w:rsidR="00374D05">
        <w:t xml:space="preserve"> traits and </w:t>
      </w:r>
      <w:r w:rsidR="00374D05" w:rsidRPr="00374D05">
        <w:rPr>
          <w:i/>
        </w:rPr>
        <w:t>archetypal</w:t>
      </w:r>
      <w:r w:rsidR="00374D05">
        <w:t xml:space="preserve"> traits, each of which warrants some additional elaboration here. The physiological category consists of traits that characterize physical descriptions of typical members of a given fictional race</w:t>
      </w:r>
      <w:r w:rsidR="00D14960">
        <w:t xml:space="preserve">/taxon. Examples include </w:t>
      </w:r>
      <w:r w:rsidR="00E24DBA">
        <w:t xml:space="preserve">physical characteristics such as </w:t>
      </w:r>
      <w:r w:rsidR="00D14960">
        <w:t xml:space="preserve">the typical height of taxon members, the type of physical locomotion they utilize to move around in 3D space, the </w:t>
      </w:r>
      <w:r w:rsidR="00E24DBA">
        <w:t xml:space="preserve">presence and type of, or absence, of physical features such as ears and hair, </w:t>
      </w:r>
      <w:r w:rsidR="002731B7">
        <w:t xml:space="preserve">traits associated with physical or mental performance such as strength and intelligence of typical taxon members, as well as traits related to </w:t>
      </w:r>
      <w:r w:rsidR="00DE534C">
        <w:t>fictionally established physiology such as longevity and aptitude for supernatural expression.</w:t>
      </w:r>
    </w:p>
    <w:p w14:paraId="0C61BC5E" w14:textId="1C840A16" w:rsidR="00985E19" w:rsidRDefault="00DE534C" w:rsidP="003C47B9">
      <w:r>
        <w:tab/>
        <w:t>The behavioral category consists o</w:t>
      </w:r>
      <w:r w:rsidR="00E03347">
        <w:t xml:space="preserve">f traits that characterize some </w:t>
      </w:r>
      <w:r>
        <w:t>general</w:t>
      </w:r>
      <w:r w:rsidR="00E03347">
        <w:t>ized behaviors associated each fictional race as a whole. Some examples include behavioral adaptability of typical taxon members, referring to the abil</w:t>
      </w:r>
      <w:r w:rsidR="00304620">
        <w:t xml:space="preserve">ity of individuals to </w:t>
      </w:r>
      <w:r w:rsidR="00E03347">
        <w:t>adapt</w:t>
      </w:r>
      <w:r w:rsidR="00304620">
        <w:t xml:space="preserve"> or adjust</w:t>
      </w:r>
      <w:r w:rsidR="00E03347">
        <w:t xml:space="preserve"> their general thinking and/or behavior </w:t>
      </w:r>
      <w:r w:rsidR="00304620">
        <w:t xml:space="preserve">to different circumstances, </w:t>
      </w:r>
      <w:r w:rsidR="00A753A1">
        <w:t>a race’s typical attitude t</w:t>
      </w:r>
      <w:r w:rsidR="00985E19">
        <w:t xml:space="preserve">oward matters of foreign policy, the general </w:t>
      </w:r>
    </w:p>
    <w:p w14:paraId="0B4149DC" w14:textId="77777777" w:rsidR="00EB110A" w:rsidRDefault="00EB110A" w:rsidP="003C47B9"/>
    <w:tbl>
      <w:tblPr>
        <w:tblW w:w="0" w:type="auto"/>
        <w:tblInd w:w="93" w:type="dxa"/>
        <w:tblLook w:val="04A0" w:firstRow="1" w:lastRow="0" w:firstColumn="1" w:lastColumn="0" w:noHBand="0" w:noVBand="1"/>
      </w:tblPr>
      <w:tblGrid>
        <w:gridCol w:w="481"/>
        <w:gridCol w:w="395"/>
        <w:gridCol w:w="395"/>
        <w:gridCol w:w="395"/>
        <w:gridCol w:w="395"/>
        <w:gridCol w:w="395"/>
        <w:gridCol w:w="395"/>
        <w:gridCol w:w="395"/>
        <w:gridCol w:w="395"/>
        <w:gridCol w:w="394"/>
        <w:gridCol w:w="394"/>
        <w:gridCol w:w="394"/>
        <w:gridCol w:w="394"/>
        <w:gridCol w:w="394"/>
        <w:gridCol w:w="394"/>
        <w:gridCol w:w="394"/>
        <w:gridCol w:w="394"/>
        <w:gridCol w:w="394"/>
        <w:gridCol w:w="394"/>
        <w:gridCol w:w="394"/>
        <w:gridCol w:w="394"/>
        <w:gridCol w:w="394"/>
      </w:tblGrid>
      <w:tr w:rsidR="00985E19" w:rsidRPr="00252BDE" w14:paraId="4695E045" w14:textId="77777777" w:rsidTr="00985E19">
        <w:trPr>
          <w:trHeight w:val="1530"/>
        </w:trPr>
        <w:tc>
          <w:tcPr>
            <w:tcW w:w="0" w:type="auto"/>
            <w:vMerge w:val="restart"/>
            <w:tcBorders>
              <w:top w:val="nil"/>
              <w:right w:val="single" w:sz="4" w:space="0" w:color="auto"/>
            </w:tcBorders>
            <w:textDirection w:val="btLr"/>
          </w:tcPr>
          <w:p w14:paraId="7C80314A" w14:textId="77777777" w:rsidR="00985E19" w:rsidRPr="00586FB4" w:rsidRDefault="00985E19" w:rsidP="00AC2ECC">
            <w:pPr>
              <w:spacing w:after="120"/>
              <w:rPr>
                <w:rFonts w:ascii="Calibri" w:eastAsia="Times New Roman" w:hAnsi="Calibri" w:cs="Times New Roman"/>
                <w:color w:val="000000"/>
                <w:sz w:val="20"/>
                <w:szCs w:val="20"/>
              </w:rPr>
            </w:pPr>
            <w:proofErr w:type="gramStart"/>
            <w:r w:rsidRPr="00586FB4">
              <w:rPr>
                <w:rFonts w:ascii="Calibri" w:hAnsi="Calibri"/>
                <w:color w:val="000000"/>
                <w:sz w:val="20"/>
                <w:szCs w:val="20"/>
              </w:rPr>
              <w:t>a</w:t>
            </w:r>
            <w:r>
              <w:rPr>
                <w:rFonts w:ascii="Calibri" w:hAnsi="Calibri"/>
                <w:color w:val="000000"/>
                <w:sz w:val="20"/>
                <w:szCs w:val="20"/>
              </w:rPr>
              <w:t>ssociated</w:t>
            </w:r>
            <w:proofErr w:type="gramEnd"/>
            <w:r>
              <w:rPr>
                <w:rFonts w:ascii="Calibri" w:hAnsi="Calibri"/>
                <w:color w:val="000000"/>
                <w:sz w:val="20"/>
                <w:szCs w:val="20"/>
              </w:rPr>
              <w:t xml:space="preserve"> states used to score character-state matrix. Scores of </w:t>
            </w:r>
            <w:r w:rsidRPr="00586FB4">
              <w:rPr>
                <w:rFonts w:ascii="Calibri" w:hAnsi="Calibri"/>
                <w:color w:val="000000"/>
                <w:sz w:val="20"/>
                <w:szCs w:val="20"/>
              </w:rPr>
              <w:t>matrix were used as sequence alignments for phylogenetic inference</w:t>
            </w:r>
            <w:r>
              <w:rPr>
                <w:rFonts w:ascii="Calibri" w:hAnsi="Calibri"/>
                <w:color w:val="000000"/>
                <w:sz w:val="20"/>
                <w:szCs w:val="20"/>
              </w:rPr>
              <w:t>.</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CEFCC1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6761B1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BFB630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612092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5CF7388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3404E77"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50EE0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feral</w:t>
            </w:r>
          </w:p>
        </w:tc>
        <w:tc>
          <w:tcPr>
            <w:tcW w:w="0" w:type="auto"/>
            <w:tcBorders>
              <w:top w:val="nil"/>
              <w:left w:val="nil"/>
              <w:bottom w:val="nil"/>
              <w:right w:val="nil"/>
            </w:tcBorders>
            <w:shd w:val="clear" w:color="auto" w:fill="auto"/>
            <w:noWrap/>
            <w:textDirection w:val="btLr"/>
            <w:vAlign w:val="bottom"/>
            <w:hideMark/>
          </w:tcPr>
          <w:p w14:paraId="46BEF4B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6BEB9B1"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DE69164"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1649E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invasive</w:t>
            </w:r>
          </w:p>
        </w:tc>
        <w:tc>
          <w:tcPr>
            <w:tcW w:w="0" w:type="auto"/>
            <w:tcBorders>
              <w:top w:val="nil"/>
              <w:left w:val="nil"/>
              <w:bottom w:val="nil"/>
              <w:right w:val="nil"/>
            </w:tcBorders>
            <w:shd w:val="clear" w:color="auto" w:fill="auto"/>
            <w:noWrap/>
            <w:textDirection w:val="btLr"/>
            <w:vAlign w:val="bottom"/>
            <w:hideMark/>
          </w:tcPr>
          <w:p w14:paraId="5C168B9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67F69B2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AAB7CA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FD9660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22B510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very high</w:t>
            </w:r>
          </w:p>
        </w:tc>
        <w:tc>
          <w:tcPr>
            <w:tcW w:w="0" w:type="auto"/>
            <w:tcBorders>
              <w:top w:val="nil"/>
              <w:left w:val="nil"/>
              <w:bottom w:val="nil"/>
              <w:right w:val="nil"/>
            </w:tcBorders>
            <w:shd w:val="clear" w:color="auto" w:fill="DBE5F1" w:themeFill="accent1" w:themeFillTint="33"/>
            <w:noWrap/>
            <w:textDirection w:val="btLr"/>
            <w:vAlign w:val="bottom"/>
            <w:hideMark/>
          </w:tcPr>
          <w:p w14:paraId="02D0BF35"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D440E5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6E6573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auto"/>
            <w:noWrap/>
            <w:textDirection w:val="btLr"/>
            <w:vAlign w:val="bottom"/>
            <w:hideMark/>
          </w:tcPr>
          <w:p w14:paraId="5DAD2B1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75A8464" w14:textId="77777777" w:rsidR="00985E19" w:rsidRPr="00252BDE" w:rsidRDefault="00985E19" w:rsidP="00985E19">
            <w:pPr>
              <w:rPr>
                <w:rFonts w:ascii="Calibri" w:eastAsia="Times New Roman" w:hAnsi="Calibri" w:cs="Times New Roman"/>
                <w:color w:val="000000"/>
                <w:sz w:val="20"/>
                <w:szCs w:val="20"/>
              </w:rPr>
            </w:pPr>
          </w:p>
        </w:tc>
      </w:tr>
      <w:tr w:rsidR="00985E19" w:rsidRPr="00252BDE" w14:paraId="5B3F60B4" w14:textId="77777777" w:rsidTr="00985E19">
        <w:trPr>
          <w:trHeight w:val="3150"/>
        </w:trPr>
        <w:tc>
          <w:tcPr>
            <w:tcW w:w="0" w:type="auto"/>
            <w:vMerge/>
            <w:tcBorders>
              <w:right w:val="single" w:sz="4" w:space="0" w:color="auto"/>
            </w:tcBorders>
            <w:textDirection w:val="btLr"/>
          </w:tcPr>
          <w:p w14:paraId="7EC99F23"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17EB0D6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F6D324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0B2DD6A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extremely adaptable</w:t>
            </w:r>
          </w:p>
        </w:tc>
        <w:tc>
          <w:tcPr>
            <w:tcW w:w="0" w:type="auto"/>
            <w:tcBorders>
              <w:top w:val="nil"/>
              <w:left w:val="nil"/>
              <w:bottom w:val="nil"/>
              <w:right w:val="nil"/>
            </w:tcBorders>
            <w:shd w:val="clear" w:color="auto" w:fill="auto"/>
            <w:noWrap/>
            <w:textDirection w:val="btLr"/>
            <w:vAlign w:val="bottom"/>
            <w:hideMark/>
          </w:tcPr>
          <w:p w14:paraId="7890CC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tolerant</w:t>
            </w:r>
          </w:p>
        </w:tc>
        <w:tc>
          <w:tcPr>
            <w:tcW w:w="0" w:type="auto"/>
            <w:tcBorders>
              <w:top w:val="nil"/>
              <w:left w:val="nil"/>
              <w:bottom w:val="nil"/>
              <w:right w:val="nil"/>
            </w:tcBorders>
            <w:shd w:val="clear" w:color="auto" w:fill="DBE5F1" w:themeFill="accent1" w:themeFillTint="33"/>
            <w:noWrap/>
            <w:textDirection w:val="btLr"/>
            <w:vAlign w:val="bottom"/>
            <w:hideMark/>
          </w:tcPr>
          <w:p w14:paraId="65F7240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aggressive</w:t>
            </w:r>
          </w:p>
        </w:tc>
        <w:tc>
          <w:tcPr>
            <w:tcW w:w="0" w:type="auto"/>
            <w:tcBorders>
              <w:top w:val="nil"/>
              <w:left w:val="nil"/>
              <w:bottom w:val="nil"/>
              <w:right w:val="nil"/>
            </w:tcBorders>
            <w:shd w:val="clear" w:color="auto" w:fill="auto"/>
            <w:noWrap/>
            <w:textDirection w:val="btLr"/>
            <w:vAlign w:val="bottom"/>
            <w:hideMark/>
          </w:tcPr>
          <w:p w14:paraId="552D4C3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45D2FF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exquisite</w:t>
            </w:r>
          </w:p>
        </w:tc>
        <w:tc>
          <w:tcPr>
            <w:tcW w:w="0" w:type="auto"/>
            <w:tcBorders>
              <w:top w:val="nil"/>
              <w:left w:val="nil"/>
              <w:bottom w:val="nil"/>
              <w:right w:val="nil"/>
            </w:tcBorders>
            <w:shd w:val="clear" w:color="auto" w:fill="auto"/>
            <w:noWrap/>
            <w:textDirection w:val="btLr"/>
            <w:vAlign w:val="bottom"/>
            <w:hideMark/>
          </w:tcPr>
          <w:p w14:paraId="4AAD33E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71AD98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severe exploitation</w:t>
            </w:r>
          </w:p>
        </w:tc>
        <w:tc>
          <w:tcPr>
            <w:tcW w:w="0" w:type="auto"/>
            <w:tcBorders>
              <w:top w:val="nil"/>
              <w:left w:val="nil"/>
              <w:bottom w:val="nil"/>
              <w:right w:val="nil"/>
            </w:tcBorders>
            <w:shd w:val="clear" w:color="auto" w:fill="auto"/>
            <w:noWrap/>
            <w:textDirection w:val="btLr"/>
            <w:vAlign w:val="bottom"/>
            <w:hideMark/>
          </w:tcPr>
          <w:p w14:paraId="2BB8012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highest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D11573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war and conquest</w:t>
            </w:r>
          </w:p>
        </w:tc>
        <w:tc>
          <w:tcPr>
            <w:tcW w:w="0" w:type="auto"/>
            <w:tcBorders>
              <w:top w:val="nil"/>
              <w:left w:val="nil"/>
              <w:bottom w:val="nil"/>
              <w:right w:val="nil"/>
            </w:tcBorders>
            <w:shd w:val="clear" w:color="auto" w:fill="auto"/>
            <w:noWrap/>
            <w:textDirection w:val="btLr"/>
            <w:vAlign w:val="bottom"/>
            <w:hideMark/>
          </w:tcPr>
          <w:p w14:paraId="2D4C94B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prescient</w:t>
            </w:r>
          </w:p>
        </w:tc>
        <w:tc>
          <w:tcPr>
            <w:tcW w:w="0" w:type="auto"/>
            <w:tcBorders>
              <w:top w:val="nil"/>
              <w:left w:val="nil"/>
              <w:bottom w:val="nil"/>
              <w:right w:val="nil"/>
            </w:tcBorders>
            <w:shd w:val="clear" w:color="auto" w:fill="DBE5F1" w:themeFill="accent1" w:themeFillTint="33"/>
            <w:noWrap/>
            <w:textDirection w:val="btLr"/>
            <w:vAlign w:val="bottom"/>
            <w:hideMark/>
          </w:tcPr>
          <w:p w14:paraId="6DF28E0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0D401A1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hive mind</w:t>
            </w:r>
          </w:p>
        </w:tc>
        <w:tc>
          <w:tcPr>
            <w:tcW w:w="0" w:type="auto"/>
            <w:tcBorders>
              <w:top w:val="nil"/>
              <w:left w:val="nil"/>
              <w:bottom w:val="nil"/>
              <w:right w:val="nil"/>
            </w:tcBorders>
            <w:shd w:val="clear" w:color="auto" w:fill="DBE5F1" w:themeFill="accent1" w:themeFillTint="33"/>
            <w:noWrap/>
            <w:textDirection w:val="btLr"/>
            <w:vAlign w:val="bottom"/>
            <w:hideMark/>
          </w:tcPr>
          <w:p w14:paraId="6F365D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display all-consuming spirituality</w:t>
            </w:r>
          </w:p>
        </w:tc>
        <w:tc>
          <w:tcPr>
            <w:tcW w:w="0" w:type="auto"/>
            <w:tcBorders>
              <w:top w:val="nil"/>
              <w:left w:val="nil"/>
              <w:bottom w:val="nil"/>
              <w:right w:val="nil"/>
            </w:tcBorders>
            <w:shd w:val="clear" w:color="auto" w:fill="auto"/>
            <w:noWrap/>
            <w:textDirection w:val="btLr"/>
            <w:vAlign w:val="bottom"/>
            <w:hideMark/>
          </w:tcPr>
          <w:p w14:paraId="139C43A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moderate to high</w:t>
            </w:r>
          </w:p>
        </w:tc>
        <w:tc>
          <w:tcPr>
            <w:tcW w:w="0" w:type="auto"/>
            <w:tcBorders>
              <w:top w:val="nil"/>
              <w:left w:val="nil"/>
              <w:bottom w:val="nil"/>
              <w:right w:val="nil"/>
            </w:tcBorders>
            <w:shd w:val="clear" w:color="auto" w:fill="DBE5F1" w:themeFill="accent1" w:themeFillTint="33"/>
            <w:noWrap/>
            <w:textDirection w:val="btLr"/>
            <w:vAlign w:val="bottom"/>
            <w:hideMark/>
          </w:tcPr>
          <w:p w14:paraId="6CDCB47C"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A04F02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5A7F0D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auto"/>
            <w:noWrap/>
            <w:textDirection w:val="btLr"/>
            <w:vAlign w:val="bottom"/>
            <w:hideMark/>
          </w:tcPr>
          <w:p w14:paraId="573E33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w:t>
            </w:r>
          </w:p>
        </w:tc>
        <w:tc>
          <w:tcPr>
            <w:tcW w:w="0" w:type="auto"/>
            <w:tcBorders>
              <w:top w:val="nil"/>
              <w:left w:val="nil"/>
              <w:bottom w:val="nil"/>
              <w:right w:val="nil"/>
            </w:tcBorders>
            <w:shd w:val="clear" w:color="auto" w:fill="DBE5F1" w:themeFill="accent1" w:themeFillTint="33"/>
            <w:noWrap/>
            <w:textDirection w:val="btLr"/>
            <w:vAlign w:val="bottom"/>
            <w:hideMark/>
          </w:tcPr>
          <w:p w14:paraId="083B051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none expressed</w:t>
            </w:r>
          </w:p>
        </w:tc>
      </w:tr>
      <w:tr w:rsidR="00985E19" w:rsidRPr="00252BDE" w14:paraId="3BDA805D" w14:textId="77777777" w:rsidTr="00985E19">
        <w:trPr>
          <w:trHeight w:val="3150"/>
        </w:trPr>
        <w:tc>
          <w:tcPr>
            <w:tcW w:w="0" w:type="auto"/>
            <w:vMerge/>
            <w:tcBorders>
              <w:right w:val="single" w:sz="4" w:space="0" w:color="auto"/>
            </w:tcBorders>
            <w:textDirection w:val="btLr"/>
          </w:tcPr>
          <w:p w14:paraId="296DC451"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7311129E"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104244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46F042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highly adaptable</w:t>
            </w:r>
          </w:p>
        </w:tc>
        <w:tc>
          <w:tcPr>
            <w:tcW w:w="0" w:type="auto"/>
            <w:tcBorders>
              <w:top w:val="nil"/>
              <w:left w:val="nil"/>
              <w:bottom w:val="nil"/>
              <w:right w:val="nil"/>
            </w:tcBorders>
            <w:shd w:val="clear" w:color="auto" w:fill="auto"/>
            <w:noWrap/>
            <w:textDirection w:val="btLr"/>
            <w:vAlign w:val="bottom"/>
            <w:hideMark/>
          </w:tcPr>
          <w:p w14:paraId="0A230EF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or grudging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7E01170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aggression</w:t>
            </w:r>
          </w:p>
        </w:tc>
        <w:tc>
          <w:tcPr>
            <w:tcW w:w="0" w:type="auto"/>
            <w:tcBorders>
              <w:top w:val="nil"/>
              <w:left w:val="nil"/>
              <w:bottom w:val="nil"/>
              <w:right w:val="nil"/>
            </w:tcBorders>
            <w:shd w:val="clear" w:color="auto" w:fill="auto"/>
            <w:noWrap/>
            <w:textDirection w:val="btLr"/>
            <w:vAlign w:val="bottom"/>
            <w:hideMark/>
          </w:tcPr>
          <w:p w14:paraId="0ADE565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EA2405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to very high</w:t>
            </w:r>
          </w:p>
        </w:tc>
        <w:tc>
          <w:tcPr>
            <w:tcW w:w="0" w:type="auto"/>
            <w:tcBorders>
              <w:top w:val="nil"/>
              <w:left w:val="nil"/>
              <w:bottom w:val="nil"/>
              <w:right w:val="nil"/>
            </w:tcBorders>
            <w:shd w:val="clear" w:color="auto" w:fill="auto"/>
            <w:noWrap/>
            <w:textDirection w:val="btLr"/>
            <w:vAlign w:val="bottom"/>
            <w:hideMark/>
          </w:tcPr>
          <w:p w14:paraId="018BE89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6F666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exploitation</w:t>
            </w:r>
          </w:p>
        </w:tc>
        <w:tc>
          <w:tcPr>
            <w:tcW w:w="0" w:type="auto"/>
            <w:tcBorders>
              <w:top w:val="nil"/>
              <w:left w:val="nil"/>
              <w:bottom w:val="nil"/>
              <w:right w:val="nil"/>
            </w:tcBorders>
            <w:shd w:val="clear" w:color="auto" w:fill="auto"/>
            <w:noWrap/>
            <w:textDirection w:val="btLr"/>
            <w:vAlign w:val="bottom"/>
            <w:hideMark/>
          </w:tcPr>
          <w:p w14:paraId="46F6D1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5D84DD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trade, commerce and conquest</w:t>
            </w:r>
          </w:p>
        </w:tc>
        <w:tc>
          <w:tcPr>
            <w:tcW w:w="0" w:type="auto"/>
            <w:tcBorders>
              <w:top w:val="nil"/>
              <w:left w:val="nil"/>
              <w:bottom w:val="nil"/>
              <w:right w:val="nil"/>
            </w:tcBorders>
            <w:shd w:val="clear" w:color="auto" w:fill="auto"/>
            <w:noWrap/>
            <w:textDirection w:val="btLr"/>
            <w:vAlign w:val="bottom"/>
            <w:hideMark/>
          </w:tcPr>
          <w:p w14:paraId="562F34A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6C04CF8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impulsivity</w:t>
            </w:r>
          </w:p>
        </w:tc>
        <w:tc>
          <w:tcPr>
            <w:tcW w:w="0" w:type="auto"/>
            <w:tcBorders>
              <w:top w:val="nil"/>
              <w:left w:val="nil"/>
              <w:bottom w:val="nil"/>
              <w:right w:val="nil"/>
            </w:tcBorders>
            <w:shd w:val="clear" w:color="auto" w:fill="auto"/>
            <w:noWrap/>
            <w:textDirection w:val="btLr"/>
            <w:vAlign w:val="bottom"/>
            <w:hideMark/>
          </w:tcPr>
          <w:p w14:paraId="0F9B33F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socially interconnected</w:t>
            </w:r>
          </w:p>
        </w:tc>
        <w:tc>
          <w:tcPr>
            <w:tcW w:w="0" w:type="auto"/>
            <w:tcBorders>
              <w:top w:val="nil"/>
              <w:left w:val="nil"/>
              <w:bottom w:val="nil"/>
              <w:right w:val="nil"/>
            </w:tcBorders>
            <w:shd w:val="clear" w:color="auto" w:fill="DBE5F1" w:themeFill="accent1" w:themeFillTint="33"/>
            <w:noWrap/>
            <w:textDirection w:val="btLr"/>
            <w:vAlign w:val="bottom"/>
            <w:hideMark/>
          </w:tcPr>
          <w:p w14:paraId="5026036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display broad spirituality</w:t>
            </w:r>
          </w:p>
        </w:tc>
        <w:tc>
          <w:tcPr>
            <w:tcW w:w="0" w:type="auto"/>
            <w:tcBorders>
              <w:top w:val="nil"/>
              <w:left w:val="nil"/>
              <w:bottom w:val="nil"/>
              <w:right w:val="nil"/>
            </w:tcBorders>
            <w:shd w:val="clear" w:color="auto" w:fill="auto"/>
            <w:noWrap/>
            <w:textDirection w:val="btLr"/>
            <w:vAlign w:val="bottom"/>
            <w:hideMark/>
          </w:tcPr>
          <w:p w14:paraId="5D5DF48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low to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787B35B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form no familial bonds</w:t>
            </w:r>
          </w:p>
        </w:tc>
        <w:tc>
          <w:tcPr>
            <w:tcW w:w="0" w:type="auto"/>
            <w:tcBorders>
              <w:top w:val="nil"/>
              <w:left w:val="nil"/>
              <w:bottom w:val="nil"/>
              <w:right w:val="nil"/>
            </w:tcBorders>
            <w:shd w:val="clear" w:color="auto" w:fill="auto"/>
            <w:noWrap/>
            <w:textDirection w:val="btLr"/>
            <w:vAlign w:val="bottom"/>
            <w:hideMark/>
          </w:tcPr>
          <w:p w14:paraId="29C8705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DBE5F1" w:themeFill="accent1" w:themeFillTint="33"/>
            <w:noWrap/>
            <w:textDirection w:val="btLr"/>
            <w:vAlign w:val="bottom"/>
            <w:hideMark/>
          </w:tcPr>
          <w:p w14:paraId="0989AE2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auto"/>
            <w:noWrap/>
            <w:textDirection w:val="btLr"/>
            <w:vAlign w:val="bottom"/>
            <w:hideMark/>
          </w:tcPr>
          <w:p w14:paraId="01EB5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w:t>
            </w:r>
          </w:p>
        </w:tc>
        <w:tc>
          <w:tcPr>
            <w:tcW w:w="0" w:type="auto"/>
            <w:tcBorders>
              <w:top w:val="nil"/>
              <w:left w:val="nil"/>
              <w:bottom w:val="nil"/>
              <w:right w:val="nil"/>
            </w:tcBorders>
            <w:shd w:val="clear" w:color="auto" w:fill="DBE5F1" w:themeFill="accent1" w:themeFillTint="33"/>
            <w:noWrap/>
            <w:textDirection w:val="btLr"/>
            <w:vAlign w:val="bottom"/>
            <w:hideMark/>
          </w:tcPr>
          <w:p w14:paraId="3CE1C1F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overtly expressed</w:t>
            </w:r>
          </w:p>
        </w:tc>
      </w:tr>
      <w:tr w:rsidR="00985E19" w:rsidRPr="00252BDE" w14:paraId="2FF44FC9" w14:textId="77777777" w:rsidTr="00985E19">
        <w:trPr>
          <w:trHeight w:val="3420"/>
        </w:trPr>
        <w:tc>
          <w:tcPr>
            <w:tcW w:w="0" w:type="auto"/>
            <w:vMerge/>
            <w:tcBorders>
              <w:bottom w:val="nil"/>
              <w:right w:val="single" w:sz="4" w:space="0" w:color="auto"/>
            </w:tcBorders>
            <w:textDirection w:val="btLr"/>
          </w:tcPr>
          <w:p w14:paraId="487B4EA5"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3D84E82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ECA322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somewhat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1DF3A95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adaptable</w:t>
            </w:r>
          </w:p>
        </w:tc>
        <w:tc>
          <w:tcPr>
            <w:tcW w:w="0" w:type="auto"/>
            <w:tcBorders>
              <w:top w:val="nil"/>
              <w:left w:val="nil"/>
              <w:bottom w:val="nil"/>
              <w:right w:val="nil"/>
            </w:tcBorders>
            <w:shd w:val="clear" w:color="auto" w:fill="auto"/>
            <w:noWrap/>
            <w:textDirection w:val="btLr"/>
            <w:vAlign w:val="bottom"/>
            <w:hideMark/>
          </w:tcPr>
          <w:p w14:paraId="27B3280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1F1420D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aggression</w:t>
            </w:r>
          </w:p>
        </w:tc>
        <w:tc>
          <w:tcPr>
            <w:tcW w:w="0" w:type="auto"/>
            <w:tcBorders>
              <w:top w:val="nil"/>
              <w:left w:val="nil"/>
              <w:bottom w:val="nil"/>
              <w:right w:val="nil"/>
            </w:tcBorders>
            <w:shd w:val="clear" w:color="auto" w:fill="auto"/>
            <w:noWrap/>
            <w:textDirection w:val="btLr"/>
            <w:vAlign w:val="bottom"/>
            <w:hideMark/>
          </w:tcPr>
          <w:p w14:paraId="623D83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provoked into aggression on threat</w:t>
            </w:r>
          </w:p>
        </w:tc>
        <w:tc>
          <w:tcPr>
            <w:tcW w:w="0" w:type="auto"/>
            <w:tcBorders>
              <w:top w:val="nil"/>
              <w:left w:val="nil"/>
              <w:bottom w:val="nil"/>
              <w:right w:val="nil"/>
            </w:tcBorders>
            <w:shd w:val="clear" w:color="auto" w:fill="DBE5F1" w:themeFill="accent1" w:themeFillTint="33"/>
            <w:noWrap/>
            <w:textDirection w:val="btLr"/>
            <w:vAlign w:val="bottom"/>
            <w:hideMark/>
          </w:tcPr>
          <w:p w14:paraId="6CDFD96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to high</w:t>
            </w:r>
          </w:p>
        </w:tc>
        <w:tc>
          <w:tcPr>
            <w:tcW w:w="0" w:type="auto"/>
            <w:tcBorders>
              <w:top w:val="nil"/>
              <w:left w:val="nil"/>
              <w:bottom w:val="nil"/>
              <w:right w:val="nil"/>
            </w:tcBorders>
            <w:shd w:val="clear" w:color="auto" w:fill="auto"/>
            <w:noWrap/>
            <w:textDirection w:val="btLr"/>
            <w:vAlign w:val="bottom"/>
            <w:hideMark/>
          </w:tcPr>
          <w:p w14:paraId="62A336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2A6ECBC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exploitation</w:t>
            </w:r>
          </w:p>
        </w:tc>
        <w:tc>
          <w:tcPr>
            <w:tcW w:w="0" w:type="auto"/>
            <w:tcBorders>
              <w:top w:val="nil"/>
              <w:left w:val="nil"/>
              <w:bottom w:val="nil"/>
              <w:right w:val="nil"/>
            </w:tcBorders>
            <w:shd w:val="clear" w:color="auto" w:fill="auto"/>
            <w:noWrap/>
            <w:textDirection w:val="btLr"/>
            <w:vAlign w:val="bottom"/>
            <w:hideMark/>
          </w:tcPr>
          <w:p w14:paraId="778D68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6F3338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trade and commerce</w:t>
            </w:r>
          </w:p>
        </w:tc>
        <w:tc>
          <w:tcPr>
            <w:tcW w:w="0" w:type="auto"/>
            <w:tcBorders>
              <w:top w:val="nil"/>
              <w:left w:val="nil"/>
              <w:bottom w:val="nil"/>
              <w:right w:val="nil"/>
            </w:tcBorders>
            <w:shd w:val="clear" w:color="auto" w:fill="auto"/>
            <w:noWrap/>
            <w:textDirection w:val="btLr"/>
            <w:vAlign w:val="bottom"/>
            <w:hideMark/>
          </w:tcPr>
          <w:p w14:paraId="3B0C18C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5A1EA1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impulsivity</w:t>
            </w:r>
          </w:p>
        </w:tc>
        <w:tc>
          <w:tcPr>
            <w:tcW w:w="0" w:type="auto"/>
            <w:tcBorders>
              <w:top w:val="nil"/>
              <w:left w:val="nil"/>
              <w:bottom w:val="nil"/>
              <w:right w:val="nil"/>
            </w:tcBorders>
            <w:shd w:val="clear" w:color="auto" w:fill="auto"/>
            <w:noWrap/>
            <w:textDirection w:val="btLr"/>
            <w:vAlign w:val="bottom"/>
            <w:hideMark/>
          </w:tcPr>
          <w:p w14:paraId="6416EEA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lean toward social 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5ECE942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display some spirituality</w:t>
            </w:r>
          </w:p>
        </w:tc>
        <w:tc>
          <w:tcPr>
            <w:tcW w:w="0" w:type="auto"/>
            <w:tcBorders>
              <w:top w:val="nil"/>
              <w:left w:val="nil"/>
              <w:bottom w:val="nil"/>
              <w:right w:val="nil"/>
            </w:tcBorders>
            <w:shd w:val="clear" w:color="auto" w:fill="auto"/>
            <w:noWrap/>
            <w:textDirection w:val="btLr"/>
            <w:vAlign w:val="bottom"/>
            <w:hideMark/>
          </w:tcPr>
          <w:p w14:paraId="3617407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w:t>
            </w:r>
          </w:p>
        </w:tc>
        <w:tc>
          <w:tcPr>
            <w:tcW w:w="0" w:type="auto"/>
            <w:tcBorders>
              <w:top w:val="nil"/>
              <w:left w:val="nil"/>
              <w:bottom w:val="nil"/>
              <w:right w:val="nil"/>
            </w:tcBorders>
            <w:shd w:val="clear" w:color="auto" w:fill="DBE5F1" w:themeFill="accent1" w:themeFillTint="33"/>
            <w:noWrap/>
            <w:textDirection w:val="btLr"/>
            <w:vAlign w:val="bottom"/>
            <w:hideMark/>
          </w:tcPr>
          <w:p w14:paraId="3510DEF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form strong familial bonds</w:t>
            </w:r>
          </w:p>
        </w:tc>
        <w:tc>
          <w:tcPr>
            <w:tcW w:w="0" w:type="auto"/>
            <w:tcBorders>
              <w:top w:val="nil"/>
              <w:left w:val="nil"/>
              <w:bottom w:val="nil"/>
              <w:right w:val="nil"/>
            </w:tcBorders>
            <w:shd w:val="clear" w:color="auto" w:fill="auto"/>
            <w:noWrap/>
            <w:textDirection w:val="btLr"/>
            <w:vAlign w:val="bottom"/>
            <w:hideMark/>
          </w:tcPr>
          <w:p w14:paraId="6346530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1BEB9D8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auto"/>
            <w:noWrap/>
            <w:textDirection w:val="btLr"/>
            <w:vAlign w:val="bottom"/>
            <w:hideMark/>
          </w:tcPr>
          <w:p w14:paraId="39069B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4D82DA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openly expressed</w:t>
            </w:r>
          </w:p>
        </w:tc>
      </w:tr>
      <w:tr w:rsidR="00985E19" w:rsidRPr="00252BDE" w14:paraId="3DC638AD" w14:textId="77777777" w:rsidTr="00985E19">
        <w:trPr>
          <w:trHeight w:val="3420"/>
        </w:trPr>
        <w:tc>
          <w:tcPr>
            <w:tcW w:w="0" w:type="auto"/>
            <w:vMerge w:val="restart"/>
            <w:tcBorders>
              <w:top w:val="nil"/>
              <w:right w:val="single" w:sz="4" w:space="0" w:color="auto"/>
            </w:tcBorders>
            <w:textDirection w:val="btLr"/>
          </w:tcPr>
          <w:p w14:paraId="4AA59FCB" w14:textId="77777777" w:rsidR="00985E19" w:rsidRPr="00586FB4" w:rsidRDefault="00985E19" w:rsidP="00AC2ECC">
            <w:pPr>
              <w:spacing w:after="120"/>
              <w:rPr>
                <w:rFonts w:ascii="Calibri" w:eastAsia="Times New Roman" w:hAnsi="Calibri" w:cs="Times New Roman"/>
                <w:color w:val="000000"/>
                <w:sz w:val="20"/>
                <w:szCs w:val="20"/>
              </w:rPr>
            </w:pPr>
            <w:r w:rsidRPr="00586FB4">
              <w:rPr>
                <w:rFonts w:ascii="Calibri" w:hAnsi="Calibri"/>
                <w:color w:val="000000"/>
                <w:sz w:val="20"/>
                <w:szCs w:val="20"/>
              </w:rPr>
              <w:t>Table 2. List of behavioral character traits and numerically-coded</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4EF01D6A"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bottom"/>
            <w:hideMark/>
          </w:tcPr>
          <w:p w14:paraId="6CA550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rigid</w:t>
            </w:r>
          </w:p>
        </w:tc>
        <w:tc>
          <w:tcPr>
            <w:tcW w:w="0" w:type="auto"/>
            <w:tcBorders>
              <w:top w:val="nil"/>
              <w:left w:val="nil"/>
              <w:bottom w:val="nil"/>
              <w:right w:val="nil"/>
            </w:tcBorders>
            <w:shd w:val="clear" w:color="auto" w:fill="DBE5F1" w:themeFill="accent1" w:themeFillTint="33"/>
            <w:noWrap/>
            <w:textDirection w:val="btLr"/>
            <w:vAlign w:val="bottom"/>
            <w:hideMark/>
          </w:tcPr>
          <w:p w14:paraId="1D03064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somewhat adaptable</w:t>
            </w:r>
          </w:p>
        </w:tc>
        <w:tc>
          <w:tcPr>
            <w:tcW w:w="0" w:type="auto"/>
            <w:tcBorders>
              <w:top w:val="nil"/>
              <w:left w:val="nil"/>
              <w:bottom w:val="nil"/>
              <w:right w:val="nil"/>
            </w:tcBorders>
            <w:shd w:val="clear" w:color="auto" w:fill="auto"/>
            <w:noWrap/>
            <w:textDirection w:val="btLr"/>
            <w:vAlign w:val="bottom"/>
            <w:hideMark/>
          </w:tcPr>
          <w:p w14:paraId="1813AEF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near zero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462C6B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aggression</w:t>
            </w:r>
          </w:p>
        </w:tc>
        <w:tc>
          <w:tcPr>
            <w:tcW w:w="0" w:type="auto"/>
            <w:tcBorders>
              <w:top w:val="nil"/>
              <w:left w:val="nil"/>
              <w:bottom w:val="nil"/>
              <w:right w:val="nil"/>
            </w:tcBorders>
            <w:shd w:val="clear" w:color="auto" w:fill="auto"/>
            <w:noWrap/>
            <w:textDirection w:val="btLr"/>
            <w:vAlign w:val="bottom"/>
            <w:hideMark/>
          </w:tcPr>
          <w:p w14:paraId="312921C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not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1200BA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basic to moderate</w:t>
            </w:r>
          </w:p>
        </w:tc>
        <w:tc>
          <w:tcPr>
            <w:tcW w:w="0" w:type="auto"/>
            <w:tcBorders>
              <w:top w:val="nil"/>
              <w:left w:val="nil"/>
              <w:bottom w:val="nil"/>
              <w:right w:val="nil"/>
            </w:tcBorders>
            <w:shd w:val="clear" w:color="auto" w:fill="auto"/>
            <w:noWrap/>
            <w:textDirection w:val="btLr"/>
            <w:vAlign w:val="bottom"/>
            <w:hideMark/>
          </w:tcPr>
          <w:p w14:paraId="40EDCBB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7DAC897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exploitation</w:t>
            </w:r>
          </w:p>
        </w:tc>
        <w:tc>
          <w:tcPr>
            <w:tcW w:w="0" w:type="auto"/>
            <w:tcBorders>
              <w:top w:val="nil"/>
              <w:left w:val="nil"/>
              <w:bottom w:val="nil"/>
              <w:right w:val="nil"/>
            </w:tcBorders>
            <w:shd w:val="clear" w:color="auto" w:fill="auto"/>
            <w:noWrap/>
            <w:textDirection w:val="btLr"/>
            <w:vAlign w:val="bottom"/>
            <w:hideMark/>
          </w:tcPr>
          <w:p w14:paraId="5F2262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51F871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isolationists</w:t>
            </w:r>
          </w:p>
        </w:tc>
        <w:tc>
          <w:tcPr>
            <w:tcW w:w="0" w:type="auto"/>
            <w:tcBorders>
              <w:top w:val="nil"/>
              <w:left w:val="nil"/>
              <w:bottom w:val="nil"/>
              <w:right w:val="nil"/>
            </w:tcBorders>
            <w:shd w:val="clear" w:color="auto" w:fill="auto"/>
            <w:noWrap/>
            <w:textDirection w:val="btLr"/>
            <w:vAlign w:val="bottom"/>
            <w:hideMark/>
          </w:tcPr>
          <w:p w14:paraId="658D66E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7CB1699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impulsivity</w:t>
            </w:r>
          </w:p>
        </w:tc>
        <w:tc>
          <w:tcPr>
            <w:tcW w:w="0" w:type="auto"/>
            <w:tcBorders>
              <w:top w:val="nil"/>
              <w:left w:val="nil"/>
              <w:bottom w:val="nil"/>
              <w:right w:val="nil"/>
            </w:tcBorders>
            <w:shd w:val="clear" w:color="auto" w:fill="auto"/>
            <w:noWrap/>
            <w:textDirection w:val="btLr"/>
            <w:vAlign w:val="bottom"/>
            <w:hideMark/>
          </w:tcPr>
          <w:p w14:paraId="3D2C65C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lean toward individual independence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6B49457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auto"/>
            <w:noWrap/>
            <w:textDirection w:val="btLr"/>
            <w:vAlign w:val="bottom"/>
            <w:hideMark/>
          </w:tcPr>
          <w:p w14:paraId="74FA5BE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43A4114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form loose familial bonds</w:t>
            </w:r>
          </w:p>
        </w:tc>
        <w:tc>
          <w:tcPr>
            <w:tcW w:w="0" w:type="auto"/>
            <w:tcBorders>
              <w:top w:val="nil"/>
              <w:left w:val="nil"/>
              <w:bottom w:val="nil"/>
              <w:right w:val="nil"/>
            </w:tcBorders>
            <w:shd w:val="clear" w:color="auto" w:fill="auto"/>
            <w:noWrap/>
            <w:textDirection w:val="btLr"/>
            <w:vAlign w:val="bottom"/>
            <w:hideMark/>
          </w:tcPr>
          <w:p w14:paraId="08375D0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DBE5F1" w:themeFill="accent1" w:themeFillTint="33"/>
            <w:noWrap/>
            <w:textDirection w:val="btLr"/>
            <w:vAlign w:val="bottom"/>
            <w:hideMark/>
          </w:tcPr>
          <w:p w14:paraId="4EF7E0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bottom"/>
            <w:hideMark/>
          </w:tcPr>
          <w:p w14:paraId="166C99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w:t>
            </w:r>
          </w:p>
        </w:tc>
        <w:tc>
          <w:tcPr>
            <w:tcW w:w="0" w:type="auto"/>
            <w:tcBorders>
              <w:top w:val="nil"/>
              <w:left w:val="nil"/>
              <w:bottom w:val="nil"/>
              <w:right w:val="nil"/>
            </w:tcBorders>
            <w:shd w:val="clear" w:color="auto" w:fill="DBE5F1" w:themeFill="accent1" w:themeFillTint="33"/>
            <w:noWrap/>
            <w:textDirection w:val="btLr"/>
            <w:vAlign w:val="bottom"/>
            <w:hideMark/>
          </w:tcPr>
          <w:p w14:paraId="5F438EB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subtly expressed</w:t>
            </w:r>
          </w:p>
        </w:tc>
      </w:tr>
      <w:tr w:rsidR="00985E19" w:rsidRPr="00252BDE" w14:paraId="1C73BC25" w14:textId="77777777" w:rsidTr="00985E19">
        <w:trPr>
          <w:trHeight w:val="2580"/>
        </w:trPr>
        <w:tc>
          <w:tcPr>
            <w:tcW w:w="0" w:type="auto"/>
            <w:vMerge/>
            <w:tcBorders>
              <w:bottom w:val="nil"/>
              <w:right w:val="single" w:sz="4" w:space="0" w:color="auto"/>
            </w:tcBorders>
            <w:textDirection w:val="btLr"/>
          </w:tcPr>
          <w:p w14:paraId="787921E8"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A16B20C"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Behavioral Traits</w:t>
            </w:r>
          </w:p>
        </w:tc>
        <w:tc>
          <w:tcPr>
            <w:tcW w:w="0" w:type="auto"/>
            <w:tcBorders>
              <w:top w:val="nil"/>
              <w:left w:val="nil"/>
              <w:bottom w:val="nil"/>
              <w:right w:val="nil"/>
            </w:tcBorders>
            <w:shd w:val="clear" w:color="auto" w:fill="auto"/>
            <w:noWrap/>
            <w:textDirection w:val="btLr"/>
            <w:vAlign w:val="bottom"/>
            <w:hideMark/>
          </w:tcPr>
          <w:p w14:paraId="33B95E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Behavioral Adaptability</w:t>
            </w:r>
          </w:p>
        </w:tc>
        <w:tc>
          <w:tcPr>
            <w:tcW w:w="0" w:type="auto"/>
            <w:tcBorders>
              <w:top w:val="nil"/>
              <w:left w:val="nil"/>
              <w:bottom w:val="nil"/>
              <w:right w:val="nil"/>
            </w:tcBorders>
            <w:shd w:val="clear" w:color="auto" w:fill="DBE5F1" w:themeFill="accent1" w:themeFillTint="33"/>
            <w:noWrap/>
            <w:textDirection w:val="btLr"/>
            <w:vAlign w:val="bottom"/>
            <w:hideMark/>
          </w:tcPr>
          <w:p w14:paraId="6968ADA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 Adaptability</w:t>
            </w:r>
          </w:p>
        </w:tc>
        <w:tc>
          <w:tcPr>
            <w:tcW w:w="0" w:type="auto"/>
            <w:tcBorders>
              <w:top w:val="nil"/>
              <w:left w:val="nil"/>
              <w:bottom w:val="nil"/>
              <w:right w:val="nil"/>
            </w:tcBorders>
            <w:shd w:val="clear" w:color="auto" w:fill="auto"/>
            <w:noWrap/>
            <w:textDirection w:val="btLr"/>
            <w:vAlign w:val="bottom"/>
            <w:hideMark/>
          </w:tcPr>
          <w:p w14:paraId="6FD9C32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Tolerance of Other Races</w:t>
            </w:r>
          </w:p>
        </w:tc>
        <w:tc>
          <w:tcPr>
            <w:tcW w:w="0" w:type="auto"/>
            <w:tcBorders>
              <w:top w:val="nil"/>
              <w:left w:val="nil"/>
              <w:bottom w:val="nil"/>
              <w:right w:val="nil"/>
            </w:tcBorders>
            <w:shd w:val="clear" w:color="auto" w:fill="DBE5F1" w:themeFill="accent1" w:themeFillTint="33"/>
            <w:noWrap/>
            <w:textDirection w:val="btLr"/>
            <w:vAlign w:val="bottom"/>
            <w:hideMark/>
          </w:tcPr>
          <w:p w14:paraId="10202B2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Aggression</w:t>
            </w:r>
          </w:p>
        </w:tc>
        <w:tc>
          <w:tcPr>
            <w:tcW w:w="0" w:type="auto"/>
            <w:tcBorders>
              <w:top w:val="nil"/>
              <w:left w:val="nil"/>
              <w:bottom w:val="nil"/>
              <w:right w:val="nil"/>
            </w:tcBorders>
            <w:shd w:val="clear" w:color="auto" w:fill="auto"/>
            <w:noWrap/>
            <w:textDirection w:val="btLr"/>
            <w:vAlign w:val="bottom"/>
            <w:hideMark/>
          </w:tcPr>
          <w:p w14:paraId="3D23259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Incitable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866103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Martial Prowess</w:t>
            </w:r>
          </w:p>
        </w:tc>
        <w:tc>
          <w:tcPr>
            <w:tcW w:w="0" w:type="auto"/>
            <w:tcBorders>
              <w:top w:val="nil"/>
              <w:left w:val="nil"/>
              <w:bottom w:val="nil"/>
              <w:right w:val="nil"/>
            </w:tcBorders>
            <w:shd w:val="clear" w:color="auto" w:fill="auto"/>
            <w:noWrap/>
            <w:textDirection w:val="btLr"/>
            <w:vAlign w:val="bottom"/>
            <w:hideMark/>
          </w:tcPr>
          <w:p w14:paraId="4E87BE5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Explorative</w:t>
            </w:r>
          </w:p>
        </w:tc>
        <w:tc>
          <w:tcPr>
            <w:tcW w:w="0" w:type="auto"/>
            <w:tcBorders>
              <w:top w:val="nil"/>
              <w:left w:val="nil"/>
              <w:bottom w:val="nil"/>
              <w:right w:val="nil"/>
            </w:tcBorders>
            <w:shd w:val="clear" w:color="auto" w:fill="DBE5F1" w:themeFill="accent1" w:themeFillTint="33"/>
            <w:noWrap/>
            <w:textDirection w:val="btLr"/>
            <w:vAlign w:val="bottom"/>
            <w:hideMark/>
          </w:tcPr>
          <w:p w14:paraId="489E766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Environmentally Exploitative</w:t>
            </w:r>
          </w:p>
        </w:tc>
        <w:tc>
          <w:tcPr>
            <w:tcW w:w="0" w:type="auto"/>
            <w:tcBorders>
              <w:top w:val="nil"/>
              <w:left w:val="nil"/>
              <w:bottom w:val="nil"/>
              <w:right w:val="nil"/>
            </w:tcBorders>
            <w:shd w:val="clear" w:color="auto" w:fill="auto"/>
            <w:noWrap/>
            <w:textDirection w:val="btLr"/>
            <w:vAlign w:val="bottom"/>
            <w:hideMark/>
          </w:tcPr>
          <w:p w14:paraId="023078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Craftsmenship</w:t>
            </w:r>
          </w:p>
        </w:tc>
        <w:tc>
          <w:tcPr>
            <w:tcW w:w="0" w:type="auto"/>
            <w:tcBorders>
              <w:top w:val="nil"/>
              <w:left w:val="nil"/>
              <w:bottom w:val="nil"/>
              <w:right w:val="nil"/>
            </w:tcBorders>
            <w:shd w:val="clear" w:color="auto" w:fill="DBE5F1" w:themeFill="accent1" w:themeFillTint="33"/>
            <w:noWrap/>
            <w:textDirection w:val="btLr"/>
            <w:vAlign w:val="bottom"/>
            <w:hideMark/>
          </w:tcPr>
          <w:p w14:paraId="18980DB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Foreign Policy</w:t>
            </w:r>
          </w:p>
        </w:tc>
        <w:tc>
          <w:tcPr>
            <w:tcW w:w="0" w:type="auto"/>
            <w:tcBorders>
              <w:top w:val="nil"/>
              <w:left w:val="nil"/>
              <w:bottom w:val="nil"/>
              <w:right w:val="nil"/>
            </w:tcBorders>
            <w:shd w:val="clear" w:color="auto" w:fill="auto"/>
            <w:noWrap/>
            <w:textDirection w:val="btLr"/>
            <w:vAlign w:val="bottom"/>
            <w:hideMark/>
          </w:tcPr>
          <w:p w14:paraId="1C5328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Prescience</w:t>
            </w:r>
          </w:p>
        </w:tc>
        <w:tc>
          <w:tcPr>
            <w:tcW w:w="0" w:type="auto"/>
            <w:tcBorders>
              <w:top w:val="nil"/>
              <w:left w:val="nil"/>
              <w:bottom w:val="nil"/>
              <w:right w:val="nil"/>
            </w:tcBorders>
            <w:shd w:val="clear" w:color="auto" w:fill="DBE5F1" w:themeFill="accent1" w:themeFillTint="33"/>
            <w:noWrap/>
            <w:textDirection w:val="btLr"/>
            <w:vAlign w:val="bottom"/>
            <w:hideMark/>
          </w:tcPr>
          <w:p w14:paraId="3D3B4ED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Impulsivity</w:t>
            </w:r>
          </w:p>
        </w:tc>
        <w:tc>
          <w:tcPr>
            <w:tcW w:w="0" w:type="auto"/>
            <w:tcBorders>
              <w:top w:val="nil"/>
              <w:left w:val="nil"/>
              <w:bottom w:val="nil"/>
              <w:right w:val="nil"/>
            </w:tcBorders>
            <w:shd w:val="clear" w:color="auto" w:fill="auto"/>
            <w:noWrap/>
            <w:textDirection w:val="btLr"/>
            <w:vAlign w:val="bottom"/>
            <w:hideMark/>
          </w:tcPr>
          <w:p w14:paraId="274CDED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Sociality</w:t>
            </w:r>
          </w:p>
        </w:tc>
        <w:tc>
          <w:tcPr>
            <w:tcW w:w="0" w:type="auto"/>
            <w:tcBorders>
              <w:top w:val="nil"/>
              <w:left w:val="nil"/>
              <w:bottom w:val="nil"/>
              <w:right w:val="nil"/>
            </w:tcBorders>
            <w:shd w:val="clear" w:color="auto" w:fill="DBE5F1" w:themeFill="accent1" w:themeFillTint="33"/>
            <w:noWrap/>
            <w:textDirection w:val="btLr"/>
            <w:vAlign w:val="bottom"/>
            <w:hideMark/>
          </w:tcPr>
          <w:p w14:paraId="4B0E53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Spirituality</w:t>
            </w:r>
          </w:p>
        </w:tc>
        <w:tc>
          <w:tcPr>
            <w:tcW w:w="0" w:type="auto"/>
            <w:tcBorders>
              <w:top w:val="nil"/>
              <w:left w:val="nil"/>
              <w:bottom w:val="nil"/>
              <w:right w:val="nil"/>
            </w:tcBorders>
            <w:shd w:val="clear" w:color="auto" w:fill="auto"/>
            <w:noWrap/>
            <w:textDirection w:val="btLr"/>
            <w:vAlign w:val="bottom"/>
            <w:hideMark/>
          </w:tcPr>
          <w:p w14:paraId="7FA044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Scholarship</w:t>
            </w:r>
          </w:p>
        </w:tc>
        <w:tc>
          <w:tcPr>
            <w:tcW w:w="0" w:type="auto"/>
            <w:tcBorders>
              <w:top w:val="nil"/>
              <w:left w:val="nil"/>
              <w:bottom w:val="nil"/>
              <w:right w:val="nil"/>
            </w:tcBorders>
            <w:shd w:val="clear" w:color="auto" w:fill="DBE5F1" w:themeFill="accent1" w:themeFillTint="33"/>
            <w:noWrap/>
            <w:textDirection w:val="btLr"/>
            <w:vAlign w:val="bottom"/>
            <w:hideMark/>
          </w:tcPr>
          <w:p w14:paraId="426B851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Familial Bonds</w:t>
            </w:r>
          </w:p>
        </w:tc>
        <w:tc>
          <w:tcPr>
            <w:tcW w:w="0" w:type="auto"/>
            <w:tcBorders>
              <w:top w:val="nil"/>
              <w:left w:val="nil"/>
              <w:bottom w:val="nil"/>
              <w:right w:val="nil"/>
            </w:tcBorders>
            <w:shd w:val="clear" w:color="auto" w:fill="auto"/>
            <w:noWrap/>
            <w:textDirection w:val="btLr"/>
            <w:vAlign w:val="bottom"/>
            <w:hideMark/>
          </w:tcPr>
          <w:p w14:paraId="31DEA7F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Hedonistic</w:t>
            </w:r>
          </w:p>
        </w:tc>
        <w:tc>
          <w:tcPr>
            <w:tcW w:w="0" w:type="auto"/>
            <w:tcBorders>
              <w:top w:val="nil"/>
              <w:left w:val="nil"/>
              <w:bottom w:val="nil"/>
              <w:right w:val="nil"/>
            </w:tcBorders>
            <w:shd w:val="clear" w:color="auto" w:fill="DBE5F1" w:themeFill="accent1" w:themeFillTint="33"/>
            <w:noWrap/>
            <w:textDirection w:val="btLr"/>
            <w:vAlign w:val="bottom"/>
            <w:hideMark/>
          </w:tcPr>
          <w:p w14:paraId="45DD8C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Sadistic</w:t>
            </w:r>
          </w:p>
        </w:tc>
        <w:tc>
          <w:tcPr>
            <w:tcW w:w="0" w:type="auto"/>
            <w:tcBorders>
              <w:top w:val="nil"/>
              <w:left w:val="nil"/>
              <w:bottom w:val="nil"/>
              <w:right w:val="nil"/>
            </w:tcBorders>
            <w:shd w:val="clear" w:color="auto" w:fill="auto"/>
            <w:noWrap/>
            <w:textDirection w:val="btLr"/>
            <w:vAlign w:val="bottom"/>
            <w:hideMark/>
          </w:tcPr>
          <w:p w14:paraId="5F616DE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Curiosity</w:t>
            </w:r>
          </w:p>
        </w:tc>
        <w:tc>
          <w:tcPr>
            <w:tcW w:w="0" w:type="auto"/>
            <w:tcBorders>
              <w:top w:val="nil"/>
              <w:left w:val="nil"/>
              <w:bottom w:val="nil"/>
              <w:right w:val="nil"/>
            </w:tcBorders>
            <w:shd w:val="clear" w:color="auto" w:fill="DBE5F1" w:themeFill="accent1" w:themeFillTint="33"/>
            <w:noWrap/>
            <w:textDirection w:val="btLr"/>
            <w:vAlign w:val="bottom"/>
            <w:hideMark/>
          </w:tcPr>
          <w:p w14:paraId="37C1AF6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Joviality</w:t>
            </w:r>
          </w:p>
        </w:tc>
      </w:tr>
    </w:tbl>
    <w:p w14:paraId="1083C0B7" w14:textId="77777777" w:rsidR="00985E19" w:rsidRDefault="00985E19" w:rsidP="003C47B9"/>
    <w:p w14:paraId="2984F457" w14:textId="754C8429" w:rsidR="00985E19" w:rsidRDefault="00985E19" w:rsidP="003C47B9">
      <w:proofErr w:type="gramStart"/>
      <w:r>
        <w:t>level</w:t>
      </w:r>
      <w:proofErr w:type="gramEnd"/>
      <w:r>
        <w:t xml:space="preserve"> of expression of individualistic behaviors such as joviality, impulsivity and sadism, general level of engagement in sociality and the formation of familial bonds, and engagement in practical </w:t>
      </w:r>
      <w:r w:rsidR="00EF1727">
        <w:t>behaviors</w:t>
      </w:r>
      <w:r>
        <w:t xml:space="preserve"> </w:t>
      </w:r>
      <w:r w:rsidR="00EF1727">
        <w:t xml:space="preserve">such as martial training, crafts and predicting future events. </w:t>
      </w:r>
    </w:p>
    <w:p w14:paraId="2ACB8A91" w14:textId="6CAF92CE" w:rsidR="00FB3CFA" w:rsidRDefault="004759E9" w:rsidP="00EF1727">
      <w:pPr>
        <w:ind w:firstLine="720"/>
      </w:pPr>
      <w:r>
        <w:t xml:space="preserve">The archetypal category </w:t>
      </w:r>
      <w:r w:rsidR="00FB3CFA">
        <w:t>encompass</w:t>
      </w:r>
      <w:r>
        <w:t>es</w:t>
      </w:r>
      <w:r w:rsidR="00FB3CFA">
        <w:t xml:space="preserve"> character </w:t>
      </w:r>
      <w:r>
        <w:t xml:space="preserve">traits and </w:t>
      </w:r>
      <w:r w:rsidR="00FB3CFA">
        <w:t xml:space="preserve">states that describe how a race fits into a particular universe in terms of the stories that are told within them. For example, in Tolkien’s stories the orcs fill the role of an irredeemably evil race of vile killers who serve as a persistent villainous army that threatens the noble races of the world. In another universe, the Warcraft universe, the orcs are initially presented as a race occupying a similarly villainous story role, but are later revealed to actually be a noble race themselves who are only pitted against the protagonist races circumstantially. These adjustments to the original archetypes are part of the evolution of these races across fiction, and </w:t>
      </w:r>
      <w:r w:rsidR="00280DC7">
        <w:t>thus an attempt has been made here to include these considerations</w:t>
      </w:r>
      <w:r w:rsidR="00FB3CFA">
        <w:t xml:space="preserve"> in the proposed analysis.</w:t>
      </w:r>
      <w:r w:rsidR="00280DC7">
        <w:t xml:space="preserve"> Some examples of archetypal traits featured in the present study include </w:t>
      </w:r>
      <w:r w:rsidR="007338C9">
        <w:t>racial age, or how long the group has inhabited the fictional world, contemporary demographic prevalence, role in storytelling, and racial origin/creation.</w:t>
      </w:r>
    </w:p>
    <w:p w14:paraId="7A874E66" w14:textId="33D796CB" w:rsidR="00406925" w:rsidRDefault="00EF1727" w:rsidP="00406925">
      <w:pPr>
        <w:ind w:firstLine="720"/>
      </w:pPr>
      <w:r>
        <w:t>The states and scoring for these traits</w:t>
      </w:r>
      <w:r w:rsidR="007338C9">
        <w:t>, across all three categories,</w:t>
      </w:r>
      <w:r>
        <w:t xml:space="preserve"> was accomplished with the understanding that individuals of any g</w:t>
      </w:r>
      <w:r w:rsidR="00406925">
        <w:t>iven fictional group</w:t>
      </w:r>
      <w:r>
        <w:t xml:space="preserve"> can and do vary dramatically from what their collective race may have been scored as here for a given trait; scoring for these traits was meant to reflect broad generalities that are often used to describe these races in either their source material or in supplemental secondary material found on the internet</w:t>
      </w:r>
      <w:r w:rsidR="00406925">
        <w:t>.</w:t>
      </w:r>
    </w:p>
    <w:p w14:paraId="62BB3FFB" w14:textId="77777777" w:rsidR="00EB110A" w:rsidRDefault="00EB110A" w:rsidP="00EB110A"/>
    <w:tbl>
      <w:tblPr>
        <w:tblW w:w="0" w:type="auto"/>
        <w:tblInd w:w="93" w:type="dxa"/>
        <w:tblLook w:val="04A0" w:firstRow="1" w:lastRow="0" w:firstColumn="1" w:lastColumn="0" w:noHBand="0" w:noVBand="1"/>
      </w:tblPr>
      <w:tblGrid>
        <w:gridCol w:w="536"/>
        <w:gridCol w:w="433"/>
        <w:gridCol w:w="433"/>
        <w:gridCol w:w="433"/>
        <w:gridCol w:w="433"/>
        <w:gridCol w:w="433"/>
        <w:gridCol w:w="433"/>
        <w:gridCol w:w="433"/>
        <w:gridCol w:w="433"/>
        <w:gridCol w:w="433"/>
        <w:gridCol w:w="433"/>
        <w:gridCol w:w="433"/>
        <w:gridCol w:w="433"/>
        <w:gridCol w:w="433"/>
        <w:gridCol w:w="433"/>
        <w:gridCol w:w="433"/>
        <w:gridCol w:w="433"/>
        <w:gridCol w:w="433"/>
        <w:gridCol w:w="433"/>
        <w:gridCol w:w="433"/>
      </w:tblGrid>
      <w:tr w:rsidR="00406925" w:rsidRPr="00D4223D" w14:paraId="7CBB72CF" w14:textId="77777777" w:rsidTr="00EB110A">
        <w:trPr>
          <w:trHeight w:val="1170"/>
        </w:trPr>
        <w:tc>
          <w:tcPr>
            <w:tcW w:w="0" w:type="auto"/>
            <w:vMerge w:val="restart"/>
            <w:tcBorders>
              <w:top w:val="nil"/>
              <w:right w:val="single" w:sz="4" w:space="0" w:color="auto"/>
            </w:tcBorders>
            <w:textDirection w:val="btLr"/>
          </w:tcPr>
          <w:p w14:paraId="0E1D2E32" w14:textId="77777777" w:rsidR="00406925" w:rsidRPr="00D4223D" w:rsidRDefault="00406925" w:rsidP="00AC2ECC">
            <w:pPr>
              <w:spacing w:after="120"/>
              <w:rPr>
                <w:rFonts w:ascii="Calibri" w:eastAsia="Times New Roman" w:hAnsi="Calibri" w:cs="Times New Roman"/>
                <w:color w:val="000000"/>
                <w:sz w:val="20"/>
                <w:szCs w:val="20"/>
              </w:rPr>
            </w:pPr>
            <w:proofErr w:type="gramStart"/>
            <w:r w:rsidRPr="00D4223D">
              <w:rPr>
                <w:rFonts w:ascii="Calibri" w:hAnsi="Calibri"/>
                <w:color w:val="000000"/>
                <w:sz w:val="20"/>
                <w:szCs w:val="20"/>
              </w:rPr>
              <w:t>matrix</w:t>
            </w:r>
            <w:proofErr w:type="gramEnd"/>
            <w:r w:rsidRPr="00D4223D">
              <w:rPr>
                <w:rFonts w:ascii="Calibri" w:hAnsi="Calibri"/>
                <w:color w:val="000000"/>
                <w:sz w:val="20"/>
                <w:szCs w:val="20"/>
              </w:rPr>
              <w:t>. The scores of the matrix were used as sequence alignments for phylogenetic inference.</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1081E41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6219365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C460FC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6D8284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8DDD5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56706F1A"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326309E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1C7F5AA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5CC6796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52D8851"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ED361F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E62391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6934103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D5F4CC0"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C1026C3"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ABC57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2C3D3D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6 = biological</w:t>
            </w:r>
          </w:p>
        </w:tc>
        <w:tc>
          <w:tcPr>
            <w:tcW w:w="0" w:type="auto"/>
            <w:tcBorders>
              <w:top w:val="nil"/>
              <w:left w:val="nil"/>
              <w:bottom w:val="nil"/>
              <w:right w:val="nil"/>
            </w:tcBorders>
            <w:shd w:val="clear" w:color="auto" w:fill="auto"/>
            <w:noWrap/>
            <w:textDirection w:val="btLr"/>
            <w:vAlign w:val="center"/>
            <w:hideMark/>
          </w:tcPr>
          <w:p w14:paraId="2DA2452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544D566"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1965FF05" w14:textId="77777777" w:rsidTr="00EB110A">
        <w:trPr>
          <w:trHeight w:val="2160"/>
        </w:trPr>
        <w:tc>
          <w:tcPr>
            <w:tcW w:w="0" w:type="auto"/>
            <w:vMerge/>
            <w:tcBorders>
              <w:right w:val="single" w:sz="4" w:space="0" w:color="auto"/>
            </w:tcBorders>
            <w:textDirection w:val="btLr"/>
          </w:tcPr>
          <w:p w14:paraId="3E30575A"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5F93D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46AF089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"force of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43E9234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61FC45B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rare or extinct</w:t>
            </w:r>
          </w:p>
        </w:tc>
        <w:tc>
          <w:tcPr>
            <w:tcW w:w="0" w:type="auto"/>
            <w:tcBorders>
              <w:top w:val="nil"/>
              <w:left w:val="nil"/>
              <w:bottom w:val="nil"/>
              <w:right w:val="nil"/>
            </w:tcBorders>
            <w:shd w:val="clear" w:color="auto" w:fill="F2DBDB" w:themeFill="accent2" w:themeFillTint="33"/>
            <w:noWrap/>
            <w:textDirection w:val="btLr"/>
            <w:vAlign w:val="center"/>
            <w:hideMark/>
          </w:tcPr>
          <w:p w14:paraId="260C852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95C2D8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04BC5D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 tech</w:t>
            </w:r>
          </w:p>
        </w:tc>
        <w:tc>
          <w:tcPr>
            <w:tcW w:w="0" w:type="auto"/>
            <w:tcBorders>
              <w:top w:val="nil"/>
              <w:left w:val="nil"/>
              <w:bottom w:val="nil"/>
              <w:right w:val="nil"/>
            </w:tcBorders>
            <w:shd w:val="clear" w:color="auto" w:fill="auto"/>
            <w:noWrap/>
            <w:textDirection w:val="btLr"/>
            <w:vAlign w:val="center"/>
            <w:hideMark/>
          </w:tcPr>
          <w:p w14:paraId="25F1F0F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B548F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EBCBF1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background lore</w:t>
            </w:r>
          </w:p>
        </w:tc>
        <w:tc>
          <w:tcPr>
            <w:tcW w:w="0" w:type="auto"/>
            <w:tcBorders>
              <w:top w:val="nil"/>
              <w:left w:val="nil"/>
              <w:bottom w:val="nil"/>
              <w:right w:val="nil"/>
            </w:tcBorders>
            <w:shd w:val="clear" w:color="auto" w:fill="F2DBDB" w:themeFill="accent2" w:themeFillTint="33"/>
            <w:noWrap/>
            <w:textDirection w:val="btLr"/>
            <w:vAlign w:val="center"/>
            <w:hideMark/>
          </w:tcPr>
          <w:p w14:paraId="69FA9D68"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E757B6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C0B98A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3EBF2A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DC9663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62E22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8B0FB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w:t>
            </w:r>
          </w:p>
        </w:tc>
        <w:tc>
          <w:tcPr>
            <w:tcW w:w="0" w:type="auto"/>
            <w:tcBorders>
              <w:top w:val="nil"/>
              <w:left w:val="nil"/>
              <w:bottom w:val="nil"/>
              <w:right w:val="nil"/>
            </w:tcBorders>
            <w:shd w:val="clear" w:color="auto" w:fill="auto"/>
            <w:noWrap/>
            <w:textDirection w:val="btLr"/>
            <w:vAlign w:val="center"/>
            <w:hideMark/>
          </w:tcPr>
          <w:p w14:paraId="6FE7C57C"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2990219B"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06E5722C" w14:textId="77777777" w:rsidTr="00EB110A">
        <w:trPr>
          <w:trHeight w:val="3600"/>
        </w:trPr>
        <w:tc>
          <w:tcPr>
            <w:tcW w:w="0" w:type="auto"/>
            <w:vMerge/>
            <w:tcBorders>
              <w:right w:val="single" w:sz="4" w:space="0" w:color="auto"/>
            </w:tcBorders>
            <w:textDirection w:val="btLr"/>
          </w:tcPr>
          <w:p w14:paraId="78F50FC5"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6C6AF8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5EBF705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evil</w:t>
            </w:r>
          </w:p>
        </w:tc>
        <w:tc>
          <w:tcPr>
            <w:tcW w:w="0" w:type="auto"/>
            <w:tcBorders>
              <w:top w:val="nil"/>
              <w:left w:val="nil"/>
              <w:bottom w:val="nil"/>
              <w:right w:val="nil"/>
            </w:tcBorders>
            <w:shd w:val="clear" w:color="auto" w:fill="F2DBDB" w:themeFill="accent2" w:themeFillTint="33"/>
            <w:noWrap/>
            <w:textDirection w:val="btLr"/>
            <w:vAlign w:val="center"/>
            <w:hideMark/>
          </w:tcPr>
          <w:p w14:paraId="7145E15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0E3C7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fading</w:t>
            </w:r>
          </w:p>
        </w:tc>
        <w:tc>
          <w:tcPr>
            <w:tcW w:w="0" w:type="auto"/>
            <w:tcBorders>
              <w:top w:val="nil"/>
              <w:left w:val="nil"/>
              <w:bottom w:val="nil"/>
              <w:right w:val="nil"/>
            </w:tcBorders>
            <w:shd w:val="clear" w:color="auto" w:fill="F2DBDB" w:themeFill="accent2" w:themeFillTint="33"/>
            <w:noWrap/>
            <w:textDirection w:val="btLr"/>
            <w:vAlign w:val="center"/>
            <w:hideMark/>
          </w:tcPr>
          <w:p w14:paraId="5D6CA9D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influential to security</w:t>
            </w:r>
          </w:p>
        </w:tc>
        <w:tc>
          <w:tcPr>
            <w:tcW w:w="0" w:type="auto"/>
            <w:tcBorders>
              <w:top w:val="nil"/>
              <w:left w:val="nil"/>
              <w:bottom w:val="nil"/>
              <w:right w:val="nil"/>
            </w:tcBorders>
            <w:shd w:val="clear" w:color="auto" w:fill="auto"/>
            <w:noWrap/>
            <w:textDirection w:val="btLr"/>
            <w:vAlign w:val="center"/>
            <w:hideMark/>
          </w:tcPr>
          <w:p w14:paraId="2CBBBF7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deep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9AC50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 teched</w:t>
            </w:r>
          </w:p>
        </w:tc>
        <w:tc>
          <w:tcPr>
            <w:tcW w:w="0" w:type="auto"/>
            <w:tcBorders>
              <w:top w:val="nil"/>
              <w:left w:val="nil"/>
              <w:bottom w:val="nil"/>
              <w:right w:val="nil"/>
            </w:tcBorders>
            <w:shd w:val="clear" w:color="auto" w:fill="auto"/>
            <w:noWrap/>
            <w:textDirection w:val="btLr"/>
            <w:vAlign w:val="center"/>
            <w:hideMark/>
          </w:tcPr>
          <w:p w14:paraId="22919CA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hyper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47335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susceptible</w:t>
            </w:r>
          </w:p>
        </w:tc>
        <w:tc>
          <w:tcPr>
            <w:tcW w:w="0" w:type="auto"/>
            <w:tcBorders>
              <w:top w:val="nil"/>
              <w:left w:val="nil"/>
              <w:bottom w:val="nil"/>
              <w:right w:val="nil"/>
            </w:tcBorders>
            <w:shd w:val="clear" w:color="auto" w:fill="auto"/>
            <w:noWrap/>
            <w:textDirection w:val="btLr"/>
            <w:vAlign w:val="center"/>
            <w:hideMark/>
          </w:tcPr>
          <w:p w14:paraId="18A0799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secondary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5F65BD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often associated with</w:t>
            </w:r>
          </w:p>
        </w:tc>
        <w:tc>
          <w:tcPr>
            <w:tcW w:w="0" w:type="auto"/>
            <w:tcBorders>
              <w:top w:val="nil"/>
              <w:left w:val="nil"/>
              <w:bottom w:val="nil"/>
              <w:right w:val="nil"/>
            </w:tcBorders>
            <w:shd w:val="clear" w:color="auto" w:fill="auto"/>
            <w:noWrap/>
            <w:textDirection w:val="btLr"/>
            <w:vAlign w:val="center"/>
            <w:hideMark/>
          </w:tcPr>
          <w:p w14:paraId="5D170B9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martial (biological)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58255C9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unknown</w:t>
            </w:r>
          </w:p>
        </w:tc>
        <w:tc>
          <w:tcPr>
            <w:tcW w:w="0" w:type="auto"/>
            <w:tcBorders>
              <w:top w:val="nil"/>
              <w:left w:val="nil"/>
              <w:bottom w:val="nil"/>
              <w:right w:val="nil"/>
            </w:tcBorders>
            <w:shd w:val="clear" w:color="auto" w:fill="auto"/>
            <w:noWrap/>
            <w:textDirection w:val="btLr"/>
            <w:vAlign w:val="center"/>
            <w:hideMark/>
          </w:tcPr>
          <w:p w14:paraId="2C5D6BBD"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FB009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all-consuming</w:t>
            </w:r>
          </w:p>
        </w:tc>
        <w:tc>
          <w:tcPr>
            <w:tcW w:w="0" w:type="auto"/>
            <w:tcBorders>
              <w:top w:val="nil"/>
              <w:left w:val="nil"/>
              <w:bottom w:val="nil"/>
              <w:right w:val="nil"/>
            </w:tcBorders>
            <w:shd w:val="clear" w:color="auto" w:fill="auto"/>
            <w:noWrap/>
            <w:textDirection w:val="btLr"/>
            <w:vAlign w:val="center"/>
            <w:hideMark/>
          </w:tcPr>
          <w:p w14:paraId="3651520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seek to defeat and assimilate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68C5B05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w:t>
            </w:r>
          </w:p>
        </w:tc>
        <w:tc>
          <w:tcPr>
            <w:tcW w:w="0" w:type="auto"/>
            <w:tcBorders>
              <w:top w:val="nil"/>
              <w:left w:val="nil"/>
              <w:bottom w:val="nil"/>
              <w:right w:val="nil"/>
            </w:tcBorders>
            <w:shd w:val="clear" w:color="auto" w:fill="auto"/>
            <w:noWrap/>
            <w:textDirection w:val="btLr"/>
            <w:vAlign w:val="center"/>
            <w:hideMark/>
          </w:tcPr>
          <w:p w14:paraId="030AB78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sweepingly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4D2E5E5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unassociated with particular habitat</w:t>
            </w:r>
          </w:p>
        </w:tc>
      </w:tr>
      <w:tr w:rsidR="00406925" w:rsidRPr="00D4223D" w14:paraId="61E55961" w14:textId="77777777" w:rsidTr="00EB110A">
        <w:trPr>
          <w:trHeight w:val="3870"/>
        </w:trPr>
        <w:tc>
          <w:tcPr>
            <w:tcW w:w="0" w:type="auto"/>
            <w:vMerge/>
            <w:tcBorders>
              <w:bottom w:val="nil"/>
              <w:right w:val="single" w:sz="4" w:space="0" w:color="auto"/>
            </w:tcBorders>
            <w:textDirection w:val="btLr"/>
          </w:tcPr>
          <w:p w14:paraId="2B59A833"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99678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0C96EDE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antagonistic</w:t>
            </w:r>
          </w:p>
        </w:tc>
        <w:tc>
          <w:tcPr>
            <w:tcW w:w="0" w:type="auto"/>
            <w:tcBorders>
              <w:top w:val="nil"/>
              <w:left w:val="nil"/>
              <w:bottom w:val="nil"/>
              <w:right w:val="nil"/>
            </w:tcBorders>
            <w:shd w:val="clear" w:color="auto" w:fill="F2DBDB" w:themeFill="accent2" w:themeFillTint="33"/>
            <w:noWrap/>
            <w:textDirection w:val="btLr"/>
            <w:vAlign w:val="center"/>
            <w:hideMark/>
          </w:tcPr>
          <w:p w14:paraId="1530830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young; "upstart"</w:t>
            </w:r>
          </w:p>
        </w:tc>
        <w:tc>
          <w:tcPr>
            <w:tcW w:w="0" w:type="auto"/>
            <w:tcBorders>
              <w:top w:val="nil"/>
              <w:left w:val="nil"/>
              <w:bottom w:val="nil"/>
              <w:right w:val="nil"/>
            </w:tcBorders>
            <w:shd w:val="clear" w:color="auto" w:fill="auto"/>
            <w:noWrap/>
            <w:textDirection w:val="btLr"/>
            <w:vAlign w:val="center"/>
            <w:hideMark/>
          </w:tcPr>
          <w:p w14:paraId="011F05B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1E2B58C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influential</w:t>
            </w:r>
          </w:p>
        </w:tc>
        <w:tc>
          <w:tcPr>
            <w:tcW w:w="0" w:type="auto"/>
            <w:tcBorders>
              <w:top w:val="nil"/>
              <w:left w:val="nil"/>
              <w:bottom w:val="nil"/>
              <w:right w:val="nil"/>
            </w:tcBorders>
            <w:shd w:val="clear" w:color="auto" w:fill="auto"/>
            <w:noWrap/>
            <w:textDirection w:val="btLr"/>
            <w:vAlign w:val="center"/>
            <w:hideMark/>
          </w:tcPr>
          <w:p w14:paraId="7FFAC56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5274F63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moderate to high tech</w:t>
            </w:r>
          </w:p>
        </w:tc>
        <w:tc>
          <w:tcPr>
            <w:tcW w:w="0" w:type="auto"/>
            <w:tcBorders>
              <w:top w:val="nil"/>
              <w:left w:val="nil"/>
              <w:bottom w:val="nil"/>
              <w:right w:val="nil"/>
            </w:tcBorders>
            <w:shd w:val="clear" w:color="auto" w:fill="auto"/>
            <w:noWrap/>
            <w:textDirection w:val="btLr"/>
            <w:vAlign w:val="center"/>
            <w:hideMark/>
          </w:tcPr>
          <w:p w14:paraId="6C15CDA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1B806D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susceptible</w:t>
            </w:r>
          </w:p>
        </w:tc>
        <w:tc>
          <w:tcPr>
            <w:tcW w:w="0" w:type="auto"/>
            <w:tcBorders>
              <w:top w:val="nil"/>
              <w:left w:val="nil"/>
              <w:bottom w:val="nil"/>
              <w:right w:val="nil"/>
            </w:tcBorders>
            <w:shd w:val="clear" w:color="auto" w:fill="auto"/>
            <w:noWrap/>
            <w:textDirection w:val="btLr"/>
            <w:vAlign w:val="center"/>
            <w:hideMark/>
          </w:tcPr>
          <w:p w14:paraId="28E8E64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primary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09D6517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often entangled</w:t>
            </w:r>
          </w:p>
        </w:tc>
        <w:tc>
          <w:tcPr>
            <w:tcW w:w="0" w:type="auto"/>
            <w:tcBorders>
              <w:top w:val="nil"/>
              <w:left w:val="nil"/>
              <w:bottom w:val="nil"/>
              <w:right w:val="nil"/>
            </w:tcBorders>
            <w:shd w:val="clear" w:color="auto" w:fill="auto"/>
            <w:noWrap/>
            <w:textDirection w:val="btLr"/>
            <w:vAlign w:val="center"/>
            <w:hideMark/>
          </w:tcPr>
          <w:p w14:paraId="7DFEF8E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martial (technological &amp;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99F66C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created by another race via tech or magic</w:t>
            </w:r>
          </w:p>
        </w:tc>
        <w:tc>
          <w:tcPr>
            <w:tcW w:w="0" w:type="auto"/>
            <w:tcBorders>
              <w:top w:val="nil"/>
              <w:left w:val="nil"/>
              <w:bottom w:val="nil"/>
              <w:right w:val="nil"/>
            </w:tcBorders>
            <w:shd w:val="clear" w:color="auto" w:fill="auto"/>
            <w:noWrap/>
            <w:textDirection w:val="btLr"/>
            <w:vAlign w:val="center"/>
            <w:hideMark/>
          </w:tcPr>
          <w:p w14:paraId="33367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consume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4C8864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excessively motivated</w:t>
            </w:r>
          </w:p>
        </w:tc>
        <w:tc>
          <w:tcPr>
            <w:tcW w:w="0" w:type="auto"/>
            <w:tcBorders>
              <w:top w:val="nil"/>
              <w:left w:val="nil"/>
              <w:bottom w:val="nil"/>
              <w:right w:val="nil"/>
            </w:tcBorders>
            <w:shd w:val="clear" w:color="auto" w:fill="auto"/>
            <w:noWrap/>
            <w:textDirection w:val="btLr"/>
            <w:vAlign w:val="center"/>
            <w:hideMark/>
          </w:tcPr>
          <w:p w14:paraId="27713B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defeat and subjugate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3E038B3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advanced</w:t>
            </w:r>
          </w:p>
        </w:tc>
        <w:tc>
          <w:tcPr>
            <w:tcW w:w="0" w:type="auto"/>
            <w:tcBorders>
              <w:top w:val="nil"/>
              <w:left w:val="nil"/>
              <w:bottom w:val="nil"/>
              <w:right w:val="nil"/>
            </w:tcBorders>
            <w:shd w:val="clear" w:color="auto" w:fill="auto"/>
            <w:noWrap/>
            <w:textDirection w:val="btLr"/>
            <w:vAlign w:val="center"/>
            <w:hideMark/>
          </w:tcPr>
          <w:p w14:paraId="29018DC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3BA91DB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underground or within mountains</w:t>
            </w:r>
          </w:p>
        </w:tc>
      </w:tr>
      <w:tr w:rsidR="00406925" w:rsidRPr="00D4223D" w14:paraId="72D7E2EB" w14:textId="77777777" w:rsidTr="00EB110A">
        <w:trPr>
          <w:trHeight w:val="3780"/>
        </w:trPr>
        <w:tc>
          <w:tcPr>
            <w:tcW w:w="0" w:type="auto"/>
            <w:vMerge w:val="restart"/>
            <w:tcBorders>
              <w:top w:val="nil"/>
              <w:right w:val="single" w:sz="4" w:space="0" w:color="auto"/>
            </w:tcBorders>
            <w:textDirection w:val="btLr"/>
          </w:tcPr>
          <w:p w14:paraId="36A2DA05" w14:textId="77777777" w:rsidR="00406925" w:rsidRPr="00D4223D" w:rsidRDefault="00406925" w:rsidP="00AC2ECC">
            <w:pPr>
              <w:spacing w:after="120"/>
              <w:rPr>
                <w:rFonts w:ascii="Calibri" w:eastAsia="Times New Roman" w:hAnsi="Calibri" w:cs="Times New Roman"/>
                <w:color w:val="000000"/>
                <w:sz w:val="20"/>
                <w:szCs w:val="20"/>
              </w:rPr>
            </w:pPr>
            <w:r w:rsidRPr="00D4223D">
              <w:rPr>
                <w:rFonts w:ascii="Calibri" w:hAnsi="Calibri"/>
                <w:color w:val="000000"/>
                <w:sz w:val="20"/>
                <w:szCs w:val="20"/>
              </w:rPr>
              <w:t>Table 3. List of archetypal character traits and numerically-coded</w:t>
            </w:r>
            <w:r>
              <w:rPr>
                <w:rFonts w:ascii="Calibri" w:hAnsi="Calibri"/>
                <w:color w:val="000000"/>
                <w:sz w:val="20"/>
                <w:szCs w:val="20"/>
              </w:rPr>
              <w:t xml:space="preserve"> </w:t>
            </w:r>
            <w:r w:rsidRPr="00D4223D">
              <w:rPr>
                <w:rFonts w:ascii="Calibri" w:hAnsi="Calibri"/>
                <w:color w:val="000000"/>
                <w:sz w:val="20"/>
                <w:szCs w:val="20"/>
              </w:rPr>
              <w:t>associated states used</w:t>
            </w:r>
            <w:r>
              <w:rPr>
                <w:rFonts w:ascii="Calibri" w:hAnsi="Calibri"/>
                <w:color w:val="000000"/>
                <w:sz w:val="20"/>
                <w:szCs w:val="20"/>
              </w:rPr>
              <w:t xml:space="preserve"> </w:t>
            </w:r>
            <w:r w:rsidRPr="00D4223D">
              <w:rPr>
                <w:rFonts w:ascii="Calibri" w:hAnsi="Calibri"/>
                <w:color w:val="000000"/>
                <w:sz w:val="20"/>
                <w:szCs w:val="20"/>
              </w:rPr>
              <w:t>to score the character-state</w:t>
            </w:r>
            <w:r>
              <w:rPr>
                <w:rFonts w:ascii="Calibri" w:hAnsi="Calibri"/>
                <w:color w:val="000000"/>
                <w:sz w:val="20"/>
                <w:szCs w:val="20"/>
              </w:rPr>
              <w:t xml:space="preserve"> </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092CE5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3B03390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pragmatic</w:t>
            </w:r>
          </w:p>
        </w:tc>
        <w:tc>
          <w:tcPr>
            <w:tcW w:w="0" w:type="auto"/>
            <w:tcBorders>
              <w:top w:val="nil"/>
              <w:left w:val="nil"/>
              <w:bottom w:val="nil"/>
              <w:right w:val="nil"/>
            </w:tcBorders>
            <w:shd w:val="clear" w:color="auto" w:fill="F2DBDB" w:themeFill="accent2" w:themeFillTint="33"/>
            <w:noWrap/>
            <w:textDirection w:val="btLr"/>
            <w:vAlign w:val="center"/>
            <w:hideMark/>
          </w:tcPr>
          <w:p w14:paraId="05B05FD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middle aged; "long established"</w:t>
            </w:r>
          </w:p>
        </w:tc>
        <w:tc>
          <w:tcPr>
            <w:tcW w:w="0" w:type="auto"/>
            <w:tcBorders>
              <w:top w:val="nil"/>
              <w:left w:val="nil"/>
              <w:bottom w:val="nil"/>
              <w:right w:val="nil"/>
            </w:tcBorders>
            <w:shd w:val="clear" w:color="auto" w:fill="auto"/>
            <w:noWrap/>
            <w:textDirection w:val="btLr"/>
            <w:vAlign w:val="center"/>
            <w:hideMark/>
          </w:tcPr>
          <w:p w14:paraId="5A59BD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3FBB74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some respects</w:t>
            </w:r>
          </w:p>
        </w:tc>
        <w:tc>
          <w:tcPr>
            <w:tcW w:w="0" w:type="auto"/>
            <w:tcBorders>
              <w:top w:val="nil"/>
              <w:left w:val="nil"/>
              <w:bottom w:val="nil"/>
              <w:right w:val="nil"/>
            </w:tcBorders>
            <w:shd w:val="clear" w:color="auto" w:fill="auto"/>
            <w:noWrap/>
            <w:textDirection w:val="btLr"/>
            <w:vAlign w:val="center"/>
            <w:hideMark/>
          </w:tcPr>
          <w:p w14:paraId="15634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1CD4713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low to moderate tech</w:t>
            </w:r>
          </w:p>
        </w:tc>
        <w:tc>
          <w:tcPr>
            <w:tcW w:w="0" w:type="auto"/>
            <w:tcBorders>
              <w:top w:val="nil"/>
              <w:left w:val="nil"/>
              <w:bottom w:val="nil"/>
              <w:right w:val="nil"/>
            </w:tcBorders>
            <w:shd w:val="clear" w:color="auto" w:fill="auto"/>
            <w:noWrap/>
            <w:textDirection w:val="btLr"/>
            <w:vAlign w:val="center"/>
            <w:hideMark/>
          </w:tcPr>
          <w:p w14:paraId="1D080B6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58AAE9C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somehwat susceptible</w:t>
            </w:r>
          </w:p>
        </w:tc>
        <w:tc>
          <w:tcPr>
            <w:tcW w:w="0" w:type="auto"/>
            <w:tcBorders>
              <w:top w:val="nil"/>
              <w:left w:val="nil"/>
              <w:bottom w:val="nil"/>
              <w:right w:val="nil"/>
            </w:tcBorders>
            <w:shd w:val="clear" w:color="auto" w:fill="auto"/>
            <w:noWrap/>
            <w:textDirection w:val="btLr"/>
            <w:vAlign w:val="center"/>
            <w:hideMark/>
          </w:tcPr>
          <w:p w14:paraId="2FD846D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secondary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1721CEF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sometimes entangled</w:t>
            </w:r>
          </w:p>
        </w:tc>
        <w:tc>
          <w:tcPr>
            <w:tcW w:w="0" w:type="auto"/>
            <w:tcBorders>
              <w:top w:val="nil"/>
              <w:left w:val="nil"/>
              <w:bottom w:val="nil"/>
              <w:right w:val="nil"/>
            </w:tcBorders>
            <w:shd w:val="clear" w:color="auto" w:fill="auto"/>
            <w:noWrap/>
            <w:textDirection w:val="btLr"/>
            <w:vAlign w:val="center"/>
            <w:hideMark/>
          </w:tcPr>
          <w:p w14:paraId="070DAA0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martial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241AA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product of evolution</w:t>
            </w:r>
          </w:p>
        </w:tc>
        <w:tc>
          <w:tcPr>
            <w:tcW w:w="0" w:type="auto"/>
            <w:tcBorders>
              <w:top w:val="nil"/>
              <w:left w:val="nil"/>
              <w:bottom w:val="nil"/>
              <w:right w:val="nil"/>
            </w:tcBorders>
            <w:shd w:val="clear" w:color="auto" w:fill="auto"/>
            <w:noWrap/>
            <w:textDirection w:val="btLr"/>
            <w:vAlign w:val="center"/>
            <w:hideMark/>
          </w:tcPr>
          <w:p w14:paraId="1C28CC6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control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643603B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 to highly motivated</w:t>
            </w:r>
          </w:p>
        </w:tc>
        <w:tc>
          <w:tcPr>
            <w:tcW w:w="0" w:type="auto"/>
            <w:tcBorders>
              <w:top w:val="nil"/>
              <w:left w:val="nil"/>
              <w:bottom w:val="nil"/>
              <w:right w:val="nil"/>
            </w:tcBorders>
            <w:shd w:val="clear" w:color="auto" w:fill="auto"/>
            <w:noWrap/>
            <w:textDirection w:val="btLr"/>
            <w:vAlign w:val="center"/>
            <w:hideMark/>
          </w:tcPr>
          <w:p w14:paraId="0738CF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defeat and exterminate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96B3A0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auto"/>
            <w:noWrap/>
            <w:textDirection w:val="btLr"/>
            <w:vAlign w:val="center"/>
            <w:hideMark/>
          </w:tcPr>
          <w:p w14:paraId="119ED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expansive</w:t>
            </w:r>
          </w:p>
        </w:tc>
        <w:tc>
          <w:tcPr>
            <w:tcW w:w="0" w:type="auto"/>
            <w:tcBorders>
              <w:top w:val="nil"/>
              <w:left w:val="nil"/>
              <w:bottom w:val="nil"/>
              <w:right w:val="nil"/>
            </w:tcBorders>
            <w:shd w:val="clear" w:color="auto" w:fill="F2DBDB" w:themeFill="accent2" w:themeFillTint="33"/>
            <w:noWrap/>
            <w:textDirection w:val="btLr"/>
            <w:vAlign w:val="center"/>
            <w:hideMark/>
          </w:tcPr>
          <w:p w14:paraId="16B32D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forests and woods</w:t>
            </w:r>
          </w:p>
        </w:tc>
      </w:tr>
      <w:tr w:rsidR="00406925" w:rsidRPr="00D4223D" w14:paraId="29AA97F8" w14:textId="77777777" w:rsidTr="00EB110A">
        <w:trPr>
          <w:trHeight w:val="3600"/>
        </w:trPr>
        <w:tc>
          <w:tcPr>
            <w:tcW w:w="0" w:type="auto"/>
            <w:vMerge/>
            <w:tcBorders>
              <w:right w:val="single" w:sz="4" w:space="0" w:color="auto"/>
            </w:tcBorders>
            <w:textDirection w:val="btLr"/>
          </w:tcPr>
          <w:p w14:paraId="5F294296"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4CEC6004"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center"/>
            <w:hideMark/>
          </w:tcPr>
          <w:p w14:paraId="232C460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noble</w:t>
            </w:r>
          </w:p>
        </w:tc>
        <w:tc>
          <w:tcPr>
            <w:tcW w:w="0" w:type="auto"/>
            <w:tcBorders>
              <w:top w:val="nil"/>
              <w:left w:val="nil"/>
              <w:bottom w:val="nil"/>
              <w:right w:val="nil"/>
            </w:tcBorders>
            <w:shd w:val="clear" w:color="auto" w:fill="F2DBDB" w:themeFill="accent2" w:themeFillTint="33"/>
            <w:noWrap/>
            <w:textDirection w:val="btLr"/>
            <w:vAlign w:val="center"/>
            <w:hideMark/>
          </w:tcPr>
          <w:p w14:paraId="74876CC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ancient; "first born"</w:t>
            </w:r>
          </w:p>
        </w:tc>
        <w:tc>
          <w:tcPr>
            <w:tcW w:w="0" w:type="auto"/>
            <w:tcBorders>
              <w:top w:val="nil"/>
              <w:left w:val="nil"/>
              <w:bottom w:val="nil"/>
              <w:right w:val="nil"/>
            </w:tcBorders>
            <w:shd w:val="clear" w:color="auto" w:fill="auto"/>
            <w:noWrap/>
            <w:textDirection w:val="btLr"/>
            <w:vAlign w:val="center"/>
            <w:hideMark/>
          </w:tcPr>
          <w:p w14:paraId="0A661B1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0A2B00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center"/>
            <w:hideMark/>
          </w:tcPr>
          <w:p w14:paraId="2EB2939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F2DBDB" w:themeFill="accent2" w:themeFillTint="33"/>
            <w:noWrap/>
            <w:textDirection w:val="btLr"/>
            <w:vAlign w:val="center"/>
            <w:hideMark/>
          </w:tcPr>
          <w:p w14:paraId="13D5E3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low tech</w:t>
            </w:r>
          </w:p>
        </w:tc>
        <w:tc>
          <w:tcPr>
            <w:tcW w:w="0" w:type="auto"/>
            <w:tcBorders>
              <w:top w:val="nil"/>
              <w:left w:val="nil"/>
              <w:bottom w:val="nil"/>
              <w:right w:val="nil"/>
            </w:tcBorders>
            <w:shd w:val="clear" w:color="auto" w:fill="auto"/>
            <w:noWrap/>
            <w:textDirection w:val="btLr"/>
            <w:vAlign w:val="center"/>
            <w:hideMark/>
          </w:tcPr>
          <w:p w14:paraId="0F723F3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primitively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2CF09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insusceptible</w:t>
            </w:r>
          </w:p>
        </w:tc>
        <w:tc>
          <w:tcPr>
            <w:tcW w:w="0" w:type="auto"/>
            <w:tcBorders>
              <w:top w:val="nil"/>
              <w:left w:val="nil"/>
              <w:bottom w:val="nil"/>
              <w:right w:val="nil"/>
            </w:tcBorders>
            <w:shd w:val="clear" w:color="auto" w:fill="auto"/>
            <w:noWrap/>
            <w:textDirection w:val="btLr"/>
            <w:vAlign w:val="center"/>
            <w:hideMark/>
          </w:tcPr>
          <w:p w14:paraId="250A8C6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20B828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rarely entangled</w:t>
            </w:r>
          </w:p>
        </w:tc>
        <w:tc>
          <w:tcPr>
            <w:tcW w:w="0" w:type="auto"/>
            <w:tcBorders>
              <w:top w:val="nil"/>
              <w:left w:val="nil"/>
              <w:bottom w:val="nil"/>
              <w:right w:val="nil"/>
            </w:tcBorders>
            <w:shd w:val="clear" w:color="auto" w:fill="auto"/>
            <w:noWrap/>
            <w:textDirection w:val="btLr"/>
            <w:vAlign w:val="center"/>
            <w:hideMark/>
          </w:tcPr>
          <w:p w14:paraId="53E91B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martial (technological)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30D145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divinely created or manipulated</w:t>
            </w:r>
          </w:p>
        </w:tc>
        <w:tc>
          <w:tcPr>
            <w:tcW w:w="0" w:type="auto"/>
            <w:tcBorders>
              <w:top w:val="nil"/>
              <w:left w:val="nil"/>
              <w:bottom w:val="nil"/>
              <w:right w:val="nil"/>
            </w:tcBorders>
            <w:shd w:val="clear" w:color="auto" w:fill="auto"/>
            <w:noWrap/>
            <w:textDirection w:val="btLr"/>
            <w:vAlign w:val="center"/>
            <w:hideMark/>
          </w:tcPr>
          <w:p w14:paraId="675238F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harmony with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585F6B1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 motivated</w:t>
            </w:r>
          </w:p>
        </w:tc>
        <w:tc>
          <w:tcPr>
            <w:tcW w:w="0" w:type="auto"/>
            <w:tcBorders>
              <w:top w:val="nil"/>
              <w:left w:val="nil"/>
              <w:bottom w:val="nil"/>
              <w:right w:val="nil"/>
            </w:tcBorders>
            <w:shd w:val="clear" w:color="auto" w:fill="auto"/>
            <w:noWrap/>
            <w:textDirection w:val="btLr"/>
            <w:vAlign w:val="center"/>
            <w:hideMark/>
          </w:tcPr>
          <w:p w14:paraId="5F9D112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to defaet and hault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7A7C1F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basic</w:t>
            </w:r>
          </w:p>
        </w:tc>
        <w:tc>
          <w:tcPr>
            <w:tcW w:w="0" w:type="auto"/>
            <w:tcBorders>
              <w:top w:val="nil"/>
              <w:left w:val="nil"/>
              <w:bottom w:val="nil"/>
              <w:right w:val="nil"/>
            </w:tcBorders>
            <w:shd w:val="clear" w:color="auto" w:fill="auto"/>
            <w:noWrap/>
            <w:textDirection w:val="btLr"/>
            <w:vAlign w:val="center"/>
            <w:hideMark/>
          </w:tcPr>
          <w:p w14:paraId="69C7D39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minimalist</w:t>
            </w:r>
          </w:p>
        </w:tc>
        <w:tc>
          <w:tcPr>
            <w:tcW w:w="0" w:type="auto"/>
            <w:tcBorders>
              <w:top w:val="nil"/>
              <w:left w:val="nil"/>
              <w:bottom w:val="nil"/>
              <w:right w:val="nil"/>
            </w:tcBorders>
            <w:shd w:val="clear" w:color="auto" w:fill="F2DBDB" w:themeFill="accent2" w:themeFillTint="33"/>
            <w:noWrap/>
            <w:textDirection w:val="btLr"/>
            <w:vAlign w:val="center"/>
            <w:hideMark/>
          </w:tcPr>
          <w:p w14:paraId="320CA1D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 the open world</w:t>
            </w:r>
          </w:p>
        </w:tc>
      </w:tr>
      <w:tr w:rsidR="00406925" w:rsidRPr="00D4223D" w14:paraId="6A16B54E" w14:textId="77777777" w:rsidTr="00EB110A">
        <w:trPr>
          <w:trHeight w:val="2610"/>
        </w:trPr>
        <w:tc>
          <w:tcPr>
            <w:tcW w:w="0" w:type="auto"/>
            <w:vMerge/>
            <w:tcBorders>
              <w:bottom w:val="nil"/>
              <w:right w:val="single" w:sz="4" w:space="0" w:color="auto"/>
            </w:tcBorders>
            <w:textDirection w:val="btLr"/>
          </w:tcPr>
          <w:p w14:paraId="1094C22A"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35E97A28"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Archetypal Traits</w:t>
            </w:r>
          </w:p>
        </w:tc>
        <w:tc>
          <w:tcPr>
            <w:tcW w:w="0" w:type="auto"/>
            <w:tcBorders>
              <w:top w:val="nil"/>
              <w:left w:val="nil"/>
              <w:bottom w:val="nil"/>
              <w:right w:val="nil"/>
            </w:tcBorders>
            <w:shd w:val="clear" w:color="auto" w:fill="auto"/>
            <w:noWrap/>
            <w:textDirection w:val="btLr"/>
            <w:vAlign w:val="center"/>
            <w:hideMark/>
          </w:tcPr>
          <w:p w14:paraId="590033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Conflict Role</w:t>
            </w:r>
          </w:p>
        </w:tc>
        <w:tc>
          <w:tcPr>
            <w:tcW w:w="0" w:type="auto"/>
            <w:tcBorders>
              <w:top w:val="nil"/>
              <w:left w:val="nil"/>
              <w:bottom w:val="nil"/>
              <w:right w:val="nil"/>
            </w:tcBorders>
            <w:shd w:val="clear" w:color="auto" w:fill="F2DBDB" w:themeFill="accent2" w:themeFillTint="33"/>
            <w:noWrap/>
            <w:textDirection w:val="btLr"/>
            <w:vAlign w:val="center"/>
            <w:hideMark/>
          </w:tcPr>
          <w:p w14:paraId="77C5006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Racial Age</w:t>
            </w:r>
          </w:p>
        </w:tc>
        <w:tc>
          <w:tcPr>
            <w:tcW w:w="0" w:type="auto"/>
            <w:tcBorders>
              <w:top w:val="nil"/>
              <w:left w:val="nil"/>
              <w:bottom w:val="nil"/>
              <w:right w:val="nil"/>
            </w:tcBorders>
            <w:shd w:val="clear" w:color="auto" w:fill="auto"/>
            <w:noWrap/>
            <w:textDirection w:val="btLr"/>
            <w:vAlign w:val="center"/>
            <w:hideMark/>
          </w:tcPr>
          <w:p w14:paraId="5BAD6B2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Prevalence</w:t>
            </w:r>
          </w:p>
        </w:tc>
        <w:tc>
          <w:tcPr>
            <w:tcW w:w="0" w:type="auto"/>
            <w:tcBorders>
              <w:top w:val="nil"/>
              <w:left w:val="nil"/>
              <w:bottom w:val="nil"/>
              <w:right w:val="nil"/>
            </w:tcBorders>
            <w:shd w:val="clear" w:color="auto" w:fill="F2DBDB" w:themeFill="accent2" w:themeFillTint="33"/>
            <w:noWrap/>
            <w:textDirection w:val="btLr"/>
            <w:vAlign w:val="center"/>
            <w:hideMark/>
          </w:tcPr>
          <w:p w14:paraId="26F3804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Culturally Influential</w:t>
            </w:r>
          </w:p>
        </w:tc>
        <w:tc>
          <w:tcPr>
            <w:tcW w:w="0" w:type="auto"/>
            <w:tcBorders>
              <w:top w:val="nil"/>
              <w:left w:val="nil"/>
              <w:bottom w:val="nil"/>
              <w:right w:val="nil"/>
            </w:tcBorders>
            <w:shd w:val="clear" w:color="auto" w:fill="auto"/>
            <w:noWrap/>
            <w:textDirection w:val="btLr"/>
            <w:vAlign w:val="center"/>
            <w:hideMark/>
          </w:tcPr>
          <w:p w14:paraId="668CA22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C353F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Technological Advancement</w:t>
            </w:r>
          </w:p>
        </w:tc>
        <w:tc>
          <w:tcPr>
            <w:tcW w:w="0" w:type="auto"/>
            <w:tcBorders>
              <w:top w:val="nil"/>
              <w:left w:val="nil"/>
              <w:bottom w:val="nil"/>
              <w:right w:val="nil"/>
            </w:tcBorders>
            <w:shd w:val="clear" w:color="auto" w:fill="auto"/>
            <w:noWrap/>
            <w:textDirection w:val="btLr"/>
            <w:vAlign w:val="center"/>
            <w:hideMark/>
          </w:tcPr>
          <w:p w14:paraId="61CF3E9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Biological Advancement</w:t>
            </w:r>
          </w:p>
        </w:tc>
        <w:tc>
          <w:tcPr>
            <w:tcW w:w="0" w:type="auto"/>
            <w:tcBorders>
              <w:top w:val="nil"/>
              <w:left w:val="nil"/>
              <w:bottom w:val="nil"/>
              <w:right w:val="nil"/>
            </w:tcBorders>
            <w:shd w:val="clear" w:color="auto" w:fill="F2DBDB" w:themeFill="accent2" w:themeFillTint="33"/>
            <w:noWrap/>
            <w:textDirection w:val="btLr"/>
            <w:vAlign w:val="center"/>
            <w:hideMark/>
          </w:tcPr>
          <w:p w14:paraId="66A0382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Corruptability</w:t>
            </w:r>
          </w:p>
        </w:tc>
        <w:tc>
          <w:tcPr>
            <w:tcW w:w="0" w:type="auto"/>
            <w:tcBorders>
              <w:top w:val="nil"/>
              <w:left w:val="nil"/>
              <w:bottom w:val="nil"/>
              <w:right w:val="nil"/>
            </w:tcBorders>
            <w:shd w:val="clear" w:color="auto" w:fill="auto"/>
            <w:noWrap/>
            <w:textDirection w:val="btLr"/>
            <w:vAlign w:val="center"/>
            <w:hideMark/>
          </w:tcPr>
          <w:p w14:paraId="2B98586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Story Role</w:t>
            </w:r>
          </w:p>
        </w:tc>
        <w:tc>
          <w:tcPr>
            <w:tcW w:w="0" w:type="auto"/>
            <w:tcBorders>
              <w:top w:val="nil"/>
              <w:left w:val="nil"/>
              <w:bottom w:val="nil"/>
              <w:right w:val="nil"/>
            </w:tcBorders>
            <w:shd w:val="clear" w:color="auto" w:fill="F2DBDB" w:themeFill="accent2" w:themeFillTint="33"/>
            <w:noWrap/>
            <w:textDirection w:val="btLr"/>
            <w:vAlign w:val="center"/>
            <w:hideMark/>
          </w:tcPr>
          <w:p w14:paraId="0E849F3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Prophecy Entanglement</w:t>
            </w:r>
          </w:p>
        </w:tc>
        <w:tc>
          <w:tcPr>
            <w:tcW w:w="0" w:type="auto"/>
            <w:tcBorders>
              <w:top w:val="nil"/>
              <w:left w:val="nil"/>
              <w:bottom w:val="nil"/>
              <w:right w:val="nil"/>
            </w:tcBorders>
            <w:shd w:val="clear" w:color="auto" w:fill="auto"/>
            <w:noWrap/>
            <w:textDirection w:val="btLr"/>
            <w:vAlign w:val="center"/>
            <w:hideMark/>
          </w:tcPr>
          <w:p w14:paraId="10DCF0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Threat Type</w:t>
            </w:r>
          </w:p>
        </w:tc>
        <w:tc>
          <w:tcPr>
            <w:tcW w:w="0" w:type="auto"/>
            <w:tcBorders>
              <w:top w:val="nil"/>
              <w:left w:val="nil"/>
              <w:bottom w:val="nil"/>
              <w:right w:val="nil"/>
            </w:tcBorders>
            <w:shd w:val="clear" w:color="auto" w:fill="F2DBDB" w:themeFill="accent2" w:themeFillTint="33"/>
            <w:noWrap/>
            <w:textDirection w:val="btLr"/>
            <w:vAlign w:val="center"/>
            <w:hideMark/>
          </w:tcPr>
          <w:p w14:paraId="070236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Creation</w:t>
            </w:r>
          </w:p>
        </w:tc>
        <w:tc>
          <w:tcPr>
            <w:tcW w:w="0" w:type="auto"/>
            <w:tcBorders>
              <w:top w:val="nil"/>
              <w:left w:val="nil"/>
              <w:bottom w:val="nil"/>
              <w:right w:val="nil"/>
            </w:tcBorders>
            <w:shd w:val="clear" w:color="auto" w:fill="auto"/>
            <w:noWrap/>
            <w:textDirection w:val="btLr"/>
            <w:vAlign w:val="center"/>
            <w:hideMark/>
          </w:tcPr>
          <w:p w14:paraId="7AF4F02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Broad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21AE1C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Economic Motivation</w:t>
            </w:r>
          </w:p>
        </w:tc>
        <w:tc>
          <w:tcPr>
            <w:tcW w:w="0" w:type="auto"/>
            <w:tcBorders>
              <w:top w:val="nil"/>
              <w:left w:val="nil"/>
              <w:bottom w:val="nil"/>
              <w:right w:val="nil"/>
            </w:tcBorders>
            <w:shd w:val="clear" w:color="auto" w:fill="auto"/>
            <w:noWrap/>
            <w:textDirection w:val="btLr"/>
            <w:vAlign w:val="center"/>
            <w:hideMark/>
          </w:tcPr>
          <w:p w14:paraId="2F8093D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Domination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72B5293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Design</w:t>
            </w:r>
          </w:p>
        </w:tc>
        <w:tc>
          <w:tcPr>
            <w:tcW w:w="0" w:type="auto"/>
            <w:tcBorders>
              <w:top w:val="nil"/>
              <w:left w:val="nil"/>
              <w:bottom w:val="nil"/>
              <w:right w:val="nil"/>
            </w:tcBorders>
            <w:shd w:val="clear" w:color="auto" w:fill="auto"/>
            <w:noWrap/>
            <w:textDirection w:val="btLr"/>
            <w:vAlign w:val="center"/>
            <w:hideMark/>
          </w:tcPr>
          <w:p w14:paraId="2AFC5D4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Scope</w:t>
            </w:r>
          </w:p>
        </w:tc>
        <w:tc>
          <w:tcPr>
            <w:tcW w:w="0" w:type="auto"/>
            <w:tcBorders>
              <w:top w:val="nil"/>
              <w:left w:val="nil"/>
              <w:bottom w:val="nil"/>
              <w:right w:val="nil"/>
            </w:tcBorders>
            <w:shd w:val="clear" w:color="auto" w:fill="F2DBDB" w:themeFill="accent2" w:themeFillTint="33"/>
            <w:noWrap/>
            <w:textDirection w:val="btLr"/>
            <w:vAlign w:val="center"/>
            <w:hideMark/>
          </w:tcPr>
          <w:p w14:paraId="2E9375B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Associated Homeland Habitat</w:t>
            </w:r>
          </w:p>
        </w:tc>
      </w:tr>
    </w:tbl>
    <w:p w14:paraId="70C0A769" w14:textId="77777777" w:rsidR="00406925" w:rsidRDefault="00406925" w:rsidP="00406925"/>
    <w:p w14:paraId="29E353CB" w14:textId="04365F69" w:rsidR="00406925" w:rsidRPr="00406925" w:rsidRDefault="00406925" w:rsidP="00406925">
      <w:pPr>
        <w:jc w:val="center"/>
        <w:rPr>
          <w:i/>
        </w:rPr>
      </w:pPr>
      <w:r w:rsidRPr="00406925">
        <w:rPr>
          <w:i/>
        </w:rPr>
        <w:t>Maximum Likelihood Analyses</w:t>
      </w:r>
    </w:p>
    <w:p w14:paraId="111254E9" w14:textId="77777777" w:rsidR="00406925" w:rsidRDefault="00406925" w:rsidP="00406925"/>
    <w:p w14:paraId="0E25C7DA" w14:textId="3F379102" w:rsidR="007154FB" w:rsidRDefault="00406925" w:rsidP="00406925">
      <w:r>
        <w:tab/>
      </w:r>
      <w:r w:rsidR="00EB110A">
        <w:t xml:space="preserve">A set of maximum likelihood analyses were conducted using the program </w:t>
      </w:r>
      <w:r w:rsidR="00EB110A" w:rsidRPr="00EB110A">
        <w:rPr>
          <w:i/>
        </w:rPr>
        <w:t>RaxML</w:t>
      </w:r>
      <w:r w:rsidR="00EB110A">
        <w:t xml:space="preserve"> in order to </w:t>
      </w:r>
      <w:r w:rsidR="009C5547">
        <w:t>approach addressing</w:t>
      </w:r>
      <w:r w:rsidR="002966EE">
        <w:t xml:space="preserve"> two questions;</w:t>
      </w:r>
      <w:r w:rsidR="009C5547">
        <w:t xml:space="preserve"> how much have iterations of Tolkien’s fantasy races changed across different IPs, and have they changed, if a</w:t>
      </w:r>
      <w:r w:rsidR="00F502E1">
        <w:t>t all, more or less</w:t>
      </w:r>
      <w:r w:rsidR="007154FB">
        <w:t xml:space="preserve"> so</w:t>
      </w:r>
      <w:r w:rsidR="00F502E1">
        <w:t xml:space="preserve"> with respect to </w:t>
      </w:r>
      <w:r w:rsidR="007154FB">
        <w:t xml:space="preserve">one of </w:t>
      </w:r>
      <w:r w:rsidR="00F502E1">
        <w:t xml:space="preserve">the trait categories </w:t>
      </w:r>
      <w:r w:rsidR="007154FB">
        <w:t>over the others?</w:t>
      </w:r>
      <w:r w:rsidR="009C5547">
        <w:t xml:space="preserve"> </w:t>
      </w:r>
      <w:r w:rsidR="00F502E1">
        <w:t xml:space="preserve">To get at the first question, </w:t>
      </w:r>
      <w:r w:rsidR="006D30A7">
        <w:t>character state sequences extracted from the trait scoring matrix</w:t>
      </w:r>
      <w:r w:rsidR="00BE34AC">
        <w:t xml:space="preserve"> from all three trait categories were concatenated for each taxa, and all 36 concatenated sequences were aligned </w:t>
      </w:r>
      <w:r w:rsidR="002966EE">
        <w:t>for use in</w:t>
      </w:r>
      <w:r w:rsidR="00BE34AC">
        <w:t xml:space="preserve"> </w:t>
      </w:r>
      <w:r w:rsidR="002966EE">
        <w:t>two</w:t>
      </w:r>
      <w:r w:rsidR="00B35C85">
        <w:t xml:space="preserve"> analyses </w:t>
      </w:r>
      <w:r w:rsidR="00EA335B">
        <w:t xml:space="preserve">conducted in </w:t>
      </w:r>
      <w:r w:rsidR="00EA335B" w:rsidRPr="00EA335B">
        <w:rPr>
          <w:i/>
        </w:rPr>
        <w:t>RaxML</w:t>
      </w:r>
      <w:r w:rsidR="00EA335B">
        <w:t xml:space="preserve">: </w:t>
      </w:r>
      <w:r w:rsidR="002966EE">
        <w:t xml:space="preserve">(1) search of the tree space of possible </w:t>
      </w:r>
      <w:r w:rsidR="00CF44BB">
        <w:t>topologies</w:t>
      </w:r>
      <w:r w:rsidR="002966EE">
        <w:t xml:space="preserve"> for </w:t>
      </w:r>
      <w:r w:rsidR="00CF44BB">
        <w:t>the data and identification of the</w:t>
      </w:r>
      <w:r w:rsidR="002966EE">
        <w:t xml:space="preserve"> best tree; (2) </w:t>
      </w:r>
      <w:r w:rsidR="00FB1F33">
        <w:t>calculation of bootstrap supp</w:t>
      </w:r>
      <w:r w:rsidR="000B5627">
        <w:t>ort values for tree nodes</w:t>
      </w:r>
      <w:r w:rsidR="00FB1F33">
        <w:t xml:space="preserve">. </w:t>
      </w:r>
      <w:r w:rsidR="0016350D">
        <w:t xml:space="preserve">Option details for the commands used in </w:t>
      </w:r>
      <w:r w:rsidR="0016350D" w:rsidRPr="0016350D">
        <w:rPr>
          <w:i/>
        </w:rPr>
        <w:t>RaxML</w:t>
      </w:r>
      <w:r w:rsidR="0016350D">
        <w:t xml:space="preserve"> to run </w:t>
      </w:r>
      <w:r w:rsidR="003B42DE">
        <w:t xml:space="preserve">the former </w:t>
      </w:r>
      <w:r w:rsidR="0016350D">
        <w:t>are</w:t>
      </w:r>
      <w:r w:rsidR="006D30A7">
        <w:t xml:space="preserve"> as follows</w:t>
      </w:r>
      <w:r w:rsidR="00B25962">
        <w:t>.</w:t>
      </w:r>
    </w:p>
    <w:p w14:paraId="07503109" w14:textId="5A70B2F7" w:rsidR="00406925" w:rsidRPr="00AA2A13" w:rsidRDefault="00682391" w:rsidP="007154FB">
      <w:pPr>
        <w:ind w:firstLine="720"/>
      </w:pPr>
      <w:r>
        <w:t xml:space="preserve">A total of 400 likelihood trees were searched (--tree </w:t>
      </w:r>
      <w:proofErr w:type="gramStart"/>
      <w:r>
        <w:t>pars{</w:t>
      </w:r>
      <w:proofErr w:type="gramEnd"/>
      <w:r>
        <w:t xml:space="preserve">200},rand{200}) using a multistate model </w:t>
      </w:r>
      <w:r w:rsidR="00C52C89">
        <w:t xml:space="preserve">with an 8 state ceiling and equal rates of change for all possible state changes (--model MULTI8_MK). The </w:t>
      </w:r>
      <w:r w:rsidR="00B640C1">
        <w:t>‘</w:t>
      </w:r>
      <w:r w:rsidR="00C52C89">
        <w:t>MULTI8</w:t>
      </w:r>
      <w:r w:rsidR="00B640C1">
        <w:t>’</w:t>
      </w:r>
      <w:r w:rsidR="00C52C89">
        <w:t xml:space="preserve"> model was necessary to run this alignment because one of the physiological traits (skin tone; see Table 1) was coded with 7 possible states; in order for </w:t>
      </w:r>
      <w:r w:rsidR="00C52C89">
        <w:rPr>
          <w:i/>
        </w:rPr>
        <w:t>RaxML</w:t>
      </w:r>
      <w:r w:rsidR="00C52C89">
        <w:t xml:space="preserve"> to run a multistate analysis, the model must be set to a max</w:t>
      </w:r>
      <w:r w:rsidR="00B640C1">
        <w:t>imum</w:t>
      </w:r>
      <w:r w:rsidR="00C52C89">
        <w:t xml:space="preserve"> number</w:t>
      </w:r>
      <w:r w:rsidR="00B640C1">
        <w:t xml:space="preserve"> of states that is greater than the total number of </w:t>
      </w:r>
      <w:r w:rsidR="003B42DE">
        <w:t xml:space="preserve">unique </w:t>
      </w:r>
      <w:r w:rsidR="00B640C1">
        <w:t>states that appear in the dataset by at least one. The ‘_MK’ designates the model as having equal rates of change for all possible state changes. This was used because the assumpt</w:t>
      </w:r>
      <w:r w:rsidR="003B42DE">
        <w:t xml:space="preserve">ion was made that in reality </w:t>
      </w:r>
      <w:r w:rsidR="00B640C1">
        <w:t xml:space="preserve">creators are essentially free to make </w:t>
      </w:r>
      <w:r w:rsidR="003B42DE">
        <w:t xml:space="preserve">whatever </w:t>
      </w:r>
      <w:r w:rsidR="00B640C1">
        <w:t xml:space="preserve">changes </w:t>
      </w:r>
      <w:r w:rsidR="003B42DE">
        <w:t xml:space="preserve">they want to Tolkien’s archetypes for use in their own intellectual properties; nothing technically restricts them from doing so. </w:t>
      </w:r>
      <w:r w:rsidR="00AA2A13">
        <w:t xml:space="preserve">Three taxa from the alignment were designated as outgroups (--outgroup Zerg_OG,Tyranids_OG,Xenomorphs_OG) to root trees found in the search. Originally the ‘Protoss_OG’ taxon was intended to be used as </w:t>
      </w:r>
      <w:proofErr w:type="gramStart"/>
      <w:r w:rsidR="00AA2A13">
        <w:t>an outgroup</w:t>
      </w:r>
      <w:proofErr w:type="gramEnd"/>
      <w:r w:rsidR="00AA2A13">
        <w:t xml:space="preserve"> in addition to the other three, but </w:t>
      </w:r>
      <w:r w:rsidR="00AA2A13">
        <w:rPr>
          <w:i/>
        </w:rPr>
        <w:t>RaxML</w:t>
      </w:r>
      <w:r w:rsidR="00AA2A13">
        <w:t xml:space="preserve"> was unable to root </w:t>
      </w:r>
      <w:r w:rsidR="007154FB">
        <w:t>trees in the search when that sequence was included as an outgroup.</w:t>
      </w:r>
    </w:p>
    <w:p w14:paraId="6C489325" w14:textId="33A08D6E" w:rsidR="0016350D" w:rsidRDefault="00A70E04" w:rsidP="007154FB">
      <w:pPr>
        <w:ind w:firstLine="720"/>
      </w:pPr>
      <w:r>
        <w:t>Tree node support values were calculated by a non-parametric bootstrap analysis performed with 1000 replicates</w:t>
      </w:r>
      <w:r w:rsidR="008448ED">
        <w:t xml:space="preserve"> (--bs-trees 1000), using the same outgroup assignments and multistate model as in the tree search analysis above. Convergence of bootstraps was checked post-analysis using the --bsconverge command in </w:t>
      </w:r>
      <w:r w:rsidR="008448ED">
        <w:rPr>
          <w:i/>
        </w:rPr>
        <w:t>RaxML</w:t>
      </w:r>
      <w:r w:rsidR="00E74162">
        <w:t>. The default cut-off value for MRE-based bootstopping tests performed by the program during convergence testing was used.</w:t>
      </w:r>
    </w:p>
    <w:p w14:paraId="0C6C590A" w14:textId="61C07D63" w:rsidR="00E74162" w:rsidRDefault="00E36541" w:rsidP="007154FB">
      <w:pPr>
        <w:ind w:firstLine="720"/>
      </w:pPr>
      <w:r>
        <w:t>To attempt to gain an idea of how the taxa used in this study have changed comparativel</w:t>
      </w:r>
      <w:r w:rsidR="00735057">
        <w:t xml:space="preserve">y between the three </w:t>
      </w:r>
      <w:r>
        <w:t>trait categories</w:t>
      </w:r>
      <w:r w:rsidR="00735057">
        <w:t xml:space="preserve"> </w:t>
      </w:r>
      <w:r w:rsidR="00764AFE">
        <w:t>(physiological, behavioral and archetypal)</w:t>
      </w:r>
      <w:r>
        <w:t>, matrix score seque</w:t>
      </w:r>
      <w:r w:rsidR="00764AFE">
        <w:t>nces for traits from each category</w:t>
      </w:r>
      <w:r w:rsidR="00735057">
        <w:t xml:space="preserve"> were aligned separately and </w:t>
      </w:r>
      <w:r w:rsidR="00570257">
        <w:t>analyzed</w:t>
      </w:r>
      <w:r w:rsidR="00735057">
        <w:t xml:space="preserve"> </w:t>
      </w:r>
      <w:r w:rsidR="00570257">
        <w:t xml:space="preserve">in a similar manner as described for the concatenated alignment above, </w:t>
      </w:r>
      <w:r w:rsidR="00FF7BD4">
        <w:t>except that</w:t>
      </w:r>
      <w:r w:rsidR="00764AFE">
        <w:t xml:space="preserve"> the</w:t>
      </w:r>
      <w:r w:rsidR="00570257">
        <w:t xml:space="preserve"> multistate model utilized </w:t>
      </w:r>
      <w:r w:rsidR="00FF7BD4">
        <w:t xml:space="preserve">was adjusted appropriately depending on the alignment </w:t>
      </w:r>
      <w:r w:rsidR="00570257">
        <w:t>(</w:t>
      </w:r>
      <w:r w:rsidR="00FF7BD4">
        <w:t>while the physiological traits alignment featured a total of 7 state variables, the behavioral and archetypal alignments contained a total of 5 and 6 state variables, respectively</w:t>
      </w:r>
      <w:r w:rsidR="00570257">
        <w:t xml:space="preserve">). </w:t>
      </w:r>
      <w:r w:rsidR="00FF7BD4">
        <w:t xml:space="preserve">Additionally, </w:t>
      </w:r>
      <w:proofErr w:type="gramStart"/>
      <w:r w:rsidR="00FF7BD4">
        <w:t>the outgroups</w:t>
      </w:r>
      <w:proofErr w:type="gramEnd"/>
      <w:r w:rsidR="00FF7BD4">
        <w:t xml:space="preserve"> that were included were adjusted as well. </w:t>
      </w:r>
      <w:r w:rsidR="00FF7BD4">
        <w:rPr>
          <w:i/>
        </w:rPr>
        <w:t>RaxML</w:t>
      </w:r>
      <w:r w:rsidR="00FF7BD4">
        <w:t xml:space="preserve"> was unable to root trees during tree searches for any of the single category alignments when any </w:t>
      </w:r>
      <w:proofErr w:type="gramStart"/>
      <w:r w:rsidR="00FF7BD4">
        <w:t>combination of the four outgroup</w:t>
      </w:r>
      <w:proofErr w:type="gramEnd"/>
      <w:r w:rsidR="00FF7BD4">
        <w:t xml:space="preserve"> taxa </w:t>
      </w:r>
      <w:r w:rsidR="00EB4691">
        <w:t xml:space="preserve">were designated as such. The program was only able to root trees searched when a single taxon was designated as </w:t>
      </w:r>
      <w:proofErr w:type="gramStart"/>
      <w:r w:rsidR="00EB4691">
        <w:t>the outgroup</w:t>
      </w:r>
      <w:proofErr w:type="gramEnd"/>
      <w:r w:rsidR="00EB4691">
        <w:t xml:space="preserve"> for each alignment. As a result, maximum likelihood analyses were conducted on two sets of single-category alignments, each set with a different d</w:t>
      </w:r>
      <w:r w:rsidR="005371EB">
        <w:t xml:space="preserve">esignated single </w:t>
      </w:r>
      <w:r w:rsidR="00EB4691">
        <w:t>taxon</w:t>
      </w:r>
      <w:r w:rsidR="005371EB">
        <w:t xml:space="preserve"> outgroup</w:t>
      </w:r>
      <w:r w:rsidR="00EB4691">
        <w:t>.</w:t>
      </w:r>
    </w:p>
    <w:p w14:paraId="309725C5" w14:textId="2342C589" w:rsidR="005371EB" w:rsidRDefault="005371EB" w:rsidP="007154FB">
      <w:pPr>
        <w:ind w:firstLine="720"/>
      </w:pPr>
      <w:r>
        <w:t xml:space="preserve">Of the four fictional races chosen for this study to serve as outgroups, the Zerg, Tyranids and Xenomorphs taxa are all very similar to one another across a majority of the character traits scored. Therefore, one of these taxa (Zerg) was chosen to be the </w:t>
      </w:r>
      <w:r w:rsidR="002A0794">
        <w:t>sole</w:t>
      </w:r>
      <w:r>
        <w:t xml:space="preserve"> outgroup for the first set of single-category alignments</w:t>
      </w:r>
      <w:r w:rsidR="002A0794">
        <w:t xml:space="preserve"> (Tyranids_OG, Xenomorphs_OG and Protoss_OG sequences were removed from these alignments entirely). For the second set of single-category alignments, the Protoss taxon was designated as </w:t>
      </w:r>
      <w:proofErr w:type="gramStart"/>
      <w:r w:rsidR="002A0794">
        <w:t>the outgroup</w:t>
      </w:r>
      <w:proofErr w:type="gramEnd"/>
      <w:r w:rsidR="002A0794">
        <w:t xml:space="preserve"> and sequences from the other three taxa were removed from the alignments. This replication was done in part because it was difficult to decide which of the four taxa would work best as the single outgroup for the rest of the dataset, and in part simply to see how using two different outgroups would affect the re</w:t>
      </w:r>
      <w:r w:rsidR="00A91D59">
        <w:t>sulting tree topologies. Together with the concatenated alignment run, a total of 7 maximum likelihood analyses were conducted on datasets for this study.</w:t>
      </w:r>
    </w:p>
    <w:p w14:paraId="32167993" w14:textId="77777777" w:rsidR="00A91D59" w:rsidRDefault="00A91D59" w:rsidP="00A91D59"/>
    <w:p w14:paraId="5B7BFD98" w14:textId="77777777" w:rsidR="00A91D59" w:rsidRDefault="00A91D59" w:rsidP="00A91D59"/>
    <w:p w14:paraId="53A0D709" w14:textId="5C664BEF" w:rsidR="00A91D59" w:rsidRPr="00FF7BD4" w:rsidRDefault="00A91D59" w:rsidP="00A91D59">
      <w:pPr>
        <w:jc w:val="center"/>
      </w:pPr>
      <w:r>
        <w:t>RESULTS</w:t>
      </w:r>
      <w:bookmarkStart w:id="0" w:name="_GoBack"/>
      <w:bookmarkEnd w:id="0"/>
    </w:p>
    <w:p w14:paraId="2A75D733" w14:textId="77777777" w:rsidR="00406925" w:rsidRDefault="00406925" w:rsidP="00406925"/>
    <w:p w14:paraId="05CD8A76" w14:textId="77777777" w:rsidR="00406925" w:rsidRDefault="00406925" w:rsidP="00406925"/>
    <w:p w14:paraId="558E5C9B" w14:textId="77777777" w:rsidR="00EF1727" w:rsidRDefault="00EF1727" w:rsidP="003C47B9"/>
    <w:p w14:paraId="7FCC7AAE" w14:textId="77777777" w:rsidR="00406925" w:rsidRDefault="00406925" w:rsidP="003C47B9"/>
    <w:p w14:paraId="628B7239" w14:textId="77777777" w:rsidR="00406925" w:rsidRDefault="00406925" w:rsidP="003C47B9"/>
    <w:p w14:paraId="5CC2A8EB" w14:textId="1E81477B" w:rsidR="00CA6ADF" w:rsidRDefault="00CA6ADF" w:rsidP="003C47B9"/>
    <w:p w14:paraId="609FFA92" w14:textId="77777777" w:rsidR="00B640C1" w:rsidRDefault="00B640C1" w:rsidP="003C47B9"/>
    <w:p w14:paraId="745C986A" w14:textId="77777777" w:rsidR="00B640C1" w:rsidRDefault="00B640C1" w:rsidP="003C47B9"/>
    <w:p w14:paraId="1F50117F" w14:textId="77777777" w:rsidR="00B640C1" w:rsidRDefault="00B640C1" w:rsidP="003C47B9"/>
    <w:p w14:paraId="5DBBF9B2" w14:textId="77777777" w:rsidR="00B640C1" w:rsidRDefault="00B640C1" w:rsidP="003C47B9"/>
    <w:p w14:paraId="0F670339" w14:textId="77777777" w:rsidR="00B640C1" w:rsidRDefault="00B640C1" w:rsidP="003C47B9"/>
    <w:p w14:paraId="7DF36836" w14:textId="77777777" w:rsidR="00B640C1" w:rsidRDefault="00B640C1" w:rsidP="003C47B9"/>
    <w:p w14:paraId="26C0EE90" w14:textId="77777777" w:rsidR="00A8257F" w:rsidRDefault="00A8257F" w:rsidP="003C47B9"/>
    <w:p w14:paraId="528CD324" w14:textId="77777777" w:rsidR="00A8257F" w:rsidRDefault="00A8257F" w:rsidP="003C47B9"/>
    <w:p w14:paraId="7F8CFB31" w14:textId="77777777" w:rsidR="00A8257F" w:rsidRDefault="00A8257F" w:rsidP="003C47B9"/>
    <w:p w14:paraId="5E8D9550" w14:textId="77777777" w:rsidR="00A8257F" w:rsidRDefault="00A8257F" w:rsidP="003C47B9"/>
    <w:p w14:paraId="78A60A7B" w14:textId="77777777" w:rsidR="00A8257F" w:rsidRDefault="00A8257F" w:rsidP="003C47B9"/>
    <w:p w14:paraId="14ED0A85" w14:textId="77777777" w:rsidR="00A8257F" w:rsidRDefault="00A8257F" w:rsidP="003C47B9"/>
    <w:p w14:paraId="64B95147" w14:textId="77777777" w:rsidR="00A8257F" w:rsidRDefault="00A8257F" w:rsidP="003C47B9"/>
    <w:p w14:paraId="346FFD24" w14:textId="77777777" w:rsidR="00A8257F" w:rsidRDefault="00A8257F" w:rsidP="003C47B9"/>
    <w:p w14:paraId="474F1A94" w14:textId="77777777" w:rsidR="00A8257F" w:rsidRDefault="00A8257F" w:rsidP="003C47B9"/>
    <w:p w14:paraId="40BB8B10" w14:textId="77777777" w:rsidR="00A8257F" w:rsidRDefault="00A8257F" w:rsidP="003C47B9"/>
    <w:p w14:paraId="75D2C2D8" w14:textId="77777777" w:rsidR="00A8257F" w:rsidRDefault="00A8257F" w:rsidP="003C47B9"/>
    <w:p w14:paraId="3189D719" w14:textId="77777777" w:rsidR="00A8257F" w:rsidRDefault="00A8257F" w:rsidP="003C47B9"/>
    <w:p w14:paraId="100DB306" w14:textId="77777777" w:rsidR="00A8257F" w:rsidRDefault="00A8257F" w:rsidP="003C47B9"/>
    <w:p w14:paraId="7899B7F4" w14:textId="77777777" w:rsidR="00A8257F" w:rsidRDefault="00A8257F" w:rsidP="003C47B9"/>
    <w:p w14:paraId="3C33167C" w14:textId="77777777" w:rsidR="00A8257F" w:rsidRDefault="00A8257F" w:rsidP="003C47B9"/>
    <w:p w14:paraId="0EF25CDB" w14:textId="77777777" w:rsidR="00A8257F" w:rsidRDefault="00A8257F" w:rsidP="003C47B9"/>
    <w:p w14:paraId="02E0EDD1" w14:textId="77777777" w:rsidR="00A8257F" w:rsidRDefault="00A8257F" w:rsidP="003C47B9"/>
    <w:p w14:paraId="0A101D82" w14:textId="77777777" w:rsidR="00A8257F" w:rsidRDefault="00A8257F" w:rsidP="003C47B9"/>
    <w:p w14:paraId="2748A8A5" w14:textId="77777777" w:rsidR="00A8257F" w:rsidRDefault="00A8257F" w:rsidP="003C47B9"/>
    <w:p w14:paraId="297A970D" w14:textId="77777777" w:rsidR="00A8257F" w:rsidRDefault="00A8257F" w:rsidP="003C47B9"/>
    <w:p w14:paraId="5F01A580" w14:textId="77777777" w:rsidR="00A8257F" w:rsidRDefault="00A8257F" w:rsidP="003C47B9"/>
    <w:p w14:paraId="5D37048A" w14:textId="77777777" w:rsidR="00A8257F" w:rsidRDefault="00A8257F" w:rsidP="003C47B9"/>
    <w:p w14:paraId="22B60CFC" w14:textId="77777777" w:rsidR="00A8257F" w:rsidRDefault="00A8257F" w:rsidP="003C47B9"/>
    <w:p w14:paraId="3D1CD3C6" w14:textId="77777777" w:rsidR="00A8257F" w:rsidRDefault="00A8257F" w:rsidP="003C47B9"/>
    <w:sectPr w:rsidR="00A8257F" w:rsidSect="00A26F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D1"/>
    <w:rsid w:val="000A2187"/>
    <w:rsid w:val="000B5627"/>
    <w:rsid w:val="001014A1"/>
    <w:rsid w:val="00113978"/>
    <w:rsid w:val="001139A4"/>
    <w:rsid w:val="0016350D"/>
    <w:rsid w:val="001A66AE"/>
    <w:rsid w:val="00240B22"/>
    <w:rsid w:val="002731B7"/>
    <w:rsid w:val="002767CC"/>
    <w:rsid w:val="00280DC7"/>
    <w:rsid w:val="00282127"/>
    <w:rsid w:val="002966EE"/>
    <w:rsid w:val="002A0794"/>
    <w:rsid w:val="002A261D"/>
    <w:rsid w:val="00304620"/>
    <w:rsid w:val="00305E3B"/>
    <w:rsid w:val="00347606"/>
    <w:rsid w:val="00366AD1"/>
    <w:rsid w:val="00374D05"/>
    <w:rsid w:val="003B2C9B"/>
    <w:rsid w:val="003B42DE"/>
    <w:rsid w:val="003C3BC5"/>
    <w:rsid w:val="003C47B9"/>
    <w:rsid w:val="003F2C6F"/>
    <w:rsid w:val="003F4DA2"/>
    <w:rsid w:val="00406925"/>
    <w:rsid w:val="00437B2A"/>
    <w:rsid w:val="004759E9"/>
    <w:rsid w:val="00485C9F"/>
    <w:rsid w:val="004B1FA6"/>
    <w:rsid w:val="005064B3"/>
    <w:rsid w:val="00511EF0"/>
    <w:rsid w:val="0051305B"/>
    <w:rsid w:val="00516C45"/>
    <w:rsid w:val="005371EB"/>
    <w:rsid w:val="0054174C"/>
    <w:rsid w:val="0056173B"/>
    <w:rsid w:val="00570257"/>
    <w:rsid w:val="005A21B5"/>
    <w:rsid w:val="005A7075"/>
    <w:rsid w:val="005C45A9"/>
    <w:rsid w:val="005C6680"/>
    <w:rsid w:val="005D7213"/>
    <w:rsid w:val="005F6839"/>
    <w:rsid w:val="00656CD3"/>
    <w:rsid w:val="00667AF1"/>
    <w:rsid w:val="00671A81"/>
    <w:rsid w:val="00682391"/>
    <w:rsid w:val="006A3631"/>
    <w:rsid w:val="006C68AD"/>
    <w:rsid w:val="006D30A7"/>
    <w:rsid w:val="006E1C37"/>
    <w:rsid w:val="006F0320"/>
    <w:rsid w:val="006F7017"/>
    <w:rsid w:val="00710CA1"/>
    <w:rsid w:val="007154FB"/>
    <w:rsid w:val="007338C9"/>
    <w:rsid w:val="00735057"/>
    <w:rsid w:val="00764AFE"/>
    <w:rsid w:val="00783528"/>
    <w:rsid w:val="007B0B3F"/>
    <w:rsid w:val="007C26D8"/>
    <w:rsid w:val="00814CFD"/>
    <w:rsid w:val="008239C7"/>
    <w:rsid w:val="008240AD"/>
    <w:rsid w:val="00836A61"/>
    <w:rsid w:val="008448ED"/>
    <w:rsid w:val="008A2AB6"/>
    <w:rsid w:val="008C5D57"/>
    <w:rsid w:val="009309C9"/>
    <w:rsid w:val="0093560D"/>
    <w:rsid w:val="009452F0"/>
    <w:rsid w:val="00952351"/>
    <w:rsid w:val="00985E19"/>
    <w:rsid w:val="009B21C5"/>
    <w:rsid w:val="009B30CC"/>
    <w:rsid w:val="009C5547"/>
    <w:rsid w:val="00A26F85"/>
    <w:rsid w:val="00A64B2A"/>
    <w:rsid w:val="00A70E04"/>
    <w:rsid w:val="00A753A1"/>
    <w:rsid w:val="00A8257F"/>
    <w:rsid w:val="00A91D59"/>
    <w:rsid w:val="00AA2A13"/>
    <w:rsid w:val="00AA2CD1"/>
    <w:rsid w:val="00AA6015"/>
    <w:rsid w:val="00AC2ECC"/>
    <w:rsid w:val="00AF1B48"/>
    <w:rsid w:val="00AF4230"/>
    <w:rsid w:val="00AF5FA1"/>
    <w:rsid w:val="00B07978"/>
    <w:rsid w:val="00B25962"/>
    <w:rsid w:val="00B35C85"/>
    <w:rsid w:val="00B640C1"/>
    <w:rsid w:val="00B92F4C"/>
    <w:rsid w:val="00B95D89"/>
    <w:rsid w:val="00BE34AC"/>
    <w:rsid w:val="00BF22A2"/>
    <w:rsid w:val="00C26A5D"/>
    <w:rsid w:val="00C52C89"/>
    <w:rsid w:val="00C55EF6"/>
    <w:rsid w:val="00CA6ADF"/>
    <w:rsid w:val="00CF44BB"/>
    <w:rsid w:val="00D14960"/>
    <w:rsid w:val="00D41CE6"/>
    <w:rsid w:val="00DE0869"/>
    <w:rsid w:val="00DE534C"/>
    <w:rsid w:val="00DF79F6"/>
    <w:rsid w:val="00E03347"/>
    <w:rsid w:val="00E14479"/>
    <w:rsid w:val="00E24DBA"/>
    <w:rsid w:val="00E36541"/>
    <w:rsid w:val="00E36EC6"/>
    <w:rsid w:val="00E74162"/>
    <w:rsid w:val="00EA335B"/>
    <w:rsid w:val="00EB110A"/>
    <w:rsid w:val="00EB2241"/>
    <w:rsid w:val="00EB4691"/>
    <w:rsid w:val="00EF1727"/>
    <w:rsid w:val="00F502E1"/>
    <w:rsid w:val="00F706A2"/>
    <w:rsid w:val="00F767D3"/>
    <w:rsid w:val="00FB1F33"/>
    <w:rsid w:val="00FB3CFA"/>
    <w:rsid w:val="00FF7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1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22576">
      <w:bodyDiv w:val="1"/>
      <w:marLeft w:val="0"/>
      <w:marRight w:val="0"/>
      <w:marTop w:val="0"/>
      <w:marBottom w:val="0"/>
      <w:divBdr>
        <w:top w:val="none" w:sz="0" w:space="0" w:color="auto"/>
        <w:left w:val="none" w:sz="0" w:space="0" w:color="auto"/>
        <w:bottom w:val="none" w:sz="0" w:space="0" w:color="auto"/>
        <w:right w:val="none" w:sz="0" w:space="0" w:color="auto"/>
      </w:divBdr>
    </w:div>
    <w:div w:id="1071542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3297</Words>
  <Characters>18799</Characters>
  <Application>Microsoft Macintosh Word</Application>
  <DocSecurity>0</DocSecurity>
  <Lines>156</Lines>
  <Paragraphs>44</Paragraphs>
  <ScaleCrop>false</ScaleCrop>
  <Company/>
  <LinksUpToDate>false</LinksUpToDate>
  <CharactersWithSpaces>22052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dc:creator>
  <cp:keywords/>
  <dc:description/>
  <cp:lastModifiedBy>Jermaine</cp:lastModifiedBy>
  <cp:revision>3</cp:revision>
  <cp:lastPrinted>2019-04-21T15:40:00Z</cp:lastPrinted>
  <dcterms:created xsi:type="dcterms:W3CDTF">2019-04-21T15:40:00Z</dcterms:created>
  <dcterms:modified xsi:type="dcterms:W3CDTF">2019-04-21T15:46:00Z</dcterms:modified>
</cp:coreProperties>
</file>