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2E1E9" w14:textId="77777777" w:rsidR="003F25B4" w:rsidRDefault="00000000">
      <w:pPr>
        <w:pStyle w:val="Title"/>
        <w:keepNext w:val="0"/>
        <w:keepLines w:val="0"/>
        <w:spacing w:before="320" w:after="0" w:line="240" w:lineRule="auto"/>
        <w:rPr>
          <w:rFonts w:ascii="Proxima Nova" w:eastAsia="Proxima Nova" w:hAnsi="Proxima Nova" w:cs="Proxima Nova"/>
          <w:b/>
          <w:color w:val="4A86E8"/>
          <w:sz w:val="58"/>
          <w:szCs w:val="58"/>
        </w:rPr>
      </w:pPr>
      <w:bookmarkStart w:id="0" w:name="_5x0d5h95i329" w:colFirst="0" w:colLast="0"/>
      <w:bookmarkEnd w:id="0"/>
      <w:r>
        <w:rPr>
          <w:rFonts w:ascii="Google Sans" w:eastAsia="Google Sans" w:hAnsi="Google Sans" w:cs="Google Sans"/>
          <w:b/>
          <w:color w:val="4A86E8"/>
          <w:sz w:val="58"/>
          <w:szCs w:val="58"/>
        </w:rPr>
        <w:t>Vulnerability Assessment Report</w:t>
      </w:r>
    </w:p>
    <w:p w14:paraId="1021713A" w14:textId="7CC8DFC2" w:rsidR="003F25B4" w:rsidRDefault="00000000">
      <w:pPr>
        <w:pStyle w:val="Subtitle"/>
        <w:keepNext w:val="0"/>
        <w:keepLines w:val="0"/>
        <w:spacing w:after="0" w:line="240" w:lineRule="auto"/>
        <w:rPr>
          <w:rFonts w:ascii="Google Sans" w:eastAsia="Google Sans" w:hAnsi="Google Sans" w:cs="Google Sans"/>
          <w:b/>
          <w:sz w:val="28"/>
          <w:szCs w:val="28"/>
        </w:rPr>
      </w:pPr>
      <w:bookmarkStart w:id="1" w:name="_af80tl7prv5v" w:colFirst="0" w:colLast="0"/>
      <w:bookmarkEnd w:id="1"/>
      <w:r>
        <w:rPr>
          <w:rFonts w:ascii="Google Sans" w:eastAsia="Google Sans" w:hAnsi="Google Sans" w:cs="Google Sans"/>
          <w:b/>
          <w:sz w:val="28"/>
          <w:szCs w:val="28"/>
        </w:rPr>
        <w:t>1</w:t>
      </w:r>
      <w:r>
        <w:rPr>
          <w:rFonts w:ascii="Google Sans" w:eastAsia="Google Sans" w:hAnsi="Google Sans" w:cs="Google Sans"/>
          <w:b/>
          <w:sz w:val="28"/>
          <w:szCs w:val="28"/>
          <w:vertAlign w:val="superscript"/>
        </w:rPr>
        <w:t>st</w:t>
      </w:r>
      <w:r>
        <w:rPr>
          <w:rFonts w:ascii="Google Sans" w:eastAsia="Google Sans" w:hAnsi="Google Sans" w:cs="Google Sans"/>
          <w:b/>
          <w:sz w:val="28"/>
          <w:szCs w:val="28"/>
        </w:rPr>
        <w:t xml:space="preserve"> January 20</w:t>
      </w:r>
      <w:r w:rsidR="001C353A">
        <w:rPr>
          <w:rFonts w:ascii="Google Sans" w:eastAsia="Google Sans" w:hAnsi="Google Sans" w:cs="Google Sans"/>
          <w:b/>
          <w:sz w:val="28"/>
          <w:szCs w:val="28"/>
        </w:rPr>
        <w:t>XX</w:t>
      </w:r>
    </w:p>
    <w:p w14:paraId="6E017FC8" w14:textId="77777777" w:rsidR="003F25B4" w:rsidRDefault="00000000">
      <w:pPr>
        <w:pStyle w:val="Subtitle"/>
        <w:keepNext w:val="0"/>
        <w:keepLines w:val="0"/>
        <w:spacing w:after="0" w:line="240" w:lineRule="auto"/>
        <w:rPr>
          <w:rFonts w:ascii="Google Sans" w:eastAsia="Google Sans" w:hAnsi="Google Sans" w:cs="Google Sans"/>
          <w:b/>
          <w:sz w:val="28"/>
          <w:szCs w:val="28"/>
        </w:rPr>
      </w:pPr>
      <w:bookmarkStart w:id="2" w:name="_nhcy8rpxthcf" w:colFirst="0" w:colLast="0"/>
      <w:bookmarkEnd w:id="2"/>
      <w:r>
        <w:pict w14:anchorId="0BC0EFC1">
          <v:rect id="_x0000_i1025" style="width:0;height:1.5pt" o:hralign="center" o:hrstd="t" o:hr="t" fillcolor="#a0a0a0" stroked="f"/>
        </w:pict>
      </w:r>
    </w:p>
    <w:p w14:paraId="4A9000F5" w14:textId="77777777" w:rsidR="003F25B4"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buc6q0k08dmn" w:colFirst="0" w:colLast="0"/>
      <w:bookmarkEnd w:id="3"/>
      <w:r>
        <w:rPr>
          <w:rFonts w:ascii="Proxima Nova" w:eastAsia="Proxima Nova" w:hAnsi="Proxima Nova" w:cs="Proxima Nova"/>
          <w:b/>
          <w:color w:val="353744"/>
          <w:sz w:val="28"/>
          <w:szCs w:val="28"/>
        </w:rPr>
        <w:t>System Description</w:t>
      </w:r>
    </w:p>
    <w:p w14:paraId="1181A706" w14:textId="77777777" w:rsidR="003F25B4"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35F159DC" w14:textId="77777777" w:rsidR="003F25B4"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e64wndl8jmz1" w:colFirst="0" w:colLast="0"/>
      <w:bookmarkEnd w:id="4"/>
      <w:r>
        <w:rPr>
          <w:rFonts w:ascii="Proxima Nova" w:eastAsia="Proxima Nova" w:hAnsi="Proxima Nova" w:cs="Proxima Nova"/>
          <w:b/>
          <w:color w:val="353744"/>
          <w:sz w:val="28"/>
          <w:szCs w:val="28"/>
        </w:rPr>
        <w:t>Scope</w:t>
      </w:r>
    </w:p>
    <w:p w14:paraId="07112E1C" w14:textId="77777777" w:rsidR="003F25B4"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 xml:space="preserve">The scope of this vulnerability assessment relates to the current access controls of the system. The assessment will cover a period of three months, from June 20XX to August 20XX. </w:t>
      </w:r>
      <w:hyperlink r:id="rId5" w:anchor="heading=h.hvbcmqwzo9do">
        <w:r>
          <w:rPr>
            <w:rFonts w:ascii="Google Sans" w:eastAsia="Google Sans" w:hAnsi="Google Sans" w:cs="Google Sans"/>
            <w:color w:val="1155CC"/>
            <w:u w:val="single"/>
          </w:rPr>
          <w:t>NIST SP 8</w:t>
        </w:r>
        <w:r>
          <w:rPr>
            <w:rFonts w:ascii="Google Sans" w:eastAsia="Google Sans" w:hAnsi="Google Sans" w:cs="Google Sans"/>
            <w:color w:val="1155CC"/>
            <w:u w:val="single"/>
          </w:rPr>
          <w:t>0</w:t>
        </w:r>
        <w:r>
          <w:rPr>
            <w:rFonts w:ascii="Google Sans" w:eastAsia="Google Sans" w:hAnsi="Google Sans" w:cs="Google Sans"/>
            <w:color w:val="1155CC"/>
            <w:u w:val="single"/>
          </w:rPr>
          <w:t>0-30 Rev. 1</w:t>
        </w:r>
      </w:hyperlink>
      <w:r>
        <w:rPr>
          <w:rFonts w:ascii="Google Sans" w:eastAsia="Google Sans" w:hAnsi="Google Sans" w:cs="Google Sans"/>
          <w:color w:val="353744"/>
        </w:rPr>
        <w:t xml:space="preserve"> is used to guide the risk analysis of the information system.</w:t>
      </w:r>
    </w:p>
    <w:p w14:paraId="39228BD7" w14:textId="77777777" w:rsidR="003F25B4"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oymnw3nlvwib" w:colFirst="0" w:colLast="0"/>
      <w:bookmarkEnd w:id="5"/>
      <w:r>
        <w:rPr>
          <w:rFonts w:ascii="Proxima Nova" w:eastAsia="Proxima Nova" w:hAnsi="Proxima Nova" w:cs="Proxima Nova"/>
          <w:b/>
          <w:color w:val="353744"/>
          <w:sz w:val="28"/>
          <w:szCs w:val="28"/>
        </w:rPr>
        <w:t>Purpose</w:t>
      </w:r>
    </w:p>
    <w:p w14:paraId="1369681C" w14:textId="2C921970" w:rsidR="003F25B4" w:rsidRDefault="003F25B4" w:rsidP="00367587">
      <w:pPr>
        <w:rPr>
          <w:rFonts w:ascii="Google Sans" w:eastAsia="Google Sans" w:hAnsi="Google Sans" w:cs="Google Sans"/>
          <w:iCs/>
          <w:color w:val="353744"/>
        </w:rPr>
      </w:pPr>
    </w:p>
    <w:p w14:paraId="541B6795" w14:textId="31CDC56B" w:rsidR="00367587" w:rsidRPr="00367587" w:rsidRDefault="00367587" w:rsidP="00367587">
      <w:pPr>
        <w:rPr>
          <w:rFonts w:ascii="Google Sans" w:eastAsia="Google Sans" w:hAnsi="Google Sans" w:cs="Google Sans"/>
          <w:iCs/>
          <w:color w:val="353744"/>
        </w:rPr>
      </w:pPr>
      <w:r>
        <w:rPr>
          <w:rFonts w:ascii="Google Sans" w:eastAsia="Google Sans" w:hAnsi="Google Sans" w:cs="Google Sans"/>
          <w:iCs/>
          <w:color w:val="353744"/>
        </w:rPr>
        <w:t>The database server is a centralized computer system that stores and manages large amounts of sensitive data. This includes customer, campaign and analytic data that can be later used to track performance and personalize marketing efforts. It is critical to secure the system because of its regular use.</w:t>
      </w:r>
    </w:p>
    <w:p w14:paraId="4DCBA435" w14:textId="77777777" w:rsidR="003F25B4"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6" w:name="_i2ip4lwifo50" w:colFirst="0" w:colLast="0"/>
      <w:bookmarkEnd w:id="6"/>
      <w:r>
        <w:rPr>
          <w:rFonts w:ascii="Proxima Nova" w:eastAsia="Proxima Nova" w:hAnsi="Proxima Nova" w:cs="Proxima Nova"/>
          <w:b/>
          <w:color w:val="353744"/>
          <w:sz w:val="28"/>
          <w:szCs w:val="28"/>
        </w:rPr>
        <w:t>Risk Assessment</w:t>
      </w:r>
    </w:p>
    <w:p w14:paraId="18675B46" w14:textId="77777777" w:rsidR="003F25B4" w:rsidRDefault="003F25B4">
      <w:pPr>
        <w:spacing w:line="312" w:lineRule="auto"/>
        <w:rPr>
          <w:rFonts w:ascii="Google Sans" w:eastAsia="Google Sans" w:hAnsi="Google Sans" w:cs="Google Sans"/>
          <w:color w:val="35374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3F25B4" w14:paraId="0D8489B7" w14:textId="77777777">
        <w:tc>
          <w:tcPr>
            <w:tcW w:w="1860" w:type="dxa"/>
            <w:shd w:val="clear" w:color="auto" w:fill="C9DAF8"/>
            <w:tcMar>
              <w:top w:w="100" w:type="dxa"/>
              <w:left w:w="100" w:type="dxa"/>
              <w:bottom w:w="100" w:type="dxa"/>
              <w:right w:w="100" w:type="dxa"/>
            </w:tcMar>
          </w:tcPr>
          <w:p w14:paraId="502553FC" w14:textId="77777777" w:rsidR="003F25B4"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source</w:t>
            </w:r>
          </w:p>
        </w:tc>
        <w:tc>
          <w:tcPr>
            <w:tcW w:w="3615" w:type="dxa"/>
            <w:shd w:val="clear" w:color="auto" w:fill="C9DAF8"/>
            <w:tcMar>
              <w:top w:w="100" w:type="dxa"/>
              <w:left w:w="100" w:type="dxa"/>
              <w:bottom w:w="100" w:type="dxa"/>
              <w:right w:w="100" w:type="dxa"/>
            </w:tcMar>
          </w:tcPr>
          <w:p w14:paraId="4313D64B" w14:textId="77777777" w:rsidR="003F25B4"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event</w:t>
            </w:r>
          </w:p>
        </w:tc>
        <w:tc>
          <w:tcPr>
            <w:tcW w:w="1395" w:type="dxa"/>
            <w:shd w:val="clear" w:color="auto" w:fill="C9DAF8"/>
            <w:tcMar>
              <w:top w:w="100" w:type="dxa"/>
              <w:left w:w="100" w:type="dxa"/>
              <w:bottom w:w="100" w:type="dxa"/>
              <w:right w:w="100" w:type="dxa"/>
            </w:tcMar>
          </w:tcPr>
          <w:p w14:paraId="6B10DCBA" w14:textId="77777777" w:rsidR="003F25B4"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Likelihood</w:t>
            </w:r>
          </w:p>
        </w:tc>
        <w:tc>
          <w:tcPr>
            <w:tcW w:w="1320" w:type="dxa"/>
            <w:shd w:val="clear" w:color="auto" w:fill="C9DAF8"/>
            <w:tcMar>
              <w:top w:w="100" w:type="dxa"/>
              <w:left w:w="100" w:type="dxa"/>
              <w:bottom w:w="100" w:type="dxa"/>
              <w:right w:w="100" w:type="dxa"/>
            </w:tcMar>
          </w:tcPr>
          <w:p w14:paraId="00F0B17A" w14:textId="77777777" w:rsidR="003F25B4"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Severity</w:t>
            </w:r>
          </w:p>
        </w:tc>
        <w:tc>
          <w:tcPr>
            <w:tcW w:w="1110" w:type="dxa"/>
            <w:shd w:val="clear" w:color="auto" w:fill="C9DAF8"/>
            <w:tcMar>
              <w:top w:w="100" w:type="dxa"/>
              <w:left w:w="100" w:type="dxa"/>
              <w:bottom w:w="100" w:type="dxa"/>
              <w:right w:w="100" w:type="dxa"/>
            </w:tcMar>
          </w:tcPr>
          <w:p w14:paraId="2CD549FF" w14:textId="77777777" w:rsidR="003F25B4"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Risk</w:t>
            </w:r>
          </w:p>
        </w:tc>
      </w:tr>
      <w:tr w:rsidR="003F25B4" w14:paraId="0532070D" w14:textId="77777777">
        <w:tc>
          <w:tcPr>
            <w:tcW w:w="1860" w:type="dxa"/>
            <w:shd w:val="clear" w:color="auto" w:fill="auto"/>
            <w:tcMar>
              <w:top w:w="100" w:type="dxa"/>
              <w:left w:w="100" w:type="dxa"/>
              <w:bottom w:w="100" w:type="dxa"/>
              <w:right w:w="100" w:type="dxa"/>
            </w:tcMar>
          </w:tcPr>
          <w:p w14:paraId="30A3FACD" w14:textId="3B68AA0E"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Hacker</w:t>
            </w:r>
          </w:p>
        </w:tc>
        <w:tc>
          <w:tcPr>
            <w:tcW w:w="3615" w:type="dxa"/>
            <w:shd w:val="clear" w:color="auto" w:fill="auto"/>
            <w:tcMar>
              <w:top w:w="100" w:type="dxa"/>
              <w:left w:w="100" w:type="dxa"/>
              <w:bottom w:w="100" w:type="dxa"/>
              <w:right w:w="100" w:type="dxa"/>
            </w:tcMar>
          </w:tcPr>
          <w:p w14:paraId="1DD946FB" w14:textId="77777777" w:rsidR="003F25B4"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Obtain sensitive information via exfiltration</w:t>
            </w:r>
          </w:p>
        </w:tc>
        <w:tc>
          <w:tcPr>
            <w:tcW w:w="1395" w:type="dxa"/>
            <w:shd w:val="clear" w:color="auto" w:fill="auto"/>
            <w:tcMar>
              <w:top w:w="100" w:type="dxa"/>
              <w:left w:w="100" w:type="dxa"/>
              <w:bottom w:w="100" w:type="dxa"/>
              <w:right w:w="100" w:type="dxa"/>
            </w:tcMar>
          </w:tcPr>
          <w:p w14:paraId="3384C55E" w14:textId="77777777" w:rsidR="003F25B4"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320" w:type="dxa"/>
            <w:shd w:val="clear" w:color="auto" w:fill="auto"/>
            <w:tcMar>
              <w:top w:w="100" w:type="dxa"/>
              <w:left w:w="100" w:type="dxa"/>
              <w:bottom w:w="100" w:type="dxa"/>
              <w:right w:w="100" w:type="dxa"/>
            </w:tcMar>
          </w:tcPr>
          <w:p w14:paraId="07946F7F" w14:textId="77777777" w:rsidR="003F25B4"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14:paraId="648609C7" w14:textId="77777777" w:rsidR="003F25B4"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9</w:t>
            </w:r>
          </w:p>
        </w:tc>
      </w:tr>
      <w:tr w:rsidR="003F25B4" w14:paraId="2097F07F" w14:textId="77777777">
        <w:tc>
          <w:tcPr>
            <w:tcW w:w="1860" w:type="dxa"/>
            <w:shd w:val="clear" w:color="auto" w:fill="auto"/>
            <w:tcMar>
              <w:top w:w="100" w:type="dxa"/>
              <w:left w:w="100" w:type="dxa"/>
              <w:bottom w:w="100" w:type="dxa"/>
              <w:right w:w="100" w:type="dxa"/>
            </w:tcMar>
          </w:tcPr>
          <w:p w14:paraId="6B454128" w14:textId="620E4E61" w:rsidR="001C353A"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Customer</w:t>
            </w:r>
          </w:p>
        </w:tc>
        <w:tc>
          <w:tcPr>
            <w:tcW w:w="3615" w:type="dxa"/>
            <w:shd w:val="clear" w:color="auto" w:fill="auto"/>
            <w:tcMar>
              <w:top w:w="100" w:type="dxa"/>
              <w:left w:w="100" w:type="dxa"/>
              <w:bottom w:w="100" w:type="dxa"/>
              <w:right w:w="100" w:type="dxa"/>
            </w:tcMar>
          </w:tcPr>
          <w:p w14:paraId="5AE187A7" w14:textId="0EB3BC1A"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Alter/Delete critical information</w:t>
            </w:r>
          </w:p>
        </w:tc>
        <w:tc>
          <w:tcPr>
            <w:tcW w:w="1395" w:type="dxa"/>
            <w:shd w:val="clear" w:color="auto" w:fill="auto"/>
            <w:tcMar>
              <w:top w:w="100" w:type="dxa"/>
              <w:left w:w="100" w:type="dxa"/>
              <w:bottom w:w="100" w:type="dxa"/>
              <w:right w:w="100" w:type="dxa"/>
            </w:tcMar>
          </w:tcPr>
          <w:p w14:paraId="191DEFB5" w14:textId="25CCD820"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1</w:t>
            </w:r>
          </w:p>
        </w:tc>
        <w:tc>
          <w:tcPr>
            <w:tcW w:w="1320" w:type="dxa"/>
            <w:shd w:val="clear" w:color="auto" w:fill="auto"/>
            <w:tcMar>
              <w:top w:w="100" w:type="dxa"/>
              <w:left w:w="100" w:type="dxa"/>
              <w:bottom w:w="100" w:type="dxa"/>
              <w:right w:w="100" w:type="dxa"/>
            </w:tcMar>
          </w:tcPr>
          <w:p w14:paraId="2C81A4A8" w14:textId="113E804E"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14:paraId="049699D3" w14:textId="3E8C0869"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r>
      <w:tr w:rsidR="003F25B4" w14:paraId="49C5567A" w14:textId="77777777">
        <w:tc>
          <w:tcPr>
            <w:tcW w:w="1860" w:type="dxa"/>
            <w:shd w:val="clear" w:color="auto" w:fill="auto"/>
            <w:tcMar>
              <w:top w:w="100" w:type="dxa"/>
              <w:left w:w="100" w:type="dxa"/>
              <w:bottom w:w="100" w:type="dxa"/>
              <w:right w:w="100" w:type="dxa"/>
            </w:tcMar>
          </w:tcPr>
          <w:p w14:paraId="7FF1FE7E" w14:textId="436166EA"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System administrator</w:t>
            </w:r>
          </w:p>
        </w:tc>
        <w:tc>
          <w:tcPr>
            <w:tcW w:w="3615" w:type="dxa"/>
            <w:shd w:val="clear" w:color="auto" w:fill="auto"/>
            <w:tcMar>
              <w:top w:w="100" w:type="dxa"/>
              <w:left w:w="100" w:type="dxa"/>
              <w:bottom w:w="100" w:type="dxa"/>
              <w:right w:w="100" w:type="dxa"/>
            </w:tcMar>
          </w:tcPr>
          <w:p w14:paraId="01BD171F" w14:textId="16A93047"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Craft counterfeit certificates</w:t>
            </w:r>
          </w:p>
        </w:tc>
        <w:tc>
          <w:tcPr>
            <w:tcW w:w="1395" w:type="dxa"/>
            <w:shd w:val="clear" w:color="auto" w:fill="auto"/>
            <w:tcMar>
              <w:top w:w="100" w:type="dxa"/>
              <w:left w:w="100" w:type="dxa"/>
              <w:bottom w:w="100" w:type="dxa"/>
              <w:right w:w="100" w:type="dxa"/>
            </w:tcMar>
          </w:tcPr>
          <w:p w14:paraId="4E2CB0BD" w14:textId="0AB60AC2"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2</w:t>
            </w:r>
          </w:p>
        </w:tc>
        <w:tc>
          <w:tcPr>
            <w:tcW w:w="1320" w:type="dxa"/>
            <w:shd w:val="clear" w:color="auto" w:fill="auto"/>
            <w:tcMar>
              <w:top w:w="100" w:type="dxa"/>
              <w:left w:w="100" w:type="dxa"/>
              <w:bottom w:w="100" w:type="dxa"/>
              <w:right w:w="100" w:type="dxa"/>
            </w:tcMar>
          </w:tcPr>
          <w:p w14:paraId="23853082" w14:textId="04C76F99"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14:paraId="47A2C0A5" w14:textId="7211001E" w:rsidR="003F25B4" w:rsidRDefault="001C353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6</w:t>
            </w:r>
          </w:p>
        </w:tc>
      </w:tr>
    </w:tbl>
    <w:p w14:paraId="32936CAC" w14:textId="77777777" w:rsidR="003F25B4"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7" w:name="_a9ivkvfuz16w" w:colFirst="0" w:colLast="0"/>
      <w:bookmarkEnd w:id="7"/>
      <w:r>
        <w:rPr>
          <w:rFonts w:ascii="Proxima Nova" w:eastAsia="Proxima Nova" w:hAnsi="Proxima Nova" w:cs="Proxima Nova"/>
          <w:b/>
          <w:color w:val="353744"/>
          <w:sz w:val="28"/>
          <w:szCs w:val="28"/>
        </w:rPr>
        <w:lastRenderedPageBreak/>
        <w:t>Approach</w:t>
      </w:r>
    </w:p>
    <w:p w14:paraId="1EB7AD91" w14:textId="13C747B0" w:rsidR="00367587" w:rsidRDefault="00367587" w:rsidP="00367587">
      <w:pPr>
        <w:spacing w:before="200"/>
        <w:rPr>
          <w:rFonts w:ascii="Google Sans" w:eastAsia="Google Sans" w:hAnsi="Google Sans" w:cs="Google Sans"/>
          <w:iCs/>
          <w:color w:val="353744"/>
        </w:rPr>
      </w:pPr>
      <w:r>
        <w:rPr>
          <w:rFonts w:ascii="Google Sans" w:eastAsia="Google Sans" w:hAnsi="Google Sans" w:cs="Google Sans"/>
          <w:iCs/>
          <w:color w:val="353744"/>
        </w:rPr>
        <w:t>The risks selected considered the data storage and management procedures of the business. The potential threat sources were weighed up between how likely they were to occur and how severe an impact it would have on the company. These weights also take into consideration the open access permissions of the database.</w:t>
      </w:r>
      <w:bookmarkStart w:id="8" w:name="_vf6vykh0xvv7" w:colFirst="0" w:colLast="0"/>
      <w:bookmarkEnd w:id="8"/>
    </w:p>
    <w:p w14:paraId="1E5CD756" w14:textId="77777777" w:rsidR="00367587" w:rsidRDefault="00000000" w:rsidP="00367587">
      <w:pPr>
        <w:spacing w:before="200"/>
        <w:rPr>
          <w:rFonts w:ascii="Google Sans" w:eastAsia="Google Sans" w:hAnsi="Google Sans" w:cs="Google Sans"/>
          <w:iCs/>
          <w:color w:val="353744"/>
        </w:rPr>
      </w:pPr>
      <w:r>
        <w:rPr>
          <w:rFonts w:ascii="Proxima Nova" w:eastAsia="Proxima Nova" w:hAnsi="Proxima Nova" w:cs="Proxima Nova"/>
          <w:b/>
          <w:color w:val="353744"/>
          <w:sz w:val="28"/>
          <w:szCs w:val="28"/>
        </w:rPr>
        <w:t>Remediation Strategy</w:t>
      </w:r>
    </w:p>
    <w:p w14:paraId="59CF962C" w14:textId="66320BA4" w:rsidR="003F25B4" w:rsidRPr="00367587" w:rsidRDefault="00367587" w:rsidP="00367587">
      <w:pPr>
        <w:spacing w:before="200"/>
        <w:rPr>
          <w:rFonts w:ascii="Google Sans" w:eastAsia="Google Sans" w:hAnsi="Google Sans" w:cs="Google Sans"/>
          <w:iCs/>
          <w:color w:val="353744"/>
        </w:rPr>
      </w:pPr>
      <w:r>
        <w:rPr>
          <w:rFonts w:ascii="Google Sans" w:eastAsia="Google Sans" w:hAnsi="Google Sans" w:cs="Google Sans"/>
          <w:iCs/>
          <w:color w:val="353744"/>
        </w:rPr>
        <w:t xml:space="preserve">The implementation of authentication, authorization and auditing mechanisms ensure that only authorized users can access the database. This includes strong password standards, role-based access controls and Multifactor Authentication (MFA) to limit user privileges. When the data is considered “in motion”, TLS standards are more effective than SSL. IP whitelisting to corporate offices prevents random users from connecting to the database outside the network. </w:t>
      </w:r>
    </w:p>
    <w:sectPr w:rsidR="003F25B4" w:rsidRPr="003675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A15C4"/>
    <w:multiLevelType w:val="multilevel"/>
    <w:tmpl w:val="8070E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955D51"/>
    <w:multiLevelType w:val="multilevel"/>
    <w:tmpl w:val="86B8D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E95FD4"/>
    <w:multiLevelType w:val="multilevel"/>
    <w:tmpl w:val="20B64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6825818">
    <w:abstractNumId w:val="2"/>
  </w:num>
  <w:num w:numId="2" w16cid:durableId="85928773">
    <w:abstractNumId w:val="0"/>
  </w:num>
  <w:num w:numId="3" w16cid:durableId="876893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5B4"/>
    <w:rsid w:val="001C353A"/>
    <w:rsid w:val="00367587"/>
    <w:rsid w:val="003F25B4"/>
    <w:rsid w:val="00B563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7284"/>
  <w15:docId w15:val="{0B708544-DF95-4E77-8A92-63E47CDC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Fc4L2azQlnUM-8r43PU9mYlT30BnxTwdjAMqpT7JeZk/edit?resourcekey=0-Q-XglnC3Li7JPK2hIvMk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Maloney</dc:creator>
  <cp:lastModifiedBy>Jack Maloney</cp:lastModifiedBy>
  <cp:revision>2</cp:revision>
  <dcterms:created xsi:type="dcterms:W3CDTF">2024-03-18T04:51:00Z</dcterms:created>
  <dcterms:modified xsi:type="dcterms:W3CDTF">2024-03-18T04:51:00Z</dcterms:modified>
</cp:coreProperties>
</file>