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32486" w14:textId="1DC4678B" w:rsidR="002A1979" w:rsidRDefault="00000000">
      <w:pPr>
        <w:pStyle w:val="Heading1"/>
      </w:pPr>
      <w:r>
        <w:t>Renaissance Humanities and Fine Arts Assessment</w:t>
      </w:r>
    </w:p>
    <w:p w14:paraId="6E7D1878" w14:textId="77777777" w:rsidR="002A1979" w:rsidRDefault="00000000">
      <w:pPr>
        <w:rPr>
          <w:b/>
        </w:rPr>
      </w:pPr>
      <w:r>
        <w:rPr>
          <w:b/>
        </w:rPr>
        <w:t>Name:</w:t>
      </w:r>
    </w:p>
    <w:p w14:paraId="5020B418" w14:textId="77777777" w:rsidR="002A1979" w:rsidRDefault="00000000">
      <w:pPr>
        <w:rPr>
          <w:b/>
        </w:rPr>
      </w:pPr>
      <w:r>
        <w:rPr>
          <w:b/>
        </w:rPr>
        <w:t xml:space="preserve">Date: </w:t>
      </w:r>
    </w:p>
    <w:p w14:paraId="20C44AED" w14:textId="11190E89" w:rsidR="002A1979" w:rsidRDefault="002A1979" w:rsidP="00D74845">
      <w:pPr>
        <w:rPr>
          <w:i/>
          <w:color w:val="000000"/>
        </w:rPr>
      </w:pPr>
    </w:p>
    <w:p w14:paraId="3A97A9F3" w14:textId="77777777" w:rsidR="00D74845" w:rsidRDefault="00D74845" w:rsidP="00D74845">
      <w:pPr>
        <w:pStyle w:val="Heading2"/>
      </w:pPr>
      <w:r>
        <w:t>Directions</w:t>
      </w:r>
    </w:p>
    <w:p w14:paraId="675FA19F" w14:textId="77777777" w:rsidR="00D74845" w:rsidRPr="00E46394" w:rsidRDefault="00D74845" w:rsidP="00D74845">
      <w:pPr>
        <w:pStyle w:val="ListParagraph"/>
        <w:numPr>
          <w:ilvl w:val="0"/>
          <w:numId w:val="4"/>
        </w:numPr>
        <w:spacing w:before="100" w:beforeAutospacing="1" w:after="100" w:afterAutospacing="1" w:line="240" w:lineRule="auto"/>
        <w:ind w:left="360"/>
        <w:rPr>
          <w:rFonts w:asciiTheme="minorHAnsi" w:eastAsia="Times New Roman" w:hAnsiTheme="minorHAnsi" w:cstheme="minorHAnsi"/>
        </w:rPr>
      </w:pPr>
      <w:r w:rsidRPr="00E46394">
        <w:rPr>
          <w:rFonts w:asciiTheme="minorHAnsi" w:eastAsia="Times New Roman" w:hAnsiTheme="minorHAnsi" w:cstheme="minorHAnsi"/>
          <w:b/>
          <w:bCs/>
        </w:rPr>
        <w:t>Choose</w:t>
      </w:r>
      <w:r w:rsidRPr="00E46394">
        <w:rPr>
          <w:rFonts w:asciiTheme="minorHAnsi" w:eastAsia="Times New Roman" w:hAnsiTheme="minorHAnsi" w:cstheme="minorHAnsi"/>
        </w:rPr>
        <w:t xml:space="preserve"> four achievements from the Renaissance period (1300–1600). </w:t>
      </w:r>
    </w:p>
    <w:p w14:paraId="5AC84280" w14:textId="77777777" w:rsidR="00D74845" w:rsidRPr="00E46394" w:rsidRDefault="00D74845" w:rsidP="00D74845">
      <w:pPr>
        <w:numPr>
          <w:ilvl w:val="0"/>
          <w:numId w:val="2"/>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One in the visual arts (painting and sculpture)</w:t>
      </w:r>
    </w:p>
    <w:p w14:paraId="4FAC1E5D" w14:textId="77777777" w:rsidR="00D74845" w:rsidRPr="00E46394" w:rsidRDefault="00D74845" w:rsidP="00D74845">
      <w:pPr>
        <w:numPr>
          <w:ilvl w:val="0"/>
          <w:numId w:val="2"/>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One in literature or poetry</w:t>
      </w:r>
    </w:p>
    <w:p w14:paraId="1915A4EA" w14:textId="77777777" w:rsidR="00D74845" w:rsidRPr="00E46394" w:rsidRDefault="00D74845" w:rsidP="00D74845">
      <w:pPr>
        <w:numPr>
          <w:ilvl w:val="0"/>
          <w:numId w:val="2"/>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One in science or technology</w:t>
      </w:r>
    </w:p>
    <w:p w14:paraId="6E64514A" w14:textId="77777777" w:rsidR="00D74845" w:rsidRPr="00E46394" w:rsidRDefault="00D74845" w:rsidP="00D74845">
      <w:pPr>
        <w:numPr>
          <w:ilvl w:val="0"/>
          <w:numId w:val="2"/>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One additional achievement of your choice (can be a second achievement in one of the categories above)</w:t>
      </w:r>
    </w:p>
    <w:p w14:paraId="198F6B23" w14:textId="77777777" w:rsidR="00D74845" w:rsidRPr="00E46394" w:rsidRDefault="00D74845" w:rsidP="00D74845">
      <w:pPr>
        <w:spacing w:before="100" w:beforeAutospacing="1" w:after="100" w:afterAutospacing="1" w:line="240" w:lineRule="auto"/>
        <w:ind w:left="360"/>
        <w:rPr>
          <w:rFonts w:asciiTheme="minorHAnsi" w:eastAsia="Times New Roman" w:hAnsiTheme="minorHAnsi" w:cstheme="minorHAnsi"/>
        </w:rPr>
      </w:pPr>
      <w:r w:rsidRPr="00E46394">
        <w:rPr>
          <w:rFonts w:asciiTheme="minorHAnsi" w:eastAsia="Times New Roman" w:hAnsiTheme="minorHAnsi" w:cstheme="minorHAnsi"/>
          <w:b/>
          <w:bCs/>
        </w:rPr>
        <w:t xml:space="preserve">TIP: </w:t>
      </w:r>
      <w:r w:rsidRPr="00E46394">
        <w:rPr>
          <w:rFonts w:asciiTheme="minorHAnsi" w:eastAsia="Times New Roman" w:hAnsiTheme="minorHAnsi" w:cstheme="minorHAnsi"/>
        </w:rPr>
        <w:t xml:space="preserve">The achievements you choose can be from the </w:t>
      </w:r>
      <w:r>
        <w:rPr>
          <w:rFonts w:asciiTheme="minorHAnsi" w:eastAsia="Times New Roman" w:hAnsiTheme="minorHAnsi" w:cstheme="minorHAnsi"/>
        </w:rPr>
        <w:t>lesson</w:t>
      </w:r>
      <w:r w:rsidRPr="00E46394">
        <w:rPr>
          <w:rFonts w:asciiTheme="minorHAnsi" w:eastAsia="Times New Roman" w:hAnsiTheme="minorHAnsi" w:cstheme="minorHAnsi"/>
        </w:rPr>
        <w:t xml:space="preserve"> or you can research to find others—just make sure they are from the Renaissance period!</w:t>
      </w:r>
    </w:p>
    <w:p w14:paraId="2E0DDCE1" w14:textId="77777777" w:rsidR="00D74845" w:rsidRPr="00E46394" w:rsidRDefault="00D74845" w:rsidP="00D74845">
      <w:pPr>
        <w:pStyle w:val="ListParagraph"/>
        <w:numPr>
          <w:ilvl w:val="0"/>
          <w:numId w:val="4"/>
        </w:numPr>
        <w:spacing w:before="100" w:beforeAutospacing="1" w:after="100" w:afterAutospacing="1" w:line="240" w:lineRule="auto"/>
        <w:ind w:left="360"/>
        <w:rPr>
          <w:rFonts w:asciiTheme="minorHAnsi" w:eastAsia="Times New Roman" w:hAnsiTheme="minorHAnsi" w:cstheme="minorHAnsi"/>
        </w:rPr>
      </w:pPr>
      <w:r w:rsidRPr="00E46394">
        <w:rPr>
          <w:rFonts w:asciiTheme="minorHAnsi" w:eastAsia="Times New Roman" w:hAnsiTheme="minorHAnsi" w:cstheme="minorHAnsi"/>
          <w:b/>
          <w:bCs/>
        </w:rPr>
        <w:t>Describe</w:t>
      </w:r>
      <w:r w:rsidRPr="00E46394">
        <w:rPr>
          <w:rFonts w:asciiTheme="minorHAnsi" w:eastAsia="Times New Roman" w:hAnsiTheme="minorHAnsi" w:cstheme="minorHAnsi"/>
        </w:rPr>
        <w:t xml:space="preserve"> each achievement. What was new and interesting about it? How it was different from earlier medieval art or science? </w:t>
      </w:r>
    </w:p>
    <w:p w14:paraId="64DF824C" w14:textId="77777777" w:rsidR="00D74845" w:rsidRPr="00E46394" w:rsidRDefault="00D74845" w:rsidP="00D74845">
      <w:pPr>
        <w:spacing w:after="0" w:line="240" w:lineRule="auto"/>
        <w:ind w:firstLine="360"/>
        <w:rPr>
          <w:rFonts w:asciiTheme="minorHAnsi" w:eastAsia="Times New Roman" w:hAnsiTheme="minorHAnsi" w:cstheme="minorHAnsi"/>
        </w:rPr>
      </w:pPr>
      <w:r w:rsidRPr="00E46394">
        <w:rPr>
          <w:rFonts w:asciiTheme="minorHAnsi" w:eastAsia="Times New Roman" w:hAnsiTheme="minorHAnsi" w:cstheme="minorHAnsi"/>
        </w:rPr>
        <w:t>Your explanations should be a few complete sentences and must include:</w:t>
      </w:r>
    </w:p>
    <w:p w14:paraId="6D96804A" w14:textId="77777777" w:rsidR="00D74845" w:rsidRPr="00E46394" w:rsidRDefault="00D74845" w:rsidP="00D74845">
      <w:pPr>
        <w:numPr>
          <w:ilvl w:val="0"/>
          <w:numId w:val="3"/>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 xml:space="preserve">key terms or specialized vocabulary from </w:t>
      </w:r>
      <w:r>
        <w:rPr>
          <w:rFonts w:asciiTheme="minorHAnsi" w:eastAsia="Times New Roman" w:hAnsiTheme="minorHAnsi" w:cstheme="minorHAnsi"/>
        </w:rPr>
        <w:t>the lesson</w:t>
      </w:r>
    </w:p>
    <w:p w14:paraId="41C47930" w14:textId="77777777" w:rsidR="00D74845" w:rsidRPr="00E46394" w:rsidRDefault="00D74845" w:rsidP="00D74845">
      <w:pPr>
        <w:numPr>
          <w:ilvl w:val="0"/>
          <w:numId w:val="3"/>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a detailed description of the achievement</w:t>
      </w:r>
    </w:p>
    <w:p w14:paraId="296A0C44" w14:textId="77777777" w:rsidR="00D74845" w:rsidRPr="00E46394" w:rsidRDefault="00D74845" w:rsidP="00D74845">
      <w:pPr>
        <w:numPr>
          <w:ilvl w:val="0"/>
          <w:numId w:val="3"/>
        </w:numPr>
        <w:spacing w:before="100" w:beforeAutospacing="1" w:after="100" w:afterAutospacing="1" w:line="240" w:lineRule="auto"/>
        <w:rPr>
          <w:rFonts w:asciiTheme="minorHAnsi" w:eastAsia="Times New Roman" w:hAnsiTheme="minorHAnsi" w:cstheme="minorHAnsi"/>
        </w:rPr>
      </w:pPr>
      <w:r w:rsidRPr="00E46394">
        <w:rPr>
          <w:rFonts w:asciiTheme="minorHAnsi" w:eastAsia="Times New Roman" w:hAnsiTheme="minorHAnsi" w:cstheme="minorHAnsi"/>
        </w:rPr>
        <w:t>what made it new</w:t>
      </w:r>
      <w:r>
        <w:rPr>
          <w:rFonts w:asciiTheme="minorHAnsi" w:eastAsia="Times New Roman" w:hAnsiTheme="minorHAnsi" w:cstheme="minorHAnsi"/>
        </w:rPr>
        <w:t xml:space="preserve"> and </w:t>
      </w:r>
      <w:r w:rsidRPr="00E46394">
        <w:rPr>
          <w:rFonts w:asciiTheme="minorHAnsi" w:eastAsia="Times New Roman" w:hAnsiTheme="minorHAnsi" w:cstheme="minorHAnsi"/>
        </w:rPr>
        <w:t>one interesting fact about it</w:t>
      </w:r>
    </w:p>
    <w:p w14:paraId="646560C5" w14:textId="77777777" w:rsidR="00D74845" w:rsidRDefault="00D74845" w:rsidP="00D74845">
      <w:pPr>
        <w:pStyle w:val="ListParagraph"/>
        <w:spacing w:before="100" w:beforeAutospacing="1" w:after="100" w:afterAutospacing="1" w:line="240" w:lineRule="auto"/>
        <w:ind w:left="360"/>
        <w:rPr>
          <w:rFonts w:asciiTheme="minorHAnsi" w:eastAsia="Times New Roman" w:hAnsiTheme="minorHAnsi" w:cstheme="minorHAnsi"/>
        </w:rPr>
      </w:pPr>
    </w:p>
    <w:p w14:paraId="203E5E21" w14:textId="77777777" w:rsidR="00D74845" w:rsidRPr="00E46394" w:rsidRDefault="00D74845" w:rsidP="00D74845">
      <w:pPr>
        <w:pStyle w:val="ListParagraph"/>
        <w:numPr>
          <w:ilvl w:val="1"/>
          <w:numId w:val="3"/>
        </w:numPr>
        <w:spacing w:before="100" w:beforeAutospacing="1" w:after="100" w:afterAutospacing="1" w:line="240" w:lineRule="auto"/>
        <w:ind w:left="360"/>
        <w:rPr>
          <w:rFonts w:asciiTheme="minorHAnsi" w:eastAsia="Times New Roman" w:hAnsiTheme="minorHAnsi" w:cstheme="minorHAnsi"/>
        </w:rPr>
      </w:pPr>
      <w:r w:rsidRPr="00E46394">
        <w:rPr>
          <w:rFonts w:asciiTheme="minorHAnsi" w:eastAsia="Times New Roman" w:hAnsiTheme="minorHAnsi" w:cstheme="minorHAnsi"/>
          <w:b/>
          <w:bCs/>
        </w:rPr>
        <w:t>Explain</w:t>
      </w:r>
      <w:r w:rsidRPr="00E46394">
        <w:rPr>
          <w:rFonts w:asciiTheme="minorHAnsi" w:eastAsia="Times New Roman" w:hAnsiTheme="minorHAnsi" w:cstheme="minorHAnsi"/>
        </w:rPr>
        <w:t xml:space="preserve"> how humanism might have inspired the person or people responsible for the achievement. </w:t>
      </w:r>
    </w:p>
    <w:p w14:paraId="13ADD56F" w14:textId="77777777" w:rsidR="00D74845" w:rsidRDefault="00D74845" w:rsidP="00D74845">
      <w:pPr>
        <w:spacing w:before="100" w:beforeAutospacing="1" w:after="100" w:afterAutospacing="1" w:line="240" w:lineRule="auto"/>
        <w:ind w:left="360"/>
        <w:rPr>
          <w:rFonts w:asciiTheme="minorHAnsi" w:eastAsia="Times New Roman" w:hAnsiTheme="minorHAnsi" w:cstheme="minorHAnsi"/>
        </w:rPr>
      </w:pPr>
      <w:r>
        <w:rPr>
          <w:rFonts w:asciiTheme="minorHAnsi" w:eastAsia="Times New Roman" w:hAnsiTheme="minorHAnsi" w:cstheme="minorHAnsi"/>
          <w:b/>
          <w:bCs/>
        </w:rPr>
        <w:t>O</w:t>
      </w:r>
      <w:r w:rsidRPr="00E46394">
        <w:rPr>
          <w:rFonts w:asciiTheme="minorHAnsi" w:eastAsia="Times New Roman" w:hAnsiTheme="minorHAnsi" w:cstheme="minorHAnsi"/>
          <w:b/>
          <w:bCs/>
        </w:rPr>
        <w:t xml:space="preserve">ptional: </w:t>
      </w:r>
      <w:r w:rsidRPr="00E46394">
        <w:rPr>
          <w:rFonts w:asciiTheme="minorHAnsi" w:eastAsia="Times New Roman" w:hAnsiTheme="minorHAnsi" w:cstheme="minorHAnsi"/>
        </w:rPr>
        <w:t>You may include images of each achievement, but the descriptions are what your teacher will be grading.</w:t>
      </w:r>
    </w:p>
    <w:tbl>
      <w:tblPr>
        <w:tblStyle w:val="TableGrid"/>
        <w:tblW w:w="0" w:type="auto"/>
        <w:tblLook w:val="04A0" w:firstRow="1" w:lastRow="0" w:firstColumn="1" w:lastColumn="0" w:noHBand="0" w:noVBand="1"/>
      </w:tblPr>
      <w:tblGrid>
        <w:gridCol w:w="2245"/>
        <w:gridCol w:w="3552"/>
        <w:gridCol w:w="3553"/>
      </w:tblGrid>
      <w:tr w:rsidR="00D74845" w14:paraId="62042FED" w14:textId="77777777" w:rsidTr="00AC77AA">
        <w:tc>
          <w:tcPr>
            <w:tcW w:w="2245" w:type="dxa"/>
          </w:tcPr>
          <w:p w14:paraId="0EE1B4B5" w14:textId="77777777" w:rsidR="00D74845" w:rsidRDefault="00D74845" w:rsidP="00AC77AA">
            <w:pPr>
              <w:pStyle w:val="Heading2"/>
              <w:spacing w:before="0"/>
              <w:jc w:val="center"/>
            </w:pPr>
            <w:r>
              <w:t>Category</w:t>
            </w:r>
          </w:p>
        </w:tc>
        <w:tc>
          <w:tcPr>
            <w:tcW w:w="3552" w:type="dxa"/>
          </w:tcPr>
          <w:p w14:paraId="03DE2BC5" w14:textId="77777777" w:rsidR="00D74845" w:rsidRDefault="00D74845" w:rsidP="00AC77AA">
            <w:pPr>
              <w:pStyle w:val="Heading2"/>
              <w:spacing w:before="0"/>
              <w:jc w:val="center"/>
            </w:pPr>
            <w:r>
              <w:t>Choice and Description</w:t>
            </w:r>
          </w:p>
        </w:tc>
        <w:tc>
          <w:tcPr>
            <w:tcW w:w="3553" w:type="dxa"/>
          </w:tcPr>
          <w:p w14:paraId="7D41D7E4" w14:textId="77777777" w:rsidR="00D74845" w:rsidRDefault="00D74845" w:rsidP="00AC77AA">
            <w:pPr>
              <w:pStyle w:val="Heading2"/>
              <w:spacing w:before="0"/>
              <w:jc w:val="center"/>
            </w:pPr>
            <w:r>
              <w:t>Roots in Humanism</w:t>
            </w:r>
          </w:p>
        </w:tc>
      </w:tr>
      <w:tr w:rsidR="00D74845" w:rsidRPr="00E46394" w14:paraId="72579102" w14:textId="77777777" w:rsidTr="00AC77AA">
        <w:tc>
          <w:tcPr>
            <w:tcW w:w="2245" w:type="dxa"/>
          </w:tcPr>
          <w:p w14:paraId="55AF78BA" w14:textId="77777777" w:rsidR="00D74845" w:rsidRPr="00E46394" w:rsidRDefault="00D74845" w:rsidP="00AC77AA">
            <w:pPr>
              <w:rPr>
                <w:bCs/>
              </w:rPr>
            </w:pPr>
            <w:r w:rsidRPr="00E46394">
              <w:rPr>
                <w:bCs/>
              </w:rPr>
              <w:t>Visual Arts</w:t>
            </w:r>
          </w:p>
        </w:tc>
        <w:tc>
          <w:tcPr>
            <w:tcW w:w="3552" w:type="dxa"/>
          </w:tcPr>
          <w:p w14:paraId="47B76B69" w14:textId="499CCD32" w:rsidR="00D74845" w:rsidRDefault="00FA4123" w:rsidP="00AC77AA">
            <w:pPr>
              <w:rPr>
                <w:bCs/>
              </w:rPr>
            </w:pPr>
            <w:r w:rsidRPr="00FA4123">
              <w:rPr>
                <w:bCs/>
              </w:rPr>
              <w:t>Leonardo da Vinci's portrait of Lisa Gherardini, the Mona Lisa, is renowned for its realism, the use of sfumato, and the woman's knowing smile. The portrait reflects the Renaissance focus on individualism and naturalism</w:t>
            </w:r>
          </w:p>
          <w:p w14:paraId="62A06DF0" w14:textId="77777777" w:rsidR="00D74845" w:rsidRPr="00E46394" w:rsidRDefault="00D74845" w:rsidP="00AC77AA">
            <w:pPr>
              <w:rPr>
                <w:bCs/>
              </w:rPr>
            </w:pPr>
          </w:p>
        </w:tc>
        <w:tc>
          <w:tcPr>
            <w:tcW w:w="3553" w:type="dxa"/>
          </w:tcPr>
          <w:p w14:paraId="3D2AC13C" w14:textId="77777777" w:rsidR="00FA4123" w:rsidRPr="00FA4123" w:rsidRDefault="00FA4123" w:rsidP="00FA4123">
            <w:pPr>
              <w:rPr>
                <w:bCs/>
              </w:rPr>
            </w:pPr>
            <w:r w:rsidRPr="00FA4123">
              <w:rPr>
                <w:bCs/>
              </w:rPr>
              <w:t>The Mona Lisa reflects humanism by emphasizing the unique identity and inner life of the subject. Leonardo’s scientific approach to anatomy and perspective also highlights the Renaissance belief in human potential and intellectual inquiry.</w:t>
            </w:r>
          </w:p>
          <w:p w14:paraId="3FA68560" w14:textId="77777777" w:rsidR="00D74845" w:rsidRPr="00E46394" w:rsidRDefault="00D74845" w:rsidP="00AC77AA">
            <w:pPr>
              <w:rPr>
                <w:bCs/>
              </w:rPr>
            </w:pPr>
          </w:p>
        </w:tc>
      </w:tr>
      <w:tr w:rsidR="00D74845" w:rsidRPr="00E46394" w14:paraId="460AC2B7" w14:textId="77777777" w:rsidTr="00AC77AA">
        <w:tc>
          <w:tcPr>
            <w:tcW w:w="2245" w:type="dxa"/>
          </w:tcPr>
          <w:p w14:paraId="2462F177" w14:textId="77777777" w:rsidR="00D74845" w:rsidRPr="00E46394" w:rsidRDefault="00D74845" w:rsidP="00AC77AA">
            <w:pPr>
              <w:rPr>
                <w:bCs/>
              </w:rPr>
            </w:pPr>
            <w:r w:rsidRPr="00E46394">
              <w:rPr>
                <w:bCs/>
              </w:rPr>
              <w:t>Literature or Poetry</w:t>
            </w:r>
          </w:p>
        </w:tc>
        <w:tc>
          <w:tcPr>
            <w:tcW w:w="3552" w:type="dxa"/>
          </w:tcPr>
          <w:p w14:paraId="31F33CDF" w14:textId="77777777" w:rsidR="00FA4123" w:rsidRPr="00FA4123" w:rsidRDefault="00FA4123" w:rsidP="00FA4123">
            <w:pPr>
              <w:rPr>
                <w:bCs/>
              </w:rPr>
            </w:pPr>
            <w:r w:rsidRPr="00FA4123">
              <w:rPr>
                <w:bCs/>
              </w:rPr>
              <w:t xml:space="preserve">Utopia by Sir Thomas More (1516) is a political and philosophical work </w:t>
            </w:r>
            <w:r w:rsidRPr="00FA4123">
              <w:rPr>
                <w:bCs/>
              </w:rPr>
              <w:lastRenderedPageBreak/>
              <w:t>that describes an ideal society based on reason and equality. Written in Latin, it critiques contemporary European politics and offers a vision of a better world through rational governance.</w:t>
            </w:r>
          </w:p>
          <w:p w14:paraId="02D61FE7" w14:textId="77777777" w:rsidR="00D74845" w:rsidRDefault="00D74845" w:rsidP="00AC77AA">
            <w:pPr>
              <w:rPr>
                <w:bCs/>
              </w:rPr>
            </w:pPr>
          </w:p>
          <w:p w14:paraId="6B9280D6" w14:textId="77777777" w:rsidR="00D74845" w:rsidRPr="00E46394" w:rsidRDefault="00D74845" w:rsidP="00AC77AA">
            <w:pPr>
              <w:rPr>
                <w:bCs/>
              </w:rPr>
            </w:pPr>
          </w:p>
        </w:tc>
        <w:tc>
          <w:tcPr>
            <w:tcW w:w="3553" w:type="dxa"/>
          </w:tcPr>
          <w:p w14:paraId="31D05AC1" w14:textId="77777777" w:rsidR="00FA4123" w:rsidRPr="00FA4123" w:rsidRDefault="00FA4123" w:rsidP="00FA4123">
            <w:pPr>
              <w:rPr>
                <w:bCs/>
              </w:rPr>
            </w:pPr>
            <w:r w:rsidRPr="00FA4123">
              <w:rPr>
                <w:bCs/>
              </w:rPr>
              <w:lastRenderedPageBreak/>
              <w:t xml:space="preserve">Utopia is deeply rooted in humanism, emphasizing the power </w:t>
            </w:r>
            <w:r w:rsidRPr="00FA4123">
              <w:rPr>
                <w:bCs/>
              </w:rPr>
              <w:lastRenderedPageBreak/>
              <w:t>of human reason to imagine and create a more just society. More’s focus on education, equality, and ethical governance reflects humanist values of critical thinking and social reform.</w:t>
            </w:r>
          </w:p>
          <w:p w14:paraId="6E657A1E" w14:textId="77777777" w:rsidR="00D74845" w:rsidRPr="00E46394" w:rsidRDefault="00D74845" w:rsidP="00AC77AA">
            <w:pPr>
              <w:rPr>
                <w:bCs/>
              </w:rPr>
            </w:pPr>
          </w:p>
        </w:tc>
      </w:tr>
      <w:tr w:rsidR="00D74845" w:rsidRPr="00E46394" w14:paraId="1A894B69" w14:textId="77777777" w:rsidTr="00AC77AA">
        <w:tc>
          <w:tcPr>
            <w:tcW w:w="2245" w:type="dxa"/>
          </w:tcPr>
          <w:p w14:paraId="25DCBD06" w14:textId="77777777" w:rsidR="00D74845" w:rsidRPr="00E46394" w:rsidRDefault="00D74845" w:rsidP="00AC77AA">
            <w:pPr>
              <w:rPr>
                <w:bCs/>
              </w:rPr>
            </w:pPr>
            <w:r w:rsidRPr="00E46394">
              <w:rPr>
                <w:bCs/>
              </w:rPr>
              <w:t>Science or Technology</w:t>
            </w:r>
          </w:p>
        </w:tc>
        <w:tc>
          <w:tcPr>
            <w:tcW w:w="3552" w:type="dxa"/>
          </w:tcPr>
          <w:p w14:paraId="7098D3A7" w14:textId="16168217" w:rsidR="00FA4123" w:rsidRPr="00FA4123" w:rsidRDefault="00FA4123" w:rsidP="00FA4123">
            <w:pPr>
              <w:rPr>
                <w:bCs/>
              </w:rPr>
            </w:pPr>
            <w:r w:rsidRPr="00FA4123">
              <w:rPr>
                <w:bCs/>
              </w:rPr>
              <w:t>Anatomical Studies by Andreas Vesalius in his groundbreaking book De humani corporis fabric</w:t>
            </w:r>
            <w:r>
              <w:rPr>
                <w:bCs/>
              </w:rPr>
              <w:t xml:space="preserve"> </w:t>
            </w:r>
            <w:r w:rsidRPr="00FA4123">
              <w:rPr>
                <w:bCs/>
              </w:rPr>
              <w:t>revolutionized the understanding of human anatomy. He conducted detailed dissections and corrected many errors in earlier works by Galen, setting a new standard for medical science.</w:t>
            </w:r>
          </w:p>
          <w:p w14:paraId="204C6127" w14:textId="77777777" w:rsidR="00D74845" w:rsidRDefault="00D74845" w:rsidP="00AC77AA">
            <w:pPr>
              <w:rPr>
                <w:bCs/>
              </w:rPr>
            </w:pPr>
          </w:p>
          <w:p w14:paraId="2D37E412" w14:textId="77777777" w:rsidR="00D74845" w:rsidRPr="00E46394" w:rsidRDefault="00D74845" w:rsidP="00AC77AA">
            <w:pPr>
              <w:rPr>
                <w:bCs/>
              </w:rPr>
            </w:pPr>
          </w:p>
        </w:tc>
        <w:tc>
          <w:tcPr>
            <w:tcW w:w="3553" w:type="dxa"/>
          </w:tcPr>
          <w:p w14:paraId="78CE706C" w14:textId="77777777" w:rsidR="00FA4123" w:rsidRPr="00FA4123" w:rsidRDefault="00FA4123" w:rsidP="00FA4123">
            <w:pPr>
              <w:rPr>
                <w:bCs/>
              </w:rPr>
            </w:pPr>
            <w:r w:rsidRPr="00FA4123">
              <w:rPr>
                <w:bCs/>
              </w:rPr>
              <w:t>Vesalius’s work reflects humanism by prioritizing observation, experimentation, and the study of the human body as a central aspect of knowledge. It showcases the humanist belief in human curiosity and the pursuit of truth through empirical methods.</w:t>
            </w:r>
          </w:p>
          <w:p w14:paraId="54354447" w14:textId="77777777" w:rsidR="00D74845" w:rsidRPr="00E46394" w:rsidRDefault="00D74845" w:rsidP="00AC77AA">
            <w:pPr>
              <w:rPr>
                <w:bCs/>
              </w:rPr>
            </w:pPr>
          </w:p>
        </w:tc>
      </w:tr>
      <w:tr w:rsidR="00D74845" w:rsidRPr="00E46394" w14:paraId="5657C7DF" w14:textId="77777777" w:rsidTr="00AC77AA">
        <w:tc>
          <w:tcPr>
            <w:tcW w:w="2245" w:type="dxa"/>
          </w:tcPr>
          <w:p w14:paraId="201EB90A" w14:textId="77777777" w:rsidR="00D74845" w:rsidRPr="00E46394" w:rsidRDefault="00D74845" w:rsidP="00AC77AA">
            <w:pPr>
              <w:rPr>
                <w:bCs/>
              </w:rPr>
            </w:pPr>
            <w:r w:rsidRPr="00E46394">
              <w:rPr>
                <w:bCs/>
              </w:rPr>
              <w:t>Your Choice</w:t>
            </w:r>
          </w:p>
        </w:tc>
        <w:tc>
          <w:tcPr>
            <w:tcW w:w="3552" w:type="dxa"/>
          </w:tcPr>
          <w:p w14:paraId="55AD6975" w14:textId="77777777" w:rsidR="00D74845" w:rsidRDefault="00D74845" w:rsidP="00AC77AA">
            <w:pPr>
              <w:rPr>
                <w:bCs/>
              </w:rPr>
            </w:pPr>
          </w:p>
          <w:p w14:paraId="2096BC27" w14:textId="53D25A9B" w:rsidR="00FA4123" w:rsidRPr="00FA4123" w:rsidRDefault="00FA4123" w:rsidP="00FA4123">
            <w:pPr>
              <w:rPr>
                <w:bCs/>
              </w:rPr>
            </w:pPr>
            <w:r w:rsidRPr="00FA4123">
              <w:rPr>
                <w:bCs/>
              </w:rPr>
              <w:t>Brunelleschi’s Dome in Florence</w:t>
            </w:r>
            <w:r>
              <w:rPr>
                <w:bCs/>
              </w:rPr>
              <w:t xml:space="preserve">, </w:t>
            </w:r>
            <w:r w:rsidRPr="00FA4123">
              <w:rPr>
                <w:bCs/>
              </w:rPr>
              <w:t>designed by Filippo Brunelleschi for the Cathedral of Santa Maria del Fiore, is a masterpiece of engineering and architecture. The double-shell design and innovative construction techniques set a benchmark for Renaissance architecture.</w:t>
            </w:r>
          </w:p>
          <w:p w14:paraId="78B38983" w14:textId="77777777" w:rsidR="00D74845" w:rsidRPr="00E46394" w:rsidRDefault="00D74845" w:rsidP="00AC77AA">
            <w:pPr>
              <w:rPr>
                <w:bCs/>
              </w:rPr>
            </w:pPr>
          </w:p>
        </w:tc>
        <w:tc>
          <w:tcPr>
            <w:tcW w:w="3553" w:type="dxa"/>
          </w:tcPr>
          <w:p w14:paraId="4C71DC74" w14:textId="77777777" w:rsidR="00FA4123" w:rsidRPr="00FA4123" w:rsidRDefault="00FA4123" w:rsidP="00FA4123">
            <w:pPr>
              <w:rPr>
                <w:bCs/>
              </w:rPr>
            </w:pPr>
            <w:r w:rsidRPr="00FA4123">
              <w:rPr>
                <w:bCs/>
              </w:rPr>
              <w:t>Brunelleschi’s Dome exemplifies humanism by emphasizing the power of human ingenuity and creativity. It represents the Renaissance belief in solving complex problems through reason, mathematics, and a deep understanding of classical architectural principles.</w:t>
            </w:r>
          </w:p>
          <w:p w14:paraId="1AAF68E5" w14:textId="77777777" w:rsidR="00D74845" w:rsidRPr="00E46394" w:rsidRDefault="00D74845" w:rsidP="00AC77AA">
            <w:pPr>
              <w:rPr>
                <w:bCs/>
              </w:rPr>
            </w:pPr>
          </w:p>
        </w:tc>
      </w:tr>
    </w:tbl>
    <w:p w14:paraId="009B9613" w14:textId="77777777" w:rsidR="00D74845" w:rsidRDefault="00D74845" w:rsidP="00D74845">
      <w:pPr>
        <w:rPr>
          <w:b/>
        </w:rPr>
      </w:pPr>
    </w:p>
    <w:p w14:paraId="7842ED54" w14:textId="77777777" w:rsidR="00D74845" w:rsidRDefault="00D74845" w:rsidP="00D74845">
      <w:pPr>
        <w:rPr>
          <w:i/>
          <w:color w:val="000000"/>
        </w:rPr>
      </w:pPr>
    </w:p>
    <w:sectPr w:rsidR="00D748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65ECD" w14:textId="77777777" w:rsidR="00BB796C" w:rsidRDefault="00BB796C">
      <w:pPr>
        <w:spacing w:after="0" w:line="240" w:lineRule="auto"/>
      </w:pPr>
      <w:r>
        <w:separator/>
      </w:r>
    </w:p>
  </w:endnote>
  <w:endnote w:type="continuationSeparator" w:id="0">
    <w:p w14:paraId="1439BA65" w14:textId="77777777" w:rsidR="00BB796C" w:rsidRDefault="00BB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5A3C4" w14:textId="77777777" w:rsidR="002A1979" w:rsidRDefault="002A197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99EC6" w14:textId="77777777" w:rsidR="00D74845" w:rsidRPr="00BE61E8" w:rsidRDefault="00D74845" w:rsidP="00D74845">
    <w:pPr>
      <w:pStyle w:val="Footer"/>
      <w:jc w:val="center"/>
      <w:rPr>
        <w:sz w:val="18"/>
        <w:szCs w:val="18"/>
      </w:rPr>
    </w:pPr>
    <w:r w:rsidRPr="00BE61E8">
      <w:rPr>
        <w:sz w:val="18"/>
        <w:szCs w:val="18"/>
      </w:rPr>
      <w:t>Unless Otherwise Noted All Content © 2024 Florida Virtual School.</w:t>
    </w:r>
  </w:p>
  <w:p w14:paraId="595CDAAF" w14:textId="77777777" w:rsidR="00D74845" w:rsidRPr="00BE61E8" w:rsidRDefault="00D74845" w:rsidP="00D74845">
    <w:pPr>
      <w:pStyle w:val="Footer"/>
      <w:jc w:val="center"/>
      <w:rPr>
        <w:sz w:val="18"/>
        <w:szCs w:val="18"/>
      </w:rPr>
    </w:pPr>
    <w:r w:rsidRPr="00BE61E8">
      <w:rPr>
        <w:sz w:val="18"/>
        <w:szCs w:val="18"/>
      </w:rPr>
      <w:t>FlexPoint Education Cloud™ is a trademark of Florida Virtual School.</w:t>
    </w:r>
  </w:p>
  <w:p w14:paraId="5A3E53B9" w14:textId="77777777" w:rsidR="00D74845" w:rsidRDefault="00D74845" w:rsidP="00D7484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229B2" w14:textId="77777777" w:rsidR="002A1979" w:rsidRDefault="002A197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C05B6" w14:textId="77777777" w:rsidR="00BB796C" w:rsidRDefault="00BB796C">
      <w:pPr>
        <w:spacing w:after="0" w:line="240" w:lineRule="auto"/>
      </w:pPr>
      <w:r>
        <w:separator/>
      </w:r>
    </w:p>
  </w:footnote>
  <w:footnote w:type="continuationSeparator" w:id="0">
    <w:p w14:paraId="4C3F5D67" w14:textId="77777777" w:rsidR="00BB796C" w:rsidRDefault="00BB7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5A8F7" w14:textId="562DC0E9" w:rsidR="002A1979" w:rsidRDefault="002A197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CFA79" w14:textId="344E8D53" w:rsidR="002A1979" w:rsidRDefault="00000000">
    <w:pPr>
      <w:pBdr>
        <w:top w:val="nil"/>
        <w:left w:val="nil"/>
        <w:bottom w:val="nil"/>
        <w:right w:val="nil"/>
        <w:between w:val="nil"/>
      </w:pBdr>
      <w:tabs>
        <w:tab w:val="center" w:pos="4680"/>
        <w:tab w:val="right" w:pos="9360"/>
      </w:tabs>
      <w:spacing w:after="0" w:line="240" w:lineRule="auto"/>
      <w:rPr>
        <w:color w:val="000000"/>
      </w:rPr>
    </w:pPr>
    <w:r>
      <w:rPr>
        <w:b/>
        <w:sz w:val="20"/>
        <w:szCs w:val="20"/>
      </w:rPr>
      <w:t>Reminder: To show your personal understanding, all assignment responses must be in your own words unless quoting a source.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4EDA8" w14:textId="75D06132" w:rsidR="002A1979" w:rsidRDefault="002A197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92E12"/>
    <w:multiLevelType w:val="multilevel"/>
    <w:tmpl w:val="297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B0D20"/>
    <w:multiLevelType w:val="hybridMultilevel"/>
    <w:tmpl w:val="93C8E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76130B"/>
    <w:multiLevelType w:val="multilevel"/>
    <w:tmpl w:val="78549C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AC55AD"/>
    <w:multiLevelType w:val="multilevel"/>
    <w:tmpl w:val="A2308F4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4948757">
    <w:abstractNumId w:val="2"/>
  </w:num>
  <w:num w:numId="2" w16cid:durableId="1719623061">
    <w:abstractNumId w:val="0"/>
  </w:num>
  <w:num w:numId="3" w16cid:durableId="1493255274">
    <w:abstractNumId w:val="3"/>
  </w:num>
  <w:num w:numId="4" w16cid:durableId="1236624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79"/>
    <w:rsid w:val="001B4CF9"/>
    <w:rsid w:val="002651BA"/>
    <w:rsid w:val="002A1979"/>
    <w:rsid w:val="00386E75"/>
    <w:rsid w:val="00680458"/>
    <w:rsid w:val="00A56986"/>
    <w:rsid w:val="00BB796C"/>
    <w:rsid w:val="00D74845"/>
    <w:rsid w:val="00FA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D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4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352F1"/>
    <w:pPr>
      <w:ind w:left="720"/>
      <w:contextualSpacing/>
    </w:pPr>
  </w:style>
  <w:style w:type="character" w:customStyle="1" w:styleId="Heading1Char">
    <w:name w:val="Heading 1 Char"/>
    <w:basedOn w:val="DefaultParagraphFont"/>
    <w:link w:val="Heading1"/>
    <w:uiPriority w:val="9"/>
    <w:rsid w:val="009E4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42D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F7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AAC"/>
  </w:style>
  <w:style w:type="paragraph" w:styleId="Footer">
    <w:name w:val="footer"/>
    <w:basedOn w:val="Normal"/>
    <w:link w:val="FooterChar"/>
    <w:uiPriority w:val="99"/>
    <w:unhideWhenUsed/>
    <w:rsid w:val="001F7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AAC"/>
  </w:style>
  <w:style w:type="table" w:styleId="TableGrid">
    <w:name w:val="Table Grid"/>
    <w:basedOn w:val="TableNormal"/>
    <w:uiPriority w:val="39"/>
    <w:rsid w:val="00834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83405">
      <w:bodyDiv w:val="1"/>
      <w:marLeft w:val="0"/>
      <w:marRight w:val="0"/>
      <w:marTop w:val="0"/>
      <w:marBottom w:val="0"/>
      <w:divBdr>
        <w:top w:val="none" w:sz="0" w:space="0" w:color="auto"/>
        <w:left w:val="none" w:sz="0" w:space="0" w:color="auto"/>
        <w:bottom w:val="none" w:sz="0" w:space="0" w:color="auto"/>
        <w:right w:val="none" w:sz="0" w:space="0" w:color="auto"/>
      </w:divBdr>
    </w:div>
    <w:div w:id="213833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aT2mIK+5/uHuxG/iUpgyWKOE3A==">AMUW2mUXRYQbKPTV7oNKaNZwSDDv6D+imSgzIjaj4Eeau2GdLdJlQKqHAG5WNryP5lJKD/rxnQ2JIbbLXEY5A4iIpAVbBpxNkXr/t/7hc8PyTvIvzYtLMNA=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2023-10-30T19:47:00Z</dcterms:created>
  <dcterms:modified xsi:type="dcterms:W3CDTF">2025-01-29T02:15:00Z</dcterms:modified>
</cp:coreProperties>
</file>