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sz w:val="36"/>
          <w:szCs w:val="36"/>
          <w:rtl w:val="0"/>
        </w:rPr>
        <w:t xml:space="preserve">Test Example</w:t>
      </w:r>
      <w:r w:rsidDel="00000000" w:rsidR="00000000" w:rsidRPr="00000000">
        <w:rPr>
          <w:rtl w:val="0"/>
        </w:rPr>
        <w:br w:type="textWrapping"/>
        <w:br w:type="textWrapping"/>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Lorem ipsum dolor sit amet, consectetur adipiscing elit. Proin efficitur vestibulum nisi at ultricies. Duis consequat nec quam eget feugiat. Sed vel ultricies nulla.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Product Description: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Lorem ipsum dolor sit amet, consectetur adipiscing elit. Integer quis nisi ac justo mattis ultricies.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Fusce vel elit euismod, convallis ligula nec, fermentum nulla.</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Pellentesque habitant morbi tristique senectus et netus et malesuada fames ac turpis egestas.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Sed id ligula nec libero viverra finibus vel sit amet est.</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Cras fermentum nisi sed sapien aliquam, vel pharetra quam vestibulum.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