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2021-09-13</w:t>
      </w:r>
    </w:p>
    <w:p>
      <w:pPr>
        <w:pStyle w:val="FirstParagraph"/>
      </w:pPr>
      <w:r>
        <w:t xml:space="preserve">The structure below is a possible setup for a data analysis project (including the course project). For a manuscript, adjust as needed.</w:t>
      </w:r>
    </w:p>
    <w:bookmarkStart w:id="20" w:name="summaryabstract"/>
    <w:p>
      <w:pPr>
        <w:pStyle w:val="Heading1"/>
      </w:pPr>
      <w:r>
        <w:rPr>
          <w:rStyle w:val="SectionNumber"/>
        </w:rPr>
        <w:t xml:space="preserve">1</w:t>
      </w:r>
      <w:r>
        <w:tab/>
      </w:r>
      <w:r>
        <w:t xml:space="preserve">Summary/Abstract</w:t>
      </w:r>
    </w:p>
    <w:p>
      <w:pPr>
        <w:pStyle w:val="FirstParagraph"/>
      </w:pPr>
      <w:r>
        <w:rPr>
          <w:iCs/>
          <w:i/>
        </w:rPr>
        <w:t xml:space="preserve">Write a summary of your project.</w:t>
      </w:r>
    </w:p>
    <w:bookmarkEnd w:id="20"/>
    <w:bookmarkStart w:id="24" w:name="introduction"/>
    <w:p>
      <w:pPr>
        <w:pStyle w:val="Heading1"/>
      </w:pPr>
      <w:r>
        <w:rPr>
          <w:rStyle w:val="SectionNumber"/>
        </w:rPr>
        <w:t xml:space="preserve">2</w:t>
      </w:r>
      <w:r>
        <w:tab/>
      </w:r>
      <w:r>
        <w:t xml:space="preserve">Introduction</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rPr>
          <w:iCs/>
          <w:i/>
        </w:rPr>
        <w:t xml:space="preserve">Provide enough background on your topic that others can understand the why and how of your analysis</w:t>
      </w:r>
    </w:p>
    <w:bookmarkEnd w:id="21"/>
    <w:bookmarkStart w:id="22" w:name="description-of-data-and-data-source"/>
    <w:p>
      <w:pPr>
        <w:pStyle w:val="Heading2"/>
      </w:pPr>
      <w:r>
        <w:rPr>
          <w:rStyle w:val="SectionNumber"/>
        </w:rPr>
        <w:t xml:space="preserve">2.2</w:t>
      </w:r>
      <w:r>
        <w:tab/>
      </w:r>
      <w:r>
        <w:t xml:space="preserve">Description of data and data source</w:t>
      </w:r>
    </w:p>
    <w:p>
      <w:pPr>
        <w:pStyle w:val="FirstParagraph"/>
      </w:pPr>
      <w:r>
        <w:rPr>
          <w:iCs/>
          <w:i/>
        </w:rPr>
        <w:t xml:space="preserve">Describe what the data is, what it contains, where it is from, etc. Eventually this might be part of a methods section.</w:t>
      </w:r>
    </w:p>
    <w:bookmarkEnd w:id="22"/>
    <w:bookmarkStart w:id="23" w:name="questionshypotheses-to-be-addressed"/>
    <w:p>
      <w:pPr>
        <w:pStyle w:val="Heading2"/>
      </w:pPr>
      <w:r>
        <w:rPr>
          <w:rStyle w:val="SectionNumber"/>
        </w:rPr>
        <w:t xml:space="preserve">2.3</w:t>
      </w:r>
      <w:r>
        <w:tab/>
      </w:r>
      <w:r>
        <w:t xml:space="preserve">Questions/Hypotheses to be addressed</w:t>
      </w:r>
    </w:p>
    <w:p>
      <w:pPr>
        <w:pStyle w:val="FirstParagraph"/>
      </w:pPr>
      <w:r>
        <w:rPr>
          <w:iCs/>
          <w:i/>
        </w:rPr>
        <w:t xml:space="preserve">State the research questions you plan to answer with this analysis.</w:t>
      </w:r>
    </w:p>
    <w:bookmarkEnd w:id="23"/>
    <w:bookmarkEnd w:id="24"/>
    <w:bookmarkStart w:id="30" w:name="methods-and-results"/>
    <w:p>
      <w:pPr>
        <w:pStyle w:val="Heading1"/>
      </w:pPr>
      <w:r>
        <w:rPr>
          <w:rStyle w:val="SectionNumber"/>
        </w:rPr>
        <w:t xml:space="preserve">3</w:t>
      </w:r>
      <w:r>
        <w:tab/>
      </w:r>
      <w:r>
        <w:t xml:space="preserve">Methods and Results</w:t>
      </w:r>
    </w:p>
    <w:p>
      <w:pPr>
        <w:pStyle w:val="FirstParagraph"/>
      </w:pPr>
      <w:r>
        <w:rPr>
          <w:iCs/>
          <w:i/>
        </w:rPr>
        <w:t xml:space="preserve">In most research papers, results and methods are separate. You can combine them here if you find it easier. You are also welcome to structure things such that those are separate sections.</w:t>
      </w:r>
    </w:p>
    <w:bookmarkStart w:id="25" w:name="data-aquisition"/>
    <w:p>
      <w:pPr>
        <w:pStyle w:val="Heading2"/>
      </w:pPr>
      <w:r>
        <w:rPr>
          <w:rStyle w:val="SectionNumber"/>
        </w:rPr>
        <w:t xml:space="preserve">3.1</w:t>
      </w:r>
      <w:r>
        <w:tab/>
      </w:r>
      <w:r>
        <w:t xml:space="preserve">Data aquisition</w:t>
      </w:r>
    </w:p>
    <w:p>
      <w:pPr>
        <w:pStyle w:val="FirstParagraph"/>
      </w:pPr>
      <w:r>
        <w:rPr>
          <w:iCs/>
          <w:i/>
        </w:rPr>
        <w:t xml:space="preserve">As applicable, explain where and how you got the data. If you directly import the data from an online source, you can combine this section with the next.</w:t>
      </w:r>
    </w:p>
    <w:bookmarkEnd w:id="25"/>
    <w:bookmarkStart w:id="26" w:name="data-import-and-cleaning"/>
    <w:p>
      <w:pPr>
        <w:pStyle w:val="Heading2"/>
      </w:pPr>
      <w:r>
        <w:rPr>
          <w:rStyle w:val="SectionNumber"/>
        </w:rPr>
        <w:t xml:space="preserve">3.2</w:t>
      </w:r>
      <w:r>
        <w:tab/>
      </w:r>
      <w:r>
        <w:t xml:space="preserve">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6"/>
    <w:bookmarkStart w:id="28" w:name="exploratory-analysis"/>
    <w:p>
      <w:pPr>
        <w:pStyle w:val="Heading2"/>
      </w:pPr>
      <w:r>
        <w:rPr>
          <w:rStyle w:val="SectionNumber"/>
        </w:rPr>
        <w:t xml:space="preserve">3.3</w:t>
      </w:r>
      <w:r>
        <w:tab/>
      </w:r>
      <w:r>
        <w:t xml:space="preserve">Exploratory analysis</w:t>
      </w:r>
    </w:p>
    <w:p>
      <w:pPr>
        <w:pStyle w:val="FirstParagraph"/>
      </w:pPr>
      <w:r>
        <w:rPr>
          <w:iCs/>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Cs/>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Cs/>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t xml:space="preserve">Table</w:t>
      </w:r>
      <w:r>
        <w:t xml:space="preserve"> </w:t>
      </w:r>
      <w:r>
        <w:t xml:space="preserve">3.1</w:t>
      </w:r>
      <w:r>
        <w:t xml:space="preserve"> </w:t>
      </w:r>
      <w:r>
        <w:t xml:space="preserve">shows a table summarizing the data.</w:t>
      </w:r>
    </w:p>
    <w:p>
      <w:pPr>
        <w:pStyle w:val="TableCaption"/>
      </w:pPr>
      <w:r>
        <w:t xml:space="preserve">Table 3.1: Data summary table.</w:t>
      </w:r>
    </w:p>
    <w:tbl>
      <w:tblPr>
        <w:tblStyle w:val="Table"/>
        <w:tblW w:type="pct" w:w="0.0"/>
        <w:tblLook w:firstRow="1" w:lastRow="0" w:firstColumn="0" w:lastColumn="0" w:noHBand="0" w:noVBand="0" w:val="0020"/>
        <w:tblCaption w:val="Table 3.1: Data summary table."/>
      </w:tblPr>
      <w:tblGrid/>
      <w:tr>
        <w:tc>
          <w:p/>
        </w:tc>
        <w:tc>
          <w:p>
            <w:pPr>
              <w:pStyle w:val="Compact"/>
              <w:jc w:val="left"/>
            </w:pPr>
            <w:r>
              <w:t xml:space="preserve">Height</w:t>
            </w:r>
          </w:p>
        </w:tc>
        <w:tc>
          <w:p>
            <w:pPr>
              <w:pStyle w:val="Compact"/>
              <w:jc w:val="left"/>
            </w:pPr>
            <w:r>
              <w:t xml:space="preserve">Weight</w:t>
            </w:r>
          </w:p>
        </w:tc>
        <w:tc>
          <w:p>
            <w:pPr>
              <w:pStyle w:val="Compact"/>
              <w:jc w:val="left"/>
            </w:pPr>
            <w:r>
              <w:t xml:space="preserve">Blood.Type</w:t>
            </w:r>
          </w:p>
        </w:tc>
        <w:tc>
          <w:p>
            <w:pPr>
              <w:pStyle w:val="Compact"/>
              <w:jc w:val="left"/>
            </w:pPr>
            <w:r>
              <w:t xml:space="preserve">Temperature</w:t>
            </w:r>
          </w:p>
        </w:tc>
      </w:tr>
      <w:tr>
        <w:tc>
          <w:p>
            <w:pPr>
              <w:pStyle w:val="Compact"/>
              <w:jc w:val="left"/>
            </w:pPr>
            <w:r>
              <w:t xml:space="preserve">Min.</w:t>
            </w:r>
          </w:p>
        </w:tc>
        <w:tc>
          <w:p>
            <w:pPr>
              <w:pStyle w:val="Compact"/>
              <w:jc w:val="left"/>
            </w:pPr>
            <w:r>
              <w:t xml:space="preserve">133</w:t>
            </w:r>
          </w:p>
        </w:tc>
        <w:tc>
          <w:p>
            <w:pPr>
              <w:pStyle w:val="Compact"/>
              <w:jc w:val="left"/>
            </w:pPr>
            <w:r>
              <w:t xml:space="preserve">45</w:t>
            </w:r>
          </w:p>
        </w:tc>
        <w:tc>
          <w:p>
            <w:pPr>
              <w:pStyle w:val="Compact"/>
              <w:jc w:val="left"/>
            </w:pPr>
            <w:r>
              <w:t xml:space="preserve">10</w:t>
            </w:r>
          </w:p>
        </w:tc>
        <w:tc>
          <w:p>
            <w:pPr>
              <w:pStyle w:val="Compact"/>
              <w:jc w:val="left"/>
            </w:pPr>
            <w:r>
              <w:t xml:space="preserve">97.2</w:t>
            </w:r>
          </w:p>
        </w:tc>
      </w:tr>
      <w:tr>
        <w:tc>
          <w:p>
            <w:pPr>
              <w:pStyle w:val="Compact"/>
              <w:jc w:val="left"/>
            </w:pPr>
            <w:r>
              <w:t xml:space="preserve">1st Qu.</w:t>
            </w:r>
          </w:p>
        </w:tc>
        <w:tc>
          <w:p>
            <w:pPr>
              <w:pStyle w:val="Compact"/>
              <w:jc w:val="left"/>
            </w:pPr>
            <w:r>
              <w:t xml:space="preserve">155.25</w:t>
            </w:r>
          </w:p>
        </w:tc>
        <w:tc>
          <w:p>
            <w:pPr>
              <w:pStyle w:val="Compact"/>
              <w:jc w:val="left"/>
            </w:pPr>
            <w:r>
              <w:t xml:space="preserve">54.25</w:t>
            </w:r>
          </w:p>
        </w:tc>
        <w:tc>
          <w:p>
            <w:pPr>
              <w:pStyle w:val="Compact"/>
              <w:jc w:val="left"/>
            </w:pPr>
            <w:r>
              <w:t xml:space="preserve">character</w:t>
            </w:r>
          </w:p>
        </w:tc>
        <w:tc>
          <w:p>
            <w:pPr>
              <w:pStyle w:val="Compact"/>
              <w:jc w:val="left"/>
            </w:pPr>
            <w:r>
              <w:t xml:space="preserve">98</w:t>
            </w:r>
          </w:p>
        </w:tc>
      </w:tr>
      <w:tr>
        <w:tc>
          <w:p>
            <w:pPr>
              <w:pStyle w:val="Compact"/>
              <w:jc w:val="left"/>
            </w:pPr>
            <w:r>
              <w:t xml:space="preserve">Median</w:t>
            </w:r>
          </w:p>
        </w:tc>
        <w:tc>
          <w:p>
            <w:pPr>
              <w:pStyle w:val="Compact"/>
              <w:jc w:val="left"/>
            </w:pPr>
            <w:r>
              <w:t xml:space="preserve">166</w:t>
            </w:r>
          </w:p>
        </w:tc>
        <w:tc>
          <w:p>
            <w:pPr>
              <w:pStyle w:val="Compact"/>
              <w:jc w:val="left"/>
            </w:pPr>
            <w:r>
              <w:t xml:space="preserve">73</w:t>
            </w:r>
          </w:p>
        </w:tc>
        <w:tc>
          <w:p>
            <w:pPr>
              <w:pStyle w:val="Compact"/>
              <w:jc w:val="left"/>
            </w:pPr>
            <w:r>
              <w:t xml:space="preserve">character</w:t>
            </w:r>
          </w:p>
        </w:tc>
        <w:tc>
          <w:p>
            <w:pPr>
              <w:pStyle w:val="Compact"/>
              <w:jc w:val="left"/>
            </w:pPr>
            <w:r>
              <w:t xml:space="preserve">98.2</w:t>
            </w:r>
          </w:p>
        </w:tc>
      </w:tr>
      <w:tr>
        <w:tc>
          <w:p>
            <w:pPr>
              <w:pStyle w:val="Compact"/>
              <w:jc w:val="left"/>
            </w:pPr>
            <w:r>
              <w:t xml:space="preserve">Mean</w:t>
            </w:r>
          </w:p>
        </w:tc>
        <w:tc>
          <w:p>
            <w:pPr>
              <w:pStyle w:val="Compact"/>
              <w:jc w:val="left"/>
            </w:pPr>
            <w:r>
              <w:t xml:space="preserve">165.5</w:t>
            </w:r>
          </w:p>
        </w:tc>
        <w:tc>
          <w:p>
            <w:pPr>
              <w:pStyle w:val="Compact"/>
              <w:jc w:val="left"/>
            </w:pPr>
            <w:r>
              <w:t xml:space="preserve">72</w:t>
            </w:r>
          </w:p>
        </w:tc>
        <w:tc>
          <w:p>
            <w:pPr>
              <w:pStyle w:val="Compact"/>
              <w:jc w:val="left"/>
            </w:pPr>
            <w:r>
              <w:t xml:space="preserve">10</w:t>
            </w:r>
          </w:p>
        </w:tc>
        <w:tc>
          <w:p>
            <w:pPr>
              <w:pStyle w:val="Compact"/>
              <w:jc w:val="left"/>
            </w:pPr>
            <w:r>
              <w:t xml:space="preserve">98.22</w:t>
            </w:r>
          </w:p>
        </w:tc>
      </w:tr>
      <w:tr>
        <w:tc>
          <w:p>
            <w:pPr>
              <w:pStyle w:val="Compact"/>
              <w:jc w:val="left"/>
            </w:pPr>
            <w:r>
              <w:t xml:space="preserve">3rd Qu.</w:t>
            </w:r>
          </w:p>
        </w:tc>
        <w:tc>
          <w:p>
            <w:pPr>
              <w:pStyle w:val="Compact"/>
              <w:jc w:val="left"/>
            </w:pPr>
            <w:r>
              <w:t xml:space="preserve">177.25</w:t>
            </w:r>
          </w:p>
        </w:tc>
        <w:tc>
          <w:p>
            <w:pPr>
              <w:pStyle w:val="Compact"/>
              <w:jc w:val="left"/>
            </w:pPr>
            <w:r>
              <w:t xml:space="preserve">87.5</w:t>
            </w:r>
          </w:p>
        </w:tc>
        <w:tc>
          <w:p>
            <w:pPr>
              <w:pStyle w:val="Compact"/>
              <w:jc w:val="left"/>
            </w:pPr>
            <w:r>
              <w:t xml:space="preserve">character</w:t>
            </w:r>
          </w:p>
        </w:tc>
        <w:tc>
          <w:p>
            <w:pPr>
              <w:pStyle w:val="Compact"/>
              <w:jc w:val="left"/>
            </w:pPr>
            <w:r>
              <w:t xml:space="preserve">98.475</w:t>
            </w:r>
          </w:p>
        </w:tc>
      </w:tr>
      <w:tr>
        <w:tc>
          <w:p>
            <w:pPr>
              <w:pStyle w:val="Compact"/>
              <w:jc w:val="left"/>
            </w:pPr>
            <w:r>
              <w:t xml:space="preserve">Max.</w:t>
            </w:r>
          </w:p>
        </w:tc>
        <w:tc>
          <w:p>
            <w:pPr>
              <w:pStyle w:val="Compact"/>
              <w:jc w:val="left"/>
            </w:pPr>
            <w:r>
              <w:t xml:space="preserve">192</w:t>
            </w:r>
          </w:p>
        </w:tc>
        <w:tc>
          <w:p>
            <w:pPr>
              <w:pStyle w:val="Compact"/>
              <w:jc w:val="left"/>
            </w:pPr>
            <w:r>
              <w:t xml:space="preserve">110</w:t>
            </w:r>
          </w:p>
        </w:tc>
        <w:tc>
          <w:p>
            <w:pPr>
              <w:pStyle w:val="Compact"/>
              <w:jc w:val="left"/>
            </w:pPr>
            <w:r>
              <w:t xml:space="preserve">character</w:t>
            </w:r>
          </w:p>
        </w:tc>
        <w:tc>
          <w:p>
            <w:pPr>
              <w:pStyle w:val="Compact"/>
              <w:jc w:val="left"/>
            </w:pPr>
            <w:r>
              <w:t xml:space="preserve">99.2</w:t>
            </w:r>
          </w:p>
        </w:tc>
      </w:tr>
    </w:tbl>
    <w:p>
      <w:pPr>
        <w:pStyle w:val="BodyText"/>
      </w:pPr>
      <w:r>
        <w:t xml:space="preserve">Figure</w:t>
      </w:r>
      <w:r>
        <w:t xml:space="preserve"> </w:t>
      </w:r>
      <w:r>
        <w:t xml:space="preserve">3.1</w:t>
      </w:r>
      <w:r>
        <w:t xml:space="preserve"> </w:t>
      </w:r>
      <w:r>
        <w:t xml:space="preserve">shows a scatterplot figure produced by one of the R scripts.</w:t>
      </w:r>
    </w:p>
    <w:p>
      <w:pPr>
        <w:pStyle w:val="CaptionedFigure"/>
      </w:pPr>
      <w:r>
        <w:drawing>
          <wp:inline>
            <wp:extent cx="5334000" cy="7668130"/>
            <wp:effectExtent b="0" l="0" r="0" t="0"/>
            <wp:docPr descr="Figure 3.1: Analysis figure." title="" id="1" name="Picture"/>
            <a:graphic>
              <a:graphicData uri="http://schemas.openxmlformats.org/drawingml/2006/picture">
                <pic:pic>
                  <pic:nvPicPr>
                    <pic:cNvPr descr="../../results/resultfigure.png" id="0" name="Picture"/>
                    <pic:cNvPicPr>
                      <a:picLocks noChangeArrowheads="1" noChangeAspect="1"/>
                    </pic:cNvPicPr>
                  </pic:nvPicPr>
                  <pic:blipFill>
                    <a:blip r:embed="rId27"/>
                    <a:stretch>
                      <a:fillRect/>
                    </a:stretch>
                  </pic:blipFill>
                  <pic:spPr bwMode="auto">
                    <a:xfrm>
                      <a:off x="0" y="0"/>
                      <a:ext cx="5334000" cy="7668130"/>
                    </a:xfrm>
                    <a:prstGeom prst="rect">
                      <a:avLst/>
                    </a:prstGeom>
                    <a:noFill/>
                    <a:ln w="9525">
                      <a:noFill/>
                      <a:headEnd/>
                      <a:tailEnd/>
                    </a:ln>
                  </pic:spPr>
                </pic:pic>
              </a:graphicData>
            </a:graphic>
          </wp:inline>
        </w:drawing>
      </w:r>
    </w:p>
    <w:p>
      <w:pPr>
        <w:pStyle w:val="ImageCaption"/>
      </w:pPr>
      <w:r>
        <w:t xml:space="preserve">Figure 3.1: Analysis figure.</w:t>
      </w:r>
    </w:p>
    <w:bookmarkEnd w:id="28"/>
    <w:bookmarkStart w:id="29" w:name="full-analysis"/>
    <w:p>
      <w:pPr>
        <w:pStyle w:val="Heading2"/>
      </w:pPr>
      <w:r>
        <w:rPr>
          <w:rStyle w:val="SectionNumber"/>
        </w:rPr>
        <w:t xml:space="preserve">3.4</w:t>
      </w:r>
      <w:r>
        <w:tab/>
      </w:r>
      <w:r>
        <w:t xml:space="preserve">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3.2</w:t>
      </w:r>
      <w:r>
        <w:t xml:space="preserve"> </w:t>
      </w:r>
      <w:r>
        <w:t xml:space="preserve">shows a table summarizing a linear model fit.</w:t>
      </w:r>
    </w:p>
    <w:p>
      <w:pPr>
        <w:pStyle w:val="TableCaption"/>
      </w:pPr>
      <w:r>
        <w:t xml:space="preserve">Table 3.2: Linear model fit table.</w:t>
      </w:r>
    </w:p>
    <w:tbl>
      <w:tblPr>
        <w:tblStyle w:val="Table"/>
        <w:tblW w:type="pct" w:w="0.0"/>
        <w:tblLook w:firstRow="1" w:lastRow="0" w:firstColumn="0" w:lastColumn="0" w:noHBand="0" w:noVBand="0" w:val="0020"/>
        <w:tblCaption w:val="Table 3.2: Linear model fit table."/>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-43.7883068</w:t>
            </w:r>
          </w:p>
        </w:tc>
        <w:tc>
          <w:p>
            <w:pPr>
              <w:pStyle w:val="Compact"/>
              <w:jc w:val="right"/>
            </w:pPr>
            <w:r>
              <w:t xml:space="preserve">61.1150617</w:t>
            </w:r>
          </w:p>
        </w:tc>
        <w:tc>
          <w:p>
            <w:pPr>
              <w:pStyle w:val="Compact"/>
              <w:jc w:val="right"/>
            </w:pPr>
            <w:r>
              <w:t xml:space="preserve">-0.7164896</w:t>
            </w:r>
          </w:p>
        </w:tc>
        <w:tc>
          <w:p>
            <w:pPr>
              <w:pStyle w:val="Compact"/>
              <w:jc w:val="right"/>
            </w:pPr>
            <w:r>
              <w:t xml:space="preserve">0.4940713</w:t>
            </w:r>
          </w:p>
        </w:tc>
      </w:tr>
      <w:tr>
        <w:tc>
          <w:p>
            <w:pPr>
              <w:pStyle w:val="Compact"/>
              <w:jc w:val="left"/>
            </w:pPr>
            <w:r>
              <w:t xml:space="preserve">Height</w:t>
            </w:r>
          </w:p>
        </w:tc>
        <w:tc>
          <w:p>
            <w:pPr>
              <w:pStyle w:val="Compact"/>
              <w:jc w:val="right"/>
            </w:pPr>
            <w:r>
              <w:t xml:space="preserve">0.6996272</w:t>
            </w:r>
          </w:p>
        </w:tc>
        <w:tc>
          <w:p>
            <w:pPr>
              <w:pStyle w:val="Compact"/>
              <w:jc w:val="right"/>
            </w:pPr>
            <w:r>
              <w:t xml:space="preserve">0.3675692</w:t>
            </w:r>
          </w:p>
        </w:tc>
        <w:tc>
          <w:p>
            <w:pPr>
              <w:pStyle w:val="Compact"/>
              <w:jc w:val="right"/>
            </w:pPr>
            <w:r>
              <w:t xml:space="preserve">1.9033889</w:t>
            </w:r>
          </w:p>
        </w:tc>
        <w:tc>
          <w:p>
            <w:pPr>
              <w:pStyle w:val="Compact"/>
              <w:jc w:val="right"/>
            </w:pPr>
            <w:r>
              <w:t xml:space="preserve">0.0934786</w:t>
            </w:r>
          </w:p>
        </w:tc>
      </w:tr>
    </w:tbl>
    <w:bookmarkEnd w:id="29"/>
    <w:bookmarkEnd w:id="30"/>
    <w:bookmarkStart w:id="35" w:name="discussion"/>
    <w:p>
      <w:pPr>
        <w:pStyle w:val="Heading1"/>
      </w:pPr>
      <w:r>
        <w:rPr>
          <w:rStyle w:val="SectionNumber"/>
        </w:rPr>
        <w:t xml:space="preserve">4</w:t>
      </w:r>
      <w:r>
        <w:tab/>
      </w:r>
      <w:r>
        <w:t xml:space="preserve">Discussion</w:t>
      </w:r>
    </w:p>
    <w:bookmarkStart w:id="31" w:name="summary-and-interpretation"/>
    <w:p>
      <w:pPr>
        <w:pStyle w:val="Heading2"/>
      </w:pPr>
      <w:r>
        <w:rPr>
          <w:rStyle w:val="SectionNumber"/>
        </w:rPr>
        <w:t xml:space="preserve">4.1</w:t>
      </w:r>
      <w:r>
        <w:tab/>
      </w:r>
      <w:r>
        <w:t xml:space="preserve">Summary and Interpretation</w:t>
      </w:r>
    </w:p>
    <w:p>
      <w:pPr>
        <w:pStyle w:val="FirstParagraph"/>
      </w:pPr>
      <w:r>
        <w:rPr>
          <w:iCs/>
          <w:i/>
        </w:rPr>
        <w:t xml:space="preserve">Summarize what you did, what you found and what it means.</w:t>
      </w:r>
    </w:p>
    <w:bookmarkEnd w:id="31"/>
    <w:bookmarkStart w:id="32" w:name="strengths-and-limitations"/>
    <w:p>
      <w:pPr>
        <w:pStyle w:val="Heading2"/>
      </w:pPr>
      <w:r>
        <w:rPr>
          <w:rStyle w:val="SectionNumber"/>
        </w:rPr>
        <w:t xml:space="preserve">4.2</w:t>
      </w:r>
      <w:r>
        <w:tab/>
      </w:r>
      <w:r>
        <w:t xml:space="preserve">Strengths and Limitations</w:t>
      </w:r>
    </w:p>
    <w:p>
      <w:pPr>
        <w:pStyle w:val="FirstParagraph"/>
      </w:pPr>
      <w:r>
        <w:rPr>
          <w:iCs/>
          <w:i/>
        </w:rPr>
        <w:t xml:space="preserve">Discuss what you perceive as strengths and limitations of your analysis.</w:t>
      </w:r>
    </w:p>
    <w:bookmarkEnd w:id="32"/>
    <w:bookmarkStart w:id="34" w:name="conclusions"/>
    <w:p>
      <w:pPr>
        <w:pStyle w:val="Heading2"/>
      </w:pPr>
      <w:r>
        <w:rPr>
          <w:rStyle w:val="SectionNumber"/>
        </w:rPr>
        <w:t xml:space="preserve">4.3</w:t>
      </w:r>
      <w:r>
        <w:tab/>
      </w:r>
      <w:r>
        <w:t xml:space="preserve">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3">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bookmarkEnd w:id="34"/>
    <w:bookmarkEnd w:id="35"/>
    <w:bookmarkStart w:id="39" w:name="references"/>
    <w:p>
      <w:pPr>
        <w:pStyle w:val="Heading1"/>
      </w:pPr>
      <w:r>
        <w:t xml:space="preserve">References</w:t>
      </w:r>
    </w:p>
    <w:bookmarkStart w:id="38" w:name="refs"/>
    <w:bookmarkStart w:id="37" w:name="ref-Leek2015a"/>
    <w:p>
      <w:pPr>
        <w:pStyle w:val="Bibliography"/>
      </w:pPr>
      <w:r>
        <w:t xml:space="preserve">Leek, J. T., &amp; Peng, R. D. (2015). Statistics. What is the question?</w:t>
      </w:r>
      <w:r>
        <w:t xml:space="preserve"> </w:t>
      </w:r>
      <w:r>
        <w:rPr>
          <w:iCs/>
          <w:i/>
        </w:rPr>
        <w:t xml:space="preserve">Science (New York, N.Y.)</w:t>
      </w:r>
      <w:r>
        <w:t xml:space="preserve">,</w:t>
      </w:r>
      <w:r>
        <w:t xml:space="preserve"> </w:t>
      </w:r>
      <w:r>
        <w:rPr>
          <w:iCs/>
          <w:i/>
        </w:rPr>
        <w:t xml:space="preserve">347</w:t>
      </w:r>
      <w:r>
        <w:t xml:space="preserve">, 1314–1315.</w:t>
      </w:r>
      <w:r>
        <w:t xml:space="preserve"> </w:t>
      </w:r>
      <w:hyperlink r:id="rId36">
        <w:r>
          <w:rPr>
            <w:rStyle w:val="Hyperlink"/>
          </w:rPr>
          <w:t xml:space="preserve">https://doi.org/10.1126/science.aaa6146</w:t>
        </w:r>
      </w:hyperlink>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36" Target="https://doi.org/10.1126/science.aaa6146" TargetMode="External" /><Relationship Type="http://schemas.openxmlformats.org/officeDocument/2006/relationships/hyperlink" Id="rId33"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36" Target="https://doi.org/10.1126/science.aaa6146" TargetMode="External" /><Relationship Type="http://schemas.openxmlformats.org/officeDocument/2006/relationships/hyperlink" Id="rId33"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Andreas Handel</dc:creator>
  <cp:keywords/>
  <dcterms:created xsi:type="dcterms:W3CDTF">2021-09-13T19:35:38Z</dcterms:created>
  <dcterms:modified xsi:type="dcterms:W3CDTF">2021-09-13T19:35:38Z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2021-09-13</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