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0"/>
      </w:tblGrid>
      <w:tr w:rsidR="004B1C54" w14:paraId="3370FD09" w14:textId="77777777" w:rsidTr="009C5E7C">
        <w:tc>
          <w:tcPr>
            <w:tcW w:w="9056" w:type="dxa"/>
          </w:tcPr>
          <w:p w14:paraId="52F59C10" w14:textId="77777777" w:rsidR="004B1C54" w:rsidRDefault="004B1C54" w:rsidP="009C5E7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480" w:lineRule="auto"/>
              <w:jc w:val="both"/>
              <w:rPr>
                <w:sz w:val="24"/>
                <w:szCs w:val="24"/>
                <w:lang w:val="en-GB"/>
              </w:rPr>
            </w:pPr>
            <w:r w:rsidRPr="004E02DE">
              <w:rPr>
                <w:noProof/>
                <w:sz w:val="24"/>
                <w:szCs w:val="24"/>
                <w:lang w:val="en-GB"/>
              </w:rPr>
              <w:drawing>
                <wp:inline distT="0" distB="0" distL="0" distR="0" wp14:anchorId="1B49FCE8" wp14:editId="007810A6">
                  <wp:extent cx="5760721" cy="6038850"/>
                  <wp:effectExtent l="0" t="0" r="0" b="0"/>
                  <wp:docPr id="1073741825" name="officeArt object" descr="Figure 1 I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3741825" name="Figure 1 I.png" descr="Figure 1 I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1" cy="603885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1C54" w14:paraId="1BE0D4A2" w14:textId="77777777" w:rsidTr="009C5E7C">
        <w:tc>
          <w:tcPr>
            <w:tcW w:w="9056" w:type="dxa"/>
          </w:tcPr>
          <w:p w14:paraId="10A81957" w14:textId="77777777" w:rsidR="004B1C54" w:rsidRDefault="004B1C54" w:rsidP="009C5E7C">
            <w:pPr>
              <w:pStyle w:val="Body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0" w:line="480" w:lineRule="auto"/>
              <w:jc w:val="both"/>
              <w:rPr>
                <w:sz w:val="24"/>
                <w:szCs w:val="24"/>
                <w:lang w:val="en-GB"/>
              </w:rPr>
            </w:pPr>
            <w:r w:rsidRPr="00341339">
              <w:rPr>
                <w:b/>
                <w:bCs/>
                <w:sz w:val="20"/>
                <w:szCs w:val="24"/>
                <w:lang w:val="en-GB"/>
              </w:rPr>
              <w:t>Figure 1 | Macro to micro topographical variation within Sepilok Forest Reserve, and community compositional variation at the macro scale.</w:t>
            </w:r>
            <w:r w:rsidRPr="00341339">
              <w:rPr>
                <w:sz w:val="20"/>
                <w:szCs w:val="24"/>
                <w:lang w:val="en-GB"/>
              </w:rPr>
              <w:t xml:space="preserve"> Topographical digital terrain model of 3375 ha (ca. 75%) of SFR </w:t>
            </w:r>
            <w:r w:rsidRPr="00341339">
              <w:rPr>
                <w:b/>
                <w:bCs/>
                <w:sz w:val="20"/>
                <w:szCs w:val="24"/>
                <w:lang w:val="en-GB"/>
              </w:rPr>
              <w:t>(a)</w:t>
            </w:r>
            <w:r w:rsidRPr="00341339">
              <w:rPr>
                <w:sz w:val="20"/>
                <w:szCs w:val="24"/>
                <w:lang w:val="en-GB"/>
              </w:rPr>
              <w:t xml:space="preserve">, with the 160ha forest plot outlined and the distribution of the four 4 ha plots (and one 2 ha plot) for analysis. </w:t>
            </w:r>
            <w:r w:rsidRPr="00341339">
              <w:rPr>
                <w:b/>
                <w:bCs/>
                <w:sz w:val="20"/>
                <w:szCs w:val="24"/>
                <w:lang w:val="en-GB"/>
              </w:rPr>
              <w:t>(b)</w:t>
            </w:r>
            <w:r w:rsidRPr="00341339">
              <w:rPr>
                <w:sz w:val="20"/>
                <w:szCs w:val="24"/>
                <w:lang w:val="en-GB"/>
              </w:rPr>
              <w:t xml:space="preserve"> The distribution of two example species, </w:t>
            </w:r>
            <w:r w:rsidRPr="00341339">
              <w:rPr>
                <w:i/>
                <w:iCs/>
                <w:sz w:val="20"/>
                <w:szCs w:val="24"/>
                <w:lang w:val="en-GB"/>
              </w:rPr>
              <w:t xml:space="preserve">Shorea leprosula </w:t>
            </w:r>
            <w:r w:rsidRPr="00341339">
              <w:rPr>
                <w:sz w:val="20"/>
                <w:szCs w:val="24"/>
                <w:lang w:val="en-GB"/>
              </w:rPr>
              <w:t xml:space="preserve">(white, diamond) and </w:t>
            </w:r>
            <w:r w:rsidRPr="00341339">
              <w:rPr>
                <w:i/>
                <w:iCs/>
                <w:sz w:val="20"/>
                <w:szCs w:val="24"/>
                <w:lang w:val="en-GB"/>
              </w:rPr>
              <w:t>S. beccariana</w:t>
            </w:r>
            <w:r w:rsidRPr="00341339">
              <w:rPr>
                <w:sz w:val="20"/>
                <w:szCs w:val="24"/>
                <w:lang w:val="en-GB"/>
              </w:rPr>
              <w:t xml:space="preserve"> (grey, circle), indicating partitioning along topographical gradients within the 160ha plot. </w:t>
            </w:r>
            <w:r w:rsidRPr="00341339">
              <w:rPr>
                <w:b/>
                <w:bCs/>
                <w:sz w:val="20"/>
                <w:szCs w:val="24"/>
                <w:lang w:val="en-GB"/>
              </w:rPr>
              <w:t>(c)</w:t>
            </w:r>
            <w:r w:rsidRPr="00341339">
              <w:rPr>
                <w:sz w:val="20"/>
                <w:szCs w:val="24"/>
                <w:lang w:val="en-GB"/>
              </w:rPr>
              <w:t xml:space="preserve"> Dissimilarity in dipterocarp community compositions reflected by colour variations across the 160ha plot, extracted from axis 1 of a non-metric multi-dimensional scaling analysis of 12 elevational bands. </w:t>
            </w:r>
            <w:r w:rsidRPr="00341339">
              <w:rPr>
                <w:b/>
                <w:bCs/>
                <w:sz w:val="20"/>
                <w:szCs w:val="24"/>
                <w:lang w:val="en-GB"/>
              </w:rPr>
              <w:t>(d)</w:t>
            </w:r>
            <w:r w:rsidRPr="00341339">
              <w:rPr>
                <w:sz w:val="20"/>
                <w:szCs w:val="24"/>
                <w:lang w:val="en-GB"/>
              </w:rPr>
              <w:t xml:space="preserve"> Micro-topographical </w:t>
            </w:r>
            <w:r w:rsidRPr="00341339">
              <w:rPr>
                <w:sz w:val="20"/>
                <w:szCs w:val="24"/>
                <w:lang w:val="en-GB"/>
              </w:rPr>
              <w:lastRenderedPageBreak/>
              <w:t>variation within three example plots, mean water inundation height expressed as the transparent blue (Fig. S1 – pictures of water inundation).</w:t>
            </w:r>
          </w:p>
        </w:tc>
      </w:tr>
    </w:tbl>
    <w:p w14:paraId="6DBE68B9" w14:textId="77777777" w:rsidR="00A20BFF" w:rsidRDefault="00A20BFF">
      <w:bookmarkStart w:id="0" w:name="_GoBack"/>
      <w:bookmarkEnd w:id="0"/>
    </w:p>
    <w:sectPr w:rsidR="00A20BFF" w:rsidSect="0062229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C54"/>
    <w:rsid w:val="004B1C54"/>
    <w:rsid w:val="0062229F"/>
    <w:rsid w:val="00A20B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6F389EE"/>
  <w15:chartTrackingRefBased/>
  <w15:docId w15:val="{412943FC-5EF9-D042-9A95-DC6AC9912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B1C5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bdr w:val="nil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ody">
    <w:name w:val="Body"/>
    <w:rsid w:val="004B1C54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sz w:val="22"/>
      <w:szCs w:val="22"/>
      <w:u w:color="000000"/>
      <w:bdr w:val="nil"/>
      <w:lang w:val="en-US"/>
    </w:rPr>
  </w:style>
  <w:style w:type="table" w:styleId="TableGrid">
    <w:name w:val="Table Grid"/>
    <w:basedOn w:val="TableNormal"/>
    <w:uiPriority w:val="39"/>
    <w:rsid w:val="004B1C54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eastAsia="Arial Unicode MS" w:hAnsi="Times New Roman" w:cs="Times New Roman"/>
      <w:sz w:val="20"/>
      <w:szCs w:val="20"/>
      <w:bdr w:val="ni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133</Words>
  <Characters>759</Characters>
  <Application>Microsoft Office Word</Application>
  <DocSecurity>0</DocSecurity>
  <Lines>6</Lines>
  <Paragraphs>1</Paragraphs>
  <ScaleCrop>false</ScaleCrop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margrove</dc:creator>
  <cp:keywords/>
  <dc:description/>
  <cp:lastModifiedBy>james margrove</cp:lastModifiedBy>
  <cp:revision>1</cp:revision>
  <dcterms:created xsi:type="dcterms:W3CDTF">2019-01-28T14:59:00Z</dcterms:created>
  <dcterms:modified xsi:type="dcterms:W3CDTF">2019-01-28T14:59:00Z</dcterms:modified>
</cp:coreProperties>
</file>