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B329" w14:textId="77777777" w:rsidR="00266E52" w:rsidRPr="00303EDA" w:rsidRDefault="00266E52" w:rsidP="00266E52">
      <w:pPr>
        <w:spacing w:line="480" w:lineRule="auto"/>
        <w:jc w:val="both"/>
        <w:rPr>
          <w:rFonts w:cs="Times New Roman"/>
          <w:b/>
          <w:sz w:val="28"/>
        </w:rPr>
      </w:pPr>
      <w:r w:rsidRPr="00303EDA">
        <w:rPr>
          <w:rFonts w:cs="Times New Roman"/>
          <w:b/>
          <w:sz w:val="28"/>
        </w:rPr>
        <w:t xml:space="preserve">Materials </w:t>
      </w:r>
      <w:r>
        <w:rPr>
          <w:rFonts w:cs="Times New Roman"/>
          <w:b/>
          <w:sz w:val="28"/>
        </w:rPr>
        <w:t>and Methods</w:t>
      </w:r>
    </w:p>
    <w:p w14:paraId="1A291984" w14:textId="77777777" w:rsidR="00266E52" w:rsidRPr="00303EDA" w:rsidRDefault="00266E52" w:rsidP="00266E52">
      <w:pPr>
        <w:pStyle w:val="NoSpacing"/>
        <w:rPr>
          <w:b/>
        </w:rPr>
      </w:pPr>
      <w:r w:rsidRPr="00303EDA">
        <w:rPr>
          <w:b/>
        </w:rPr>
        <w:t>Study site –</w:t>
      </w:r>
      <w:r w:rsidRPr="00303EDA">
        <w:t xml:space="preserve"> The Forestry Research Centre (FRC) of </w:t>
      </w:r>
      <w:r>
        <w:t xml:space="preserve">the </w:t>
      </w:r>
      <w:r w:rsidRPr="00303EDA">
        <w:t xml:space="preserve">Sabah Forestry Department is located in the Malaysian state of Sabah </w:t>
      </w:r>
      <w:r>
        <w:t>next to the</w:t>
      </w:r>
      <w:r w:rsidRPr="00303EDA">
        <w:t xml:space="preserve"> Sepilok Forest Reserve (5° 10` N, 117° 56` E). </w:t>
      </w:r>
      <w:r>
        <w:t>The</w:t>
      </w:r>
      <w:r w:rsidRPr="00303EDA">
        <w:t xml:space="preserve"> climate </w:t>
      </w:r>
      <w:r>
        <w:t xml:space="preserve">of Sabah </w:t>
      </w:r>
      <w:r w:rsidRPr="00303EDA">
        <w:t xml:space="preserve">is </w:t>
      </w:r>
      <w:r>
        <w:t>largely</w:t>
      </w:r>
      <w:r w:rsidRPr="00303EDA">
        <w:t xml:space="preserve"> </w:t>
      </w:r>
      <w:proofErr w:type="spellStart"/>
      <w:r w:rsidRPr="00303EDA">
        <w:t>aseasonal</w:t>
      </w:r>
      <w:proofErr w:type="spellEnd"/>
      <w:r w:rsidRPr="00303EDA">
        <w:t xml:space="preserve"> </w:t>
      </w:r>
      <w:r w:rsidRPr="00303EDA">
        <w:fldChar w:fldCharType="begin" w:fldLock="1"/>
      </w:r>
      <w:r>
        <w:instrText>ADDIN CSL_CITATION { "citationItems" : [ { "id" : "ITEM-1", "itemData" : { "DOI" : "10.1111/btp.12189", "ISSN" : "17447429 00063606", "abstract" : "? 2015 The Association for Tropical Biology and Conservation.The frequency of extreme precipitation events is predicted to increase in some tropical regions in response to global climate change, but the impacts of this form of disturbance on the structure and dynamics of tropical tree communities across heterogeneous landscapes remain understudied. We determined the effects of an extreme precipitation event (EPE) in July 2006 on mortality of dipterocarps on a 68 ha permanent inventory plot in Sepilok Forest Reserve, Sabah. For stems ?30 cm dbh, 12 of the 15 species of Dipterocarpaceae on this plot have significant positive and/or negative associations to habitats defined by topography and soil type. Short-term mortality induced by the EPE was much greater for individuals growing on the alluvial floodplain (13.7%) than in the mudstone (1.4%) or sandstone (0.0%) habitats, but mortality of dipterocarps did not differ among these habitats in the subsequent 5-yr interval. The likelihood of mortality in response to the EPE was highest for a small group of fast growing dipterocarps that possess low wood density and a strong association to the alluvial forest habitat. This group of species represents a high percentage of dipterocarp individuals but a low proportion of dipterocarp diversity in this habitat. We conclude that disturbance induced by high rainfall events contributes to the episodic nature of tropical forest dynamics, and that increases in the frequency of these events would disproportionately impact low-lying alluvial forest environments and some of the species growing in them.", "author" : [ { "dropping-particle" : "", "family" : "Margrove", "given" : "J.A.", "non-dropping-particle" : "", "parse-names" : false, "suffix" : "" }, { "dropping-particle" : "", "family" : "Burslem", "given" : "D.F.R.P.", "non-dropping-particle" : "", "parse-names" : false, "suffix" : "" }, { "dropping-particle" : "", "family" : "Ghazoul", "given" : "J.", "non-dropping-particle" : "", "parse-names" : false, "suffix" : "" }, { "dropping-particle" : "", "family" : "Khoo", "given" : "E.", "non-dropping-particle" : "", "parse-names" : false, "suffix" : "" }, { "dropping-particle" : "", "family" : "Kettle", "given" : "C.J.", "non-dropping-particle" : "", "parse-names" : false, "suffix" : "" }, { "dropping-particle" : "", "family" : "Maycock", "given" : "C.R.", "non-dropping-particle" : "", "parse-names" : false, "suffix" : "" } ], "container-title" : "Biotropica", "id" : "ITEM-1", "issue" : "1", "issued" : { "date-parts" : [ [ "2015" ] ] }, "page" : "66-76", "title" : "Impacts of an extreme precipitation event on dipterocarp mortality and habitat filtering in a Bornean tropical rain forest", "type" : "article-journal", "volume" : "47" }, "uris" : [ "http://www.mendeley.com/documents/?uuid=56c332fe-34ca-3fd7-ae23-291678f463a9" ] }, { "id" : "ITEM-2", "itemData" : { "DOI" : "10.1111/btp.12083", "ISSN" : "00063606", "abstract" : "Niche differentiation is a prominent mechanism for explaining tree species coexistence in tropical rain forests. Theory predicts that species that are specialized on a set of environmental conditions should competitively exclude generalists in those conditions, and that environmental heterogeneity allows the coexistence of many different species based on niche specialization. Yet, many tropical tree species of the family Dipterocarpaceae have broadly similar habitat preferences, with some occurring widely across several soil types. These soil generalists clearly persist despite the presence of other dipterocarp species that show clear soil specialization. We evaluate comparative seedling performance (growth and survival) of six Shorea species (Dipterocarpaceae) which differ in their adult tree habitat associations within the Sepilok Forest Reserve (Borneo, Malaysia). We tested the hypothesis that seedlings of species associated with a particular soil type perform better on that soil type than seedlings of soil generalist species, with generalists in turn performing better than specialists on a different soil type. We conducted a reciprocal transplant experiment including two soil types (alluvial and mudstone) and two light treatments (gap and understory). The soils differed in soil acidity, Al and P concentration. Observed species-specific differences in seedling responses to soil, light, and occasional flooding events could partially explain observed adult distribution, although not all species could be fully differentiated along these axes. Other trade-offs, such as investment in defense against herbivores and tolerance to soil waterlogging, may play additional roles in explaining coexistence of these species. \u00a9 2013 The Association for Tropical Biology and Conservation.", "author" : [ { "dropping-particle" : "", "family" : "Born", "given" : "Julia", "non-dropping-particle" : "", "parse-names" : false, "suffix" : "" }, { "dropping-particle" : "", "family" : "Pluess", "given" : "Andrea R.", "non-dropping-particle" : "", "parse-names" : false, "suffix" : "" }, { "dropping-particle" : "", "family" : "Burslem", "given" : "David F R P", "non-dropping-particle" : "", "parse-names" : false, "suffix" : "" }, { "dropping-particle" : "", "family" : "Nilus", "given" : "Reuben", "non-dropping-particle" : "", "parse-names" : false, "suffix" : "" }, { "dropping-particle" : "", "family" : "Maycock", "given" : "Colin R.", "non-dropping-particle" : "", "parse-names" : false, "suffix" : "" }, { "dropping-particle" : "", "family" : "Ghazoul", "given" : "Jaboury", "non-dropping-particle" : "", "parse-names" : false, "suffix" : "" } ], "container-title" : "Biotropica", "id" : "ITEM-2", "issue" : "1", "issued" : { "date-parts" : [ [ "2014" ] ] }, "note" : "Davies &amp;amp; Becker 1996, De Oliveira &amp;amp; Mori 1999, Lee et al. 2002)", "page" : "58-68", "title" : "Differing life history characteristics support coexistence of tree soil generalist and specialist species in tropical rain forests", "type" : "article-journal", "volume" : "46" }, "uris" : [ "http://www.mendeley.com/documents/?uuid=1803fa7b-fda0-473b-8dfc-c4acd4a638de" ] }, { "id" : "ITEM-3", "itemData" : { "DOI" : "10.1111/j.1654-1103.2005.tb02406.x", "ISBN" : "1100-9233", "ISSN" : "11009233", "abstract" : "Question: The evolution of general flowering and mast fruit- ing of dipterocarps in tropical rain forest has been explained by different mechanisms. We studied whether the abundance of flowering conspecifics influences the recruitment success of tropical forest trees in Borneo. Location: Sepilok Forest Reserve, Sabah, Malaysia. Method: We examined the recruitment success of 17 species of Dipterocarpaceae in a 640-ha sample area over two flower- ing events in 2001-2002 using seed traps and quadrats. Seed predation experiments were used to investigate if post-disper- sal seed survival was density-dependent. Results: We found a negative relationship between the per- centage of flowers abscised per individual and the number of flowering conspecifics and a positive relationship between the percent of flowering trees that produced viable seeds and the number of flowering conspecifics. However, we found no evidence of decreasing pre- and post-dispersal predation with increasing numbers of flowering conspecifics. High levels of flower abscission, and pre- and post-dispersal seed mortality, resulted in near-complete recruitment failure of most species, with only three species successfully recruiting in only one year. One of these, Parashorea tomentella, satiated seed preda- tors over a large area, while Hopea beccariana and Shorea multiflora only recruited in small isolated clumps. Seed preda- tion experiments suggest that post-dispersal seed survival was positively density-dependent in the short-term. Conclusions: Increased density of flowering conspecifics may contribute to increased likelihood of successful cross-pollina- tion during low intensity flowering events and, in some cases, to enhanced probability of short-term seed and seedling sur- vival. Both processes may contribute to the evolution of mast fruiting and general flowering in Southeast Asian lowland dipterocarp forests.", "author" : [ { "dropping-particle" : "", "family" : "Maycock", "given" : "Colin R.", "non-dropping-particle" : "", "parse-names" : false, "suffix" : "" }, { "dropping-particle" : "", "family" : "Thewlis", "given" : "Richard N.", "non-dropping-particle" : "", "parse-names" : false, "suffix" : "" }, { "dropping-particle" : "", "family" : "Ghazoul", "given" : "Jaboury", "non-dropping-particle" : "", "parse-names" : false, "suffix" : "" }, { "dropping-particle" : "", "family" : "Nilus", "given" : "Reuben", "non-dropping-particle" : "", "parse-names" : false, "suffix" : "" }, { "dropping-particle" : "", "family" : "Burslem", "given" : "David F. R. P.", "non-dropping-particle" : "", "parse-names" : false, "suffix" : "" } ], "container-title" : "Journal of Vegetation Science", "id" : "ITEM-3", "issue" : "6", "issued" : { "date-parts" : [ [ "2005" ] ] }, "page" : "635-646", "title" : "Reproduction of dipterocarps during low intensity masting events in a Bornean rain forest", "type" : "article-journal", "volume" : "16" }, "uris" : [ "http://www.mendeley.com/documents/?uuid=5b971434-96ee-4fef-b9b2-c00e7438b99d" ] } ], "mendeley" : { "formattedCitation" : "(Maycock &lt;i&gt;et al.&lt;/i&gt;, 2005; Born &lt;i&gt;et al.&lt;/i&gt;, 2014; Margrove &lt;i&gt;et al.&lt;/i&gt;, 2015)", "plainTextFormattedCitation" : "(Maycock et al., 2005; Born et al., 2014; Margrove et al., 2015)", "previouslyFormattedCitation" : "(Maycock &lt;i&gt;et al.&lt;/i&gt;, 2005; Born &lt;i&gt;et al.&lt;/i&gt;, 2014; Margrove &lt;i&gt;et al.&lt;/i&gt;, 2015)" }, "properties" : { "noteIndex" : 0 }, "schema" : "https://github.com/citation-style-language/schema/raw/master/csl-citation.json" }</w:instrText>
      </w:r>
      <w:r w:rsidRPr="00303EDA">
        <w:fldChar w:fldCharType="separate"/>
      </w:r>
      <w:r w:rsidRPr="00303EDA">
        <w:rPr>
          <w:noProof/>
        </w:rPr>
        <w:t xml:space="preserve">(Maycock </w:t>
      </w:r>
      <w:r w:rsidRPr="00303EDA">
        <w:rPr>
          <w:i/>
          <w:noProof/>
        </w:rPr>
        <w:t>et al.</w:t>
      </w:r>
      <w:r w:rsidRPr="00303EDA">
        <w:rPr>
          <w:noProof/>
        </w:rPr>
        <w:t xml:space="preserve">, 2005; Born </w:t>
      </w:r>
      <w:r w:rsidRPr="00303EDA">
        <w:rPr>
          <w:i/>
          <w:noProof/>
        </w:rPr>
        <w:t>et al.</w:t>
      </w:r>
      <w:r w:rsidRPr="00303EDA">
        <w:rPr>
          <w:noProof/>
        </w:rPr>
        <w:t xml:space="preserve">, 2014; Margrove </w:t>
      </w:r>
      <w:r w:rsidRPr="00303EDA">
        <w:rPr>
          <w:i/>
          <w:noProof/>
        </w:rPr>
        <w:t>et al.</w:t>
      </w:r>
      <w:r w:rsidRPr="00303EDA">
        <w:rPr>
          <w:noProof/>
        </w:rPr>
        <w:t>, 2015)</w:t>
      </w:r>
      <w:r w:rsidRPr="00303EDA">
        <w:fldChar w:fldCharType="end"/>
      </w:r>
      <w:r w:rsidRPr="00303EDA">
        <w:t>,</w:t>
      </w:r>
      <w:r>
        <w:t xml:space="preserve"> but </w:t>
      </w:r>
      <w:r w:rsidRPr="00303EDA">
        <w:t xml:space="preserve">there are relatively regular wetter and drier periods throughout the year (Fig. S2). </w:t>
      </w:r>
      <w:r>
        <w:t xml:space="preserve">The </w:t>
      </w:r>
      <w:r w:rsidRPr="00303EDA">
        <w:t xml:space="preserve">mean annual rainfall </w:t>
      </w:r>
      <w:r>
        <w:t>is</w:t>
      </w:r>
      <w:r w:rsidRPr="00303EDA">
        <w:t xml:space="preserve"> 3136 (±921 SD) mm </w:t>
      </w:r>
      <w:r>
        <w:t>with an average</w:t>
      </w:r>
      <w:r w:rsidRPr="00303EDA">
        <w:t xml:space="preserve"> annual temperature of 27.3°C </w:t>
      </w:r>
      <w:r>
        <w:t>(as measured at the nearby Sandakan airport ca. 15 km away).</w:t>
      </w:r>
      <w:r w:rsidRPr="00303EDA">
        <w:t xml:space="preserve"> </w:t>
      </w:r>
      <w:r>
        <w:t>The c</w:t>
      </w:r>
      <w:r w:rsidRPr="00303EDA">
        <w:t xml:space="preserve">limate also varies supra-annually, </w:t>
      </w:r>
      <w:r>
        <w:t>which is</w:t>
      </w:r>
      <w:r w:rsidRPr="00303EDA">
        <w:t xml:space="preserve"> linked to changes in the El Niño Southern Oscillation (ENSO</w:t>
      </w:r>
      <w:r>
        <w:t xml:space="preserve">; </w:t>
      </w:r>
      <w:r w:rsidRPr="00303EDA">
        <w:fldChar w:fldCharType="begin" w:fldLock="1"/>
      </w:r>
      <w:r>
        <w:instrText>ADDIN CSL_CITATION { "citationItems" : [ { "id" : "ITEM-1", "itemData" : { "DOI" : "10.1016/j.epsl.2013.03.014", "ISBN" : "0012-821X", "ISSN" : "0012821X", "abstract" : "The relationship between climate variability and rainfall oxygen isotopic (\u03b418O) variability is poorly constrained, especially in the tropics, where many key paleoclimate records rely on past rainfall isotopes as proxies for hydroclimate. Here we present a daily-resolved, 5-yr-long timeseries of rainfall \u03b418O from Gunung Mulu National Park, located in northern Borneo (4\u00b0N, 114\u00b0E) in the heart of the West Pacific Warm Pool, and compare it to local and regional climatic variables. Daily rainfall \u03b418O values range from +0.7\u2030 to -18.5\u2030 and exhibit a weak but significant inverse relationship with daily local precipitation amount (R=-0.19, p&lt;0.05), consistent with the tropical amount effect. Day-to-day \u03b418O variability at Mulu is best correlated to regional precipitation amount averaged over the preceding week (R=-0.64, p&lt;0.01). The inverse relationship between Mulu rainfall \u03b418O and local (regional) precipitation amount increases with increased temporal averaging, reaching R=-0.56 (R=-0.72) on monthly timescales. Large, negative, multi-day rainfall \u03b418O anomalies of up to 16\u2030 occur every 30-90 days and are closely associated with wet phases of the intraseasonal Madden-Julian Oscillation. A weak, semi-annual seasonal cycle in rainfall \u03b418O of 2-3\u2030 bears little resemblance to seasonal precipitation variability, pointing to a complex sequence of moisture sources and/or trajectories over the course of the year. Interannual rainfall \u03b418O variations of 6-8\u2030 are significantly correlated with indices of the El Ni\u00f1o Southern Oscillation, with increased rainfall \u03b418O during relatively dry El Ni\u00f1o conditions, and vice versa during La Nina events. We find that Mulu rainfall \u03b418O outperforms Mulu precipitation amount as a tracer of basin-scale climate variability, highlighting the time- and space-integrative nature of rainfall \u03b418O. Taken together, our results suggest that rainfall \u03b418O variability at Mulu is significantly influenced by the strength of regional convective activity. As such, our study provides further empirical support for the interpretation of \u03b418O-based paleo-reconstructions from northern Borneo stalagmites as robust indicators of regional-scale hydroclimate variability, where higher \u03b418O reflects regional drying. \u00a9 2013 Elsevier B.V.", "author" : [ { "dropping-particle" : "", "family" : "Moerman", "given" : "Jessica W.", "non-dropping-particle" : "", "parse-names" : false, "suffix" : "" }, { "dropping-particle" : "", "family" : "Cobb", "given" : "Kim M.", "non-dropping-particle" : "", "parse-names" : false, "suffix" : "" }, { "dropping-particle" : "", "family" : "Adkins", "given" : "Jess F.", "non-dropping-particle" : "", "parse-names" : false, "suffix" : "" }, { "dropping-particle" : "", "family" : "Sodemann", "given" : "Harald", "non-dropping-particle" : "", "parse-names" : false, "suffix" : "" }, { "dropping-particle" : "", "family" : "Clark", "given" : "Brian", "non-dropping-particle" : "", "parse-names" : false, "suffix" : "" }, { "dropping-particle" : "", "family" : "Tuen", "given" : "Andrew A.", "non-dropping-particle" : "", "parse-names" : false, "suffix" : "" } ], "container-title" : "Earth and Planetary Science Letters", "id" : "ITEM-1", "issued" : { "date-parts" : [ [ "2013" ] ] }, "page" : "108-119", "publisher" : "Elsevier", "title" : "Diurnal to interannual rainfall \u03b418O variations in northern Borneo driven by regional hydrology", "type" : "article-journal", "volume" : "369-370" }, "uris" : [ "http://www.mendeley.com/documents/?uuid=cf3ec7a7-5297-4aa7-a3e6-5e29fc405c6f" ] } ], "mendeley" : { "formattedCitation" : "(Moerman &lt;i&gt;et al.&lt;/i&gt;, 2013)", "plainTextFormattedCitation" : "(Moerman et al., 2013)", "previouslyFormattedCitation" : "(Moerman &lt;i&gt;et al.&lt;/i&gt;, 2013)" }, "properties" : { "noteIndex" : 0 }, "schema" : "https://github.com/citation-style-language/schema/raw/master/csl-citation.json" }</w:instrText>
      </w:r>
      <w:r w:rsidRPr="00303EDA">
        <w:fldChar w:fldCharType="separate"/>
      </w:r>
      <w:r w:rsidRPr="002F43DA">
        <w:rPr>
          <w:noProof/>
        </w:rPr>
        <w:t xml:space="preserve">(Moerman </w:t>
      </w:r>
      <w:r w:rsidRPr="002F43DA">
        <w:rPr>
          <w:i/>
          <w:noProof/>
        </w:rPr>
        <w:t>et al.</w:t>
      </w:r>
      <w:r w:rsidRPr="002F43DA">
        <w:rPr>
          <w:noProof/>
        </w:rPr>
        <w:t>, 2013)</w:t>
      </w:r>
      <w:r w:rsidRPr="00303EDA">
        <w:fldChar w:fldCharType="end"/>
      </w:r>
      <w:r w:rsidRPr="00303EDA">
        <w:t xml:space="preserve">.  </w:t>
      </w:r>
    </w:p>
    <w:p w14:paraId="35C4ACD4" w14:textId="77777777" w:rsidR="00266E52" w:rsidRPr="00303EDA" w:rsidRDefault="00266E52" w:rsidP="00266E52">
      <w:pPr>
        <w:pStyle w:val="NoSpacing"/>
      </w:pPr>
      <w:r w:rsidRPr="00303EDA">
        <w:rPr>
          <w:b/>
        </w:rPr>
        <w:t>Shade enclosure –</w:t>
      </w:r>
      <w:r w:rsidRPr="00303EDA">
        <w:t xml:space="preserve"> </w:t>
      </w:r>
      <w:r>
        <w:t>We used a</w:t>
      </w:r>
      <w:r w:rsidRPr="00303EDA">
        <w:t xml:space="preserve"> large shade house </w:t>
      </w:r>
      <w:r>
        <w:t>(</w:t>
      </w:r>
      <w:r w:rsidRPr="00303EDA">
        <w:t xml:space="preserve">25 x 15 m </w:t>
      </w:r>
      <w:r>
        <w:t xml:space="preserve">for a total of </w:t>
      </w:r>
      <w:r w:rsidRPr="00303EDA">
        <w:t>375 m</w:t>
      </w:r>
      <w:r w:rsidRPr="00303EDA">
        <w:rPr>
          <w:vertAlign w:val="superscript"/>
        </w:rPr>
        <w:t>2</w:t>
      </w:r>
      <w:r w:rsidRPr="00303EDA">
        <w:t xml:space="preserve">) with a single shade cloth covering </w:t>
      </w:r>
      <w:r>
        <w:t>all</w:t>
      </w:r>
      <w:r w:rsidRPr="00303EDA">
        <w:t xml:space="preserve"> sides </w:t>
      </w:r>
      <w:r w:rsidRPr="00303EDA">
        <w:fldChar w:fldCharType="begin" w:fldLock="1"/>
      </w:r>
      <w:r>
        <w:instrText>ADDIN CSL_CITATION { "citationItems" : [ { "id" : "ITEM-1", "itemData" : { "DOI" : "10.1111/j.1744-7429.2011.00833.x", "ISBN" : "1744-7429", "ISSN" : "00063606", "abstract" : "A continuing challenge in tropical ecology is to explain the coexistence of large numbers of rain forest tree species. One possible coexistence mechanism is partitioning of the highly variable and dynamic forest light environment, in which species that grow better in one light treatment grow worse in another. To test whether species respond differently to the light environment, we estimated growth rates of 21 Dipterocarpaceae species from Malaysian Borneo grown in shade houses for 2\u00a0yr in three light treatments (0.3%, 3%, and 18% full sunlight). We made regular measurements of height, diameter, and aboveground biomass, enabling us to calculate growth rates for each response. We estimated size-specific growth rates using nonlinear mixed-effects models, as average relative growth rate was strongly size dependent. For all species, the greatest diameter growth rate was achieved in 18 percent full sunlight, whereas for five of the twenty-one species, the greatest height growth rate was achieved in three percent full sunlight. We investigated correlations among growth rates in different light treatments, but no negative correlations were found, indicating that species growing well in one light treatment did not grow poorly in the others. There were substantial crossovers, however, in species ranks among the three light treatments, indicating that there was no single growth rate hierarchy common to all light treatments. The lack of a single consistent growth hierarchy across light treatments indicates that heterogeneity in the forest light environment could contribute to the maintenance of the diversity of Dipterocarpaceae found in lowland Bornean rain forests via light-based regeneration niches.", "author" : [ { "dropping-particle" : "", "family" : "Philipson", "given" : "Christopher D.", "non-dropping-particle" : "", "parse-names" : false, "suffix" : "" }, { "dropping-particle" : "", "family" : "Saner", "given" : "Philippe", "non-dropping-particle" : "", "parse-names" : false, "suffix" : "" }, { "dropping-particle" : "", "family" : "Marthews", "given" : "Toby R.", "non-dropping-particle" : "", "parse-names" : false, "suffix" : "" }, { "dropping-particle" : "", "family" : "Nilus", "given" : "Reuben", "non-dropping-particle" : "", "parse-names" : false, "suffix" : "" }, { "dropping-particle" : "", "family" : "Reynolds", "given" : "Glen", "non-dropping-particle" : "", "parse-names" : false, "suffix" : "" }, { "dropping-particle" : "", "family" : "Turnbull", "given" : "Lindsay A.", "non-dropping-particle" : "", "parse-names" : false, "suffix" : "" }, { "dropping-particle" : "", "family" : "Hector", "given" : "Andy", "non-dropping-particle" : "", "parse-names" : false, "suffix" : "" } ], "container-title" : "Biotropica", "id" : "ITEM-1", "issue" : "5", "issued" : { "date-parts" : [ [ "2012" ] ] }, "page" : "627-636", "title" : "Light-based Regeneration Niches: Evidence from 21 Dipterocarp Species using Size-specific RGRs", "type" : "article-journal", "volume" : "44" }, "uris" : [ "http://www.mendeley.com/documents/?uuid=c2c0c053-a63a-4741-b11d-14e5cdccf101" ] }, { "id" : "ITEM-2", "itemData" : { "DOI" : "10.1371/journal.pone.0070287", "ISSN" : "19326203", "PMID" : "23894634", "abstract" : "Climate change induced alterations to rainfall patterns have the potential to affect the regeneration dynamics of plant species, especially in historically everwet tropical rainforest. Differential species response to infrequent rainfall may influence seed germination and seedling establishment in turn affecting species distributions. We tested the role of watering frequency intervals (from daily to six-day watering) on the germination and the early growth of Dipterocarpaceae seedlings in Borneo. We used seeds that ranged in size from 500 to 20,000 mg in order to test the role of seed mass in mediating the effects of infrequent watering. With frequent rainfall, germination and seedling development traits bore no relationship to seed mass, but all metrics of seedling growth increased with increasing seed mass. Cumulative germination declined by 39.4% on average for all species when plants were watered at six-day intervals, and days to germination increased by 76.5% on average for all species from daily to six-day intervals. Final height and biomass declined on average in the six-day interval by 16% and 30%, respectively, but the percentage decrease in final size was greater for large-seeded species. Rooting depth per leaf area also significantly declined with seed mass indicating large-seeded species allocate relatively more biomass for leaf production. This difference in allocation provided an establishment advantage to large-seeded species when water was non-limiting but inhibited their growth under infrequent rainfall. The observed reduction in the growth of large-seeded species under infrequent rainfall would likely restrict their establishment in drier microsites associated with coarse sandy soils and ridge tops. In total, these species differences in germination and initial seedling growth indicates a possible niche axis that may help explain both current species distributions and future responses to climate change.", "author" : [ { "dropping-particle" : "", "family" : "O'Brien", "given" : "Michael J.", "non-dropping-particle" : "", "parse-names" : false, "suffix" : "" }, { "dropping-particle" : "", "family" : "Philipson", "given" : "Christopher D.", "non-dropping-particle" : "", "parse-names" : false, "suffix" : "" }, { "dropping-particle" : "", "family" : "Tay", "given" : "John", "non-dropping-particle" : "", "parse-names" : false, "suffix" : "" }, { "dropping-particle" : "", "family" : "Hector", "given" : "Andy", "non-dropping-particle" : "", "parse-names" : false, "suffix" : "" } ], "container-title" : "PLoS ONE", "id" : "ITEM-2", "issue" : "7", "issued" : { "date-parts" : [ [ "2013" ] ] }, "page" : "1-9", "title" : "The influence of variable rainfall frequency on germination and early growth of shade-tolerant dipterocarp seedlings in Borneo", "type" : "article-journal", "volume" : "8" }, "uris" : [ "http://www.mendeley.com/documents/?uuid=5b6525bd-5159-4849-87ab-5293fe3b5df3" ] }, { "id" : "ITEM-3", "itemData" : { "DOI" : "10.1002/ece3.1186", "ISBN" : "2045-7758", "ISSN" : "20457758", "PMID" : "25478157", "abstract" : "A life-history trade-off between low mortality in the dark and rapid growth in the light is one of the most widely accepted mechanisms underlying plant ecological strategies in tropical forests. Differences in plant functional traits are thought to underlie these distinct ecological strategies; however, very few studies have shown relationships between functional traits and demographic rates within a functional group. We present 8years of growth and mortality data from saplings of 15 species of Dipterocarpaceae planted into logged-over forest in Malaysian Borneo, and the relationships between these demographic rates and four key functional traits: wood density, specific leaf area (SLA), seed mass, and leaf C:N ratio. Species-specific differences in growth rates were separated from seedling size effects by fitting nonlinear mixed-effects models, to repeated measurements taken on individuals at multiple time points. Mortality data were analyzed using binary logistic regressions in a mixed-effects models framework. Growth increased and mortality decreased with increasing light availability. Species differed in both their growth and mortality rates, yet there was little evidence for a statistical interaction between species and light for either response. There was a positive relationship between growth rate and the predicted probability of mortality regardless of light environment, suggesting that this relationship may be driven by a general trade-off between traits that maximize growth and traits that minimize mortality, rather than through differential species responses to light. Our results indicate that wood density is an important trait that indicates both the ability of species to grow and resistance to mortality, but no other trait was correlated with either growth or mortality. Therefore, the growth mortality trade-off among species of dipterocarp appears to be general in being independent of species crossovers in performance in different light environments.", "author" : [ { "dropping-particle" : "", "family" : "Philipson", "given" : "Christopher D.", "non-dropping-particle" : "", "parse-names" : false, "suffix" : "" }, { "dropping-particle" : "", "family" : "Dent", "given" : "Daisy H.", "non-dropping-particle" : "", "parse-names" : false, "suffix" : "" }, { "dropping-particle" : "", "family" : "O'Brien", "given" : "Michael J.", "non-dropping-particle" : "", "parse-names" : false, "suffix" : "" }, { "dropping-particle" : "", "family" : "Chamagne", "given" : "Juliette", "non-dropping-particle" : "", "parse-names" : false, "suffix" : "" }, { "dropping-particle" : "", "family" : "Dzulkifli", "given" : "Dzaeman", "non-dropping-particle" : "", "parse-names" : false, "suffix" : "" }, { "dropping-particle" : "", "family" : "Nilus", "given" : "Reuben", "non-dropping-particle" : "", "parse-names" : false, "suffix" : "" }, { "dropping-particle" : "", "family" : "Philips", "given" : "Sam", "non-dropping-particle" : "", "parse-names" : false, "suffix" : "" }, { "dropping-particle" : "", "family" : "Reynolds", "given" : "Glen", "non-dropping-particle" : "", "parse-names" : false, "suffix" : "" }, { "dropping-particle" : "", "family" : "Saner", "given" : "Philippe", "non-dropping-particle" : "", "parse-names" : false, "suffix" : "" }, { "dropping-particle" : "", "family" : "Hector", "given" : "Andy", "non-dropping-particle" : "", "parse-names" : false, "suffix" : "" } ], "container-title" : "Ecology and Evolution", "id" : "ITEM-3", "issue" : "18", "issued" : { "date-parts" : [ [ "2014" ] ] }, "page" : "3675-3688", "title" : "A trait-based trade-off between growth and mortality: Evidence from 15 tropical tree species using size-specific relative growth rates", "type" : "article-journal", "volume" : "4" }, "uris" : [ "http://www.mendeley.com/documents/?uuid=d4642910-64b4-4a3a-80b1-fc98c73f721f" ] } ], "mendeley" : { "formattedCitation" : "(Philipson &lt;i&gt;et al.&lt;/i&gt;, 2012, 2014; O\u2019Brien &lt;i&gt;et al.&lt;/i&gt;, 2013)", "plainTextFormattedCitation" : "(Philipson et al., 2012, 2014; O\u2019Brien et al., 2013)", "previouslyFormattedCitation" : "(Philipson &lt;i&gt;et al.&lt;/i&gt;, 2012, 2014; O\u2019Brien &lt;i&gt;et al.&lt;/i&gt;, 2013)" }, "properties" : { "noteIndex" : 0 }, "schema" : "https://github.com/citation-style-language/schema/raw/master/csl-citation.json" }</w:instrText>
      </w:r>
      <w:r w:rsidRPr="00303EDA">
        <w:fldChar w:fldCharType="separate"/>
      </w:r>
      <w:r w:rsidRPr="00303EDA">
        <w:rPr>
          <w:noProof/>
        </w:rPr>
        <w:t xml:space="preserve">(Philipson </w:t>
      </w:r>
      <w:r w:rsidRPr="00303EDA">
        <w:rPr>
          <w:i/>
          <w:noProof/>
        </w:rPr>
        <w:t>et al.</w:t>
      </w:r>
      <w:r w:rsidRPr="00303EDA">
        <w:rPr>
          <w:noProof/>
        </w:rPr>
        <w:t xml:space="preserve">, 2012, 2014; O’Brien </w:t>
      </w:r>
      <w:r w:rsidRPr="00303EDA">
        <w:rPr>
          <w:i/>
          <w:noProof/>
        </w:rPr>
        <w:t>et al.</w:t>
      </w:r>
      <w:r w:rsidRPr="00303EDA">
        <w:rPr>
          <w:noProof/>
        </w:rPr>
        <w:t>, 2013)</w:t>
      </w:r>
      <w:r w:rsidRPr="00303EDA">
        <w:fldChar w:fldCharType="end"/>
      </w:r>
      <w:r w:rsidRPr="00303EDA">
        <w:t xml:space="preserve">. </w:t>
      </w:r>
      <w:r>
        <w:t xml:space="preserve">The percentage of direct sunlight under the shade cloth was about 22.4% </w:t>
      </w:r>
      <w:r w:rsidRPr="00303EDA">
        <w:t>(±1.8 SD) of photosynthetically active radiation</w:t>
      </w:r>
      <w:r>
        <w:t xml:space="preserve"> as measured by an</w:t>
      </w:r>
      <w:r w:rsidRPr="00303EDA">
        <w:t xml:space="preserve"> LAI-2000 plant canopy </w:t>
      </w:r>
      <w:proofErr w:type="spellStart"/>
      <w:r w:rsidRPr="00303EDA">
        <w:t>analyser</w:t>
      </w:r>
      <w:proofErr w:type="spellEnd"/>
      <w:r w:rsidRPr="00303EDA">
        <w:t xml:space="preserve"> (LI-COR, Nebraska, USA), </w:t>
      </w:r>
      <w:r>
        <w:t xml:space="preserve">which is approximately </w:t>
      </w:r>
      <w:r w:rsidRPr="00303EDA">
        <w:t xml:space="preserve">similar to </w:t>
      </w:r>
      <w:r>
        <w:t xml:space="preserve">a </w:t>
      </w:r>
      <w:r w:rsidRPr="00303EDA">
        <w:t xml:space="preserve">large gap in the forest </w:t>
      </w:r>
      <w:r w:rsidRPr="00303EDA">
        <w:fldChar w:fldCharType="begin" w:fldLock="1"/>
      </w:r>
      <w:r>
        <w:instrText>ADDIN CSL_CITATION { "citationItems" : [ { "id" : "ITEM-1", "itemData" : { "DOI" : "10.1111/j.1744-7429.2011.00833.x", "ISBN" : "1744-7429", "ISSN" : "00063606", "abstract" : "A continuing challenge in tropical ecology is to explain the coexistence of large numbers of rain forest tree species. One possible coexistence mechanism is partitioning of the highly variable and dynamic forest light environment, in which species that grow better in one light treatment grow worse in another. To test whether species respond differently to the light environment, we estimated growth rates of 21 Dipterocarpaceae species from Malaysian Borneo grown in shade houses for 2\u00a0yr in three light treatments (0.3%, 3%, and 18% full sunlight). We made regular measurements of height, diameter, and aboveground biomass, enabling us to calculate growth rates for each response. We estimated size-specific growth rates using nonlinear mixed-effects models, as average relative growth rate was strongly size dependent. For all species, the greatest diameter growth rate was achieved in 18 percent full sunlight, whereas for five of the twenty-one species, the greatest height growth rate was achieved in three percent full sunlight. We investigated correlations among growth rates in different light treatments, but no negative correlations were found, indicating that species growing well in one light treatment did not grow poorly in the others. There were substantial crossovers, however, in species ranks among the three light treatments, indicating that there was no single growth rate hierarchy common to all light treatments. The lack of a single consistent growth hierarchy across light treatments indicates that heterogeneity in the forest light environment could contribute to the maintenance of the diversity of Dipterocarpaceae found in lowland Bornean rain forests via light-based regeneration niches.", "author" : [ { "dropping-particle" : "", "family" : "Philipson", "given" : "Christopher D.", "non-dropping-particle" : "", "parse-names" : false, "suffix" : "" }, { "dropping-particle" : "", "family" : "Saner", "given" : "Philippe", "non-dropping-particle" : "", "parse-names" : false, "suffix" : "" }, { "dropping-particle" : "", "family" : "Marthews", "given" : "Toby R.", "non-dropping-particle" : "", "parse-names" : false, "suffix" : "" }, { "dropping-particle" : "", "family" : "Nilus", "given" : "Reuben", "non-dropping-particle" : "", "parse-names" : false, "suffix" : "" }, { "dropping-particle" : "", "family" : "Reynolds", "given" : "Glen", "non-dropping-particle" : "", "parse-names" : false, "suffix" : "" }, { "dropping-particle" : "", "family" : "Turnbull", "given" : "Lindsay A.", "non-dropping-particle" : "", "parse-names" : false, "suffix" : "" }, { "dropping-particle" : "", "family" : "Hector", "given" : "Andy", "non-dropping-particle" : "", "parse-names" : false, "suffix" : "" } ], "container-title" : "Biotropica", "id" : "ITEM-1", "issue" : "5", "issued" : { "date-parts" : [ [ "2012" ] ] }, "page" : "627-636", "title" : "Light-based Regeneration Niches: Evidence from 21 Dipterocarp Species using Size-specific RGRs", "type" : "article-journal", "volume" : "44" }, "uris" : [ "http://www.mendeley.com/documents/?uuid=c2c0c053-a63a-4741-b11d-14e5cdccf101" ] } ], "mendeley" : { "formattedCitation" : "(Philipson &lt;i&gt;et al.&lt;/i&gt;, 2012)", "plainTextFormattedCitation" : "(Philipson et al., 2012)", "previouslyFormattedCitation" : "(Philipson &lt;i&gt;et al.&lt;/i&gt;, 2012)" }, "properties" : { "noteIndex" : 0 }, "schema" : "https://github.com/citation-style-language/schema/raw/master/csl-citation.json" }</w:instrText>
      </w:r>
      <w:r w:rsidRPr="00303EDA">
        <w:fldChar w:fldCharType="separate"/>
      </w:r>
      <w:r w:rsidRPr="00303EDA">
        <w:rPr>
          <w:noProof/>
        </w:rPr>
        <w:t xml:space="preserve">(Philipson </w:t>
      </w:r>
      <w:r w:rsidRPr="00303EDA">
        <w:rPr>
          <w:i/>
          <w:noProof/>
        </w:rPr>
        <w:t>et al.</w:t>
      </w:r>
      <w:r w:rsidRPr="00303EDA">
        <w:rPr>
          <w:noProof/>
        </w:rPr>
        <w:t>, 2012)</w:t>
      </w:r>
      <w:r w:rsidRPr="00303EDA">
        <w:fldChar w:fldCharType="end"/>
      </w:r>
      <w:r w:rsidRPr="00303EDA">
        <w:t xml:space="preserve">. We separated the shade house into five blocks </w:t>
      </w:r>
      <w:r>
        <w:t xml:space="preserve">of </w:t>
      </w:r>
      <w:r w:rsidRPr="00303EDA">
        <w:t>5 x 15m to account for variation</w:t>
      </w:r>
      <w:r>
        <w:t xml:space="preserve"> in environmental effects within the shade house and to control for sampling effects due to </w:t>
      </w:r>
      <w:r w:rsidRPr="00303EDA">
        <w:t>differen</w:t>
      </w:r>
      <w:r>
        <w:t>ces in the timing of destructive harvest</w:t>
      </w:r>
      <w:r w:rsidRPr="00303EDA">
        <w:t>. Within each block</w:t>
      </w:r>
      <w:r>
        <w:t>,</w:t>
      </w:r>
      <w:r w:rsidRPr="00303EDA">
        <w:t xml:space="preserve"> seedlings were spaced at 0.5 m intervals and their positions fully </w:t>
      </w:r>
      <w:proofErr w:type="spellStart"/>
      <w:r w:rsidRPr="00303EDA">
        <w:t>randomised</w:t>
      </w:r>
      <w:proofErr w:type="spellEnd"/>
      <w:r w:rsidRPr="00303EDA">
        <w:t xml:space="preserve">.  </w:t>
      </w:r>
    </w:p>
    <w:p w14:paraId="55270C9E" w14:textId="77777777" w:rsidR="00266E52" w:rsidRPr="00303EDA" w:rsidRDefault="00266E52" w:rsidP="00266E52">
      <w:pPr>
        <w:pStyle w:val="NoSpacing"/>
      </w:pPr>
      <w:r w:rsidRPr="00303EDA">
        <w:rPr>
          <w:b/>
        </w:rPr>
        <w:t xml:space="preserve">Species seedling’s - </w:t>
      </w:r>
      <w:r w:rsidRPr="00303EDA">
        <w:t xml:space="preserve">A total of 800 seedlings were used in this experiment from 10 species of </w:t>
      </w:r>
      <w:r>
        <w:t xml:space="preserve">the family </w:t>
      </w:r>
      <w:proofErr w:type="gramStart"/>
      <w:r>
        <w:t xml:space="preserve">Dipterocarpaceae </w:t>
      </w:r>
      <w:r w:rsidRPr="00303EDA">
        <w:t xml:space="preserve"> </w:t>
      </w:r>
      <w:r>
        <w:t>collected</w:t>
      </w:r>
      <w:proofErr w:type="gramEnd"/>
      <w:r>
        <w:t xml:space="preserve"> </w:t>
      </w:r>
      <w:r w:rsidRPr="00303EDA">
        <w:t xml:space="preserve">from 92 different mothers </w:t>
      </w:r>
      <w:r>
        <w:t xml:space="preserve">across </w:t>
      </w:r>
      <w:r w:rsidRPr="00303EDA">
        <w:t xml:space="preserve">four locations </w:t>
      </w:r>
      <w:r>
        <w:t>in</w:t>
      </w:r>
      <w:r w:rsidRPr="00303EDA">
        <w:t xml:space="preserve"> Sabah (Table. S1). We include</w:t>
      </w:r>
      <w:r>
        <w:t>d</w:t>
      </w:r>
      <w:r w:rsidRPr="00303EDA">
        <w:t xml:space="preserve"> as many mothers from as many locations in Sabah as possible to </w:t>
      </w:r>
      <w:r>
        <w:t>incorporate</w:t>
      </w:r>
      <w:r w:rsidRPr="00303EDA">
        <w:t xml:space="preserve"> genetic diversity </w:t>
      </w:r>
      <w:r w:rsidRPr="00303EDA">
        <w:fldChar w:fldCharType="begin" w:fldLock="1"/>
      </w:r>
      <w:r>
        <w:instrText>ADDIN CSL_CITATION { "citationItems" : [ { "id" : "ITEM-1", "itemData" : { "DOI" : "10.1080/17550874.2016.1270363", "ISSN" : "1755-0874", "author" : [ { "dropping-particle" : "", "family" : "Cheng Choon", "given" : "A", "non-dropping-particle" : "", "parse-names" : false, "suffix" : "" }, { "dropping-particle" : "", "family" : "O'Brien", "given" : "Michael J.", "non-dropping-particle" : "", "parse-names" : false, "suffix" : "" }, { "dropping-particle" : "", "family" : "Ng", "given" : "KKS", "non-dropping-particle" : "", "parse-names" : false, "suffix" : "" }, { "dropping-particle" : "", "family" : "Lee", "given" : "PC", "non-dropping-particle" : "", "parse-names" : false, "suffix" : "" }, { "dropping-particle" : "", "family" : "Hector", "given" : "A", "non-dropping-particle" : "", "parse-names" : false, "suffix" : "" }, { "dropping-particle" : "", "family" : "Schmid", "given" : "B", "non-dropping-particle" : "", "parse-names" : false, "suffix" : "" }, { "dropping-particle" : "", "family" : "Shimizu", "given" : "KK", "non-dropping-particle" : "", "parse-names" : false, "suffix" : "" } ], "container-title" : "Plant Ecology and Diversity", "id" : "ITEM-1", "issue" : "5-6", "issued" : { "date-parts" : [ [ "2017" ] ] }, "page" : "459-469", "publisher" : "Taylor &amp; Francis", "title" : "Genetic diversity of two tropical tree species of the Dipterocarpaceae following logging and restoration in Borneo: High genetic diversity in plots with high species diversity", "type" : "article-journal", "volume" : "9" }, "uris" : [ "http://www.mendeley.com/documents/?uuid=367dfd1c-0199-40ed-aa07-836b27b61a82" ] } ], "mendeley" : { "formattedCitation" : "(Cheng Choon &lt;i&gt;et al.&lt;/i&gt;, 2017)", "plainTextFormattedCitation" : "(Cheng Choon et al., 2017)", "previouslyFormattedCitation" : "(Cheng Choon &lt;i&gt;et al.&lt;/i&gt;, 2017)" }, "properties" : { "noteIndex" : 0 }, "schema" : "https://github.com/citation-style-language/schema/raw/master/csl-citation.json" }</w:instrText>
      </w:r>
      <w:r w:rsidRPr="00303EDA">
        <w:fldChar w:fldCharType="separate"/>
      </w:r>
      <w:r w:rsidRPr="00303EDA">
        <w:rPr>
          <w:noProof/>
        </w:rPr>
        <w:t xml:space="preserve">(Cheng Choon </w:t>
      </w:r>
      <w:r w:rsidRPr="00303EDA">
        <w:rPr>
          <w:i/>
          <w:noProof/>
        </w:rPr>
        <w:t>et al.</w:t>
      </w:r>
      <w:r w:rsidRPr="00303EDA">
        <w:rPr>
          <w:noProof/>
        </w:rPr>
        <w:t>, 2017)</w:t>
      </w:r>
      <w:r w:rsidRPr="00303EDA">
        <w:fldChar w:fldCharType="end"/>
      </w:r>
      <w:r w:rsidRPr="00303EDA">
        <w:t xml:space="preserve">. Mother were distributed as evenly as possible throughout the experiment by block and treatment. Seeds were collected directly </w:t>
      </w:r>
      <w:r w:rsidRPr="00303EDA">
        <w:lastRenderedPageBreak/>
        <w:t>from mother trees during the general flowering in 2014 using a big-shot (</w:t>
      </w:r>
      <w:proofErr w:type="spellStart"/>
      <w:r w:rsidRPr="00303EDA">
        <w:t>SHERRILLtree</w:t>
      </w:r>
      <w:proofErr w:type="spellEnd"/>
      <w:r w:rsidRPr="00303EDA">
        <w:t>, USA) and rope to shake branches and release seeds. Seeds were germinated in wet jute sacks and grown in 9 x 15 cm polybags filled with a local alluvial soil</w:t>
      </w:r>
      <w:r>
        <w:t xml:space="preserve"> and sawdust (specific to site). </w:t>
      </w:r>
      <w:r w:rsidRPr="00303EDA">
        <w:t xml:space="preserve">Seedlings were ca. 1 year old when the experiment began. Six weeks prior to the </w:t>
      </w:r>
      <w:r>
        <w:t xml:space="preserve">start of the </w:t>
      </w:r>
      <w:r w:rsidRPr="00303EDA">
        <w:t>experiment</w:t>
      </w:r>
      <w:r>
        <w:t xml:space="preserve">, </w:t>
      </w:r>
      <w:r w:rsidRPr="00303EDA">
        <w:t xml:space="preserve">seedlings were transferred to 15 x 20 cm polybags to ensure that </w:t>
      </w:r>
      <w:r>
        <w:t xml:space="preserve">root </w:t>
      </w:r>
      <w:r w:rsidRPr="00303EDA">
        <w:t>growth was not restricted</w:t>
      </w:r>
      <w:r>
        <w:t xml:space="preserve"> during the experiment</w:t>
      </w:r>
      <w:r w:rsidRPr="00303EDA">
        <w:t>. Seedlings were placed inside a 5</w:t>
      </w:r>
      <w:r>
        <w:t xml:space="preserve"> </w:t>
      </w:r>
      <w:r w:rsidRPr="00303EDA">
        <w:t xml:space="preserve">L plastic water bottle with the top removed and were transferred from the nursery to </w:t>
      </w:r>
      <w:proofErr w:type="spellStart"/>
      <w:r w:rsidRPr="00303EDA">
        <w:t>randomised</w:t>
      </w:r>
      <w:proofErr w:type="spellEnd"/>
      <w:r w:rsidRPr="00303EDA">
        <w:t xml:space="preserve"> positions for </w:t>
      </w:r>
      <w:r>
        <w:t>6 weeks</w:t>
      </w:r>
      <w:r w:rsidRPr="00303EDA">
        <w:t xml:space="preserve"> of acclimation. The 5</w:t>
      </w:r>
      <w:r>
        <w:t xml:space="preserve"> </w:t>
      </w:r>
      <w:r w:rsidRPr="00303EDA">
        <w:t xml:space="preserve">L bottle allows each seedling to be independently flooded in accordance with its specific water inundation </w:t>
      </w:r>
      <w:r>
        <w:t>treatment</w:t>
      </w:r>
      <w:r w:rsidRPr="00303EDA">
        <w:t xml:space="preserve">. </w:t>
      </w:r>
    </w:p>
    <w:p w14:paraId="561BEDCD" w14:textId="77777777" w:rsidR="00266E52" w:rsidRPr="00303EDA" w:rsidRDefault="00266E52" w:rsidP="00266E52">
      <w:pPr>
        <w:pStyle w:val="NoSpacing"/>
      </w:pPr>
      <w:r w:rsidRPr="00303EDA">
        <w:rPr>
          <w:b/>
        </w:rPr>
        <w:t>Treatments –</w:t>
      </w:r>
      <w:r>
        <w:t>S</w:t>
      </w:r>
      <w:r w:rsidRPr="00303EDA">
        <w:t xml:space="preserve">eedlings were </w:t>
      </w:r>
      <w:r>
        <w:t>assigned different frequencies of</w:t>
      </w:r>
      <w:r w:rsidRPr="00303EDA">
        <w:t xml:space="preserve"> water inundation </w:t>
      </w:r>
      <w:r>
        <w:t>to</w:t>
      </w:r>
      <w:r w:rsidRPr="00303EDA">
        <w:t xml:space="preserve"> mimic natural water </w:t>
      </w:r>
      <w:r w:rsidRPr="00FD0A7A">
        <w:t xml:space="preserve">inundation cycles in the forest. Specifically, our treatments reflected aspects of the water inundation in the forest that vary </w:t>
      </w:r>
      <w:proofErr w:type="gramStart"/>
      <w:r w:rsidRPr="00FD0A7A">
        <w:t>depending  on</w:t>
      </w:r>
      <w:proofErr w:type="gramEnd"/>
      <w:r w:rsidRPr="00FD0A7A">
        <w:t xml:space="preserve"> micro-topography, soil drainage and rainfall quantities that regulate the frequency and duration of water inundation. There were eight treatments ranging from constantly flooded over a </w:t>
      </w:r>
      <w:proofErr w:type="gramStart"/>
      <w:r w:rsidRPr="00FD0A7A">
        <w:t>21</w:t>
      </w:r>
      <w:r w:rsidRPr="00303EDA">
        <w:t xml:space="preserve"> day</w:t>
      </w:r>
      <w:proofErr w:type="gramEnd"/>
      <w:r w:rsidRPr="00303EDA">
        <w:t xml:space="preserve"> cycle</w:t>
      </w:r>
      <w:r>
        <w:t xml:space="preserve"> to never flooded (Fig. 1).</w:t>
      </w:r>
      <w:r w:rsidRPr="00303EDA">
        <w:t xml:space="preserve"> </w:t>
      </w:r>
      <w:r>
        <w:t xml:space="preserve">These </w:t>
      </w:r>
      <w:proofErr w:type="gramStart"/>
      <w:r>
        <w:t>21 day</w:t>
      </w:r>
      <w:proofErr w:type="gramEnd"/>
      <w:r w:rsidRPr="00303EDA">
        <w:t xml:space="preserve"> cycle</w:t>
      </w:r>
      <w:r>
        <w:t>s</w:t>
      </w:r>
      <w:r w:rsidRPr="00303EDA">
        <w:t xml:space="preserve"> </w:t>
      </w:r>
      <w:r>
        <w:t>were</w:t>
      </w:r>
      <w:r w:rsidRPr="00303EDA">
        <w:t xml:space="preserve"> repeated four times. </w:t>
      </w:r>
      <w:r>
        <w:t>Because</w:t>
      </w:r>
      <w:r w:rsidRPr="00303EDA">
        <w:t xml:space="preserve"> the eight levels of </w:t>
      </w:r>
      <w:r>
        <w:t xml:space="preserve">our </w:t>
      </w:r>
      <w:r w:rsidRPr="00303EDA">
        <w:t>treatment</w:t>
      </w:r>
      <w:r>
        <w:t>s</w:t>
      </w:r>
      <w:r w:rsidRPr="00303EDA">
        <w:t xml:space="preserve"> </w:t>
      </w:r>
      <w:r>
        <w:t xml:space="preserve">form a continuous distribution in water inundation </w:t>
      </w:r>
      <w:r w:rsidRPr="00303EDA">
        <w:t xml:space="preserve">frequency, we </w:t>
      </w:r>
      <w:r>
        <w:t xml:space="preserve">could </w:t>
      </w:r>
      <w:r w:rsidRPr="00303EDA">
        <w:t xml:space="preserve">use these </w:t>
      </w:r>
      <w:r>
        <w:t>frequencies of</w:t>
      </w:r>
      <w:r w:rsidRPr="00303EDA">
        <w:t xml:space="preserve"> water inundation </w:t>
      </w:r>
      <w:r>
        <w:t xml:space="preserve">as a continuous </w:t>
      </w:r>
      <w:r w:rsidRPr="00303EDA">
        <w:t xml:space="preserve">explanatory variable. </w:t>
      </w:r>
    </w:p>
    <w:tbl>
      <w:tblPr>
        <w:tblW w:w="0" w:type="auto"/>
        <w:tblLook w:val="04A0" w:firstRow="1" w:lastRow="0" w:firstColumn="1" w:lastColumn="0" w:noHBand="0" w:noVBand="1"/>
      </w:tblPr>
      <w:tblGrid>
        <w:gridCol w:w="9020"/>
      </w:tblGrid>
      <w:tr w:rsidR="00266E52" w:rsidRPr="00303EDA" w14:paraId="00C9535B" w14:textId="77777777" w:rsidTr="009C5E7C">
        <w:tc>
          <w:tcPr>
            <w:tcW w:w="9212" w:type="dxa"/>
          </w:tcPr>
          <w:p w14:paraId="087EBA9A" w14:textId="77777777" w:rsidR="00266E52" w:rsidRPr="00303EDA" w:rsidRDefault="00266E52" w:rsidP="009C5E7C">
            <w:pPr>
              <w:spacing w:line="480" w:lineRule="auto"/>
              <w:jc w:val="center"/>
              <w:rPr>
                <w:rFonts w:cs="Times New Roman"/>
              </w:rPr>
            </w:pPr>
            <w:r w:rsidRPr="00303EDA">
              <w:rPr>
                <w:rFonts w:cs="Times New Roman"/>
                <w:noProof/>
                <w:lang w:eastAsia="en-GB"/>
              </w:rPr>
              <w:lastRenderedPageBreak/>
              <w:drawing>
                <wp:inline distT="0" distB="0" distL="0" distR="0" wp14:anchorId="25264134" wp14:editId="47A03C2F">
                  <wp:extent cx="4007458" cy="29097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ment ilistra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10225" cy="2911745"/>
                          </a:xfrm>
                          <a:prstGeom prst="rect">
                            <a:avLst/>
                          </a:prstGeom>
                        </pic:spPr>
                      </pic:pic>
                    </a:graphicData>
                  </a:graphic>
                </wp:inline>
              </w:drawing>
            </w:r>
          </w:p>
        </w:tc>
      </w:tr>
      <w:tr w:rsidR="00266E52" w:rsidRPr="00303EDA" w14:paraId="0A3CFD88" w14:textId="77777777" w:rsidTr="009C5E7C">
        <w:trPr>
          <w:trHeight w:val="711"/>
        </w:trPr>
        <w:tc>
          <w:tcPr>
            <w:tcW w:w="9212" w:type="dxa"/>
          </w:tcPr>
          <w:p w14:paraId="468F8062" w14:textId="77777777" w:rsidR="00266E52" w:rsidRPr="00303EDA" w:rsidRDefault="00266E52" w:rsidP="009C5E7C">
            <w:pPr>
              <w:jc w:val="both"/>
              <w:rPr>
                <w:rFonts w:cs="Times New Roman"/>
              </w:rPr>
            </w:pPr>
            <w:r w:rsidRPr="00303EDA">
              <w:rPr>
                <w:rFonts w:cs="Times New Roman"/>
                <w:b/>
                <w:sz w:val="18"/>
              </w:rPr>
              <w:t>Figure 1 | The eight treatments water inundation frequencies over 1 cycle.</w:t>
            </w:r>
            <w:r w:rsidRPr="00303EDA">
              <w:rPr>
                <w:rFonts w:cs="Times New Roman"/>
                <w:sz w:val="18"/>
              </w:rPr>
              <w:t xml:space="preserve"> The flooding depth was ca. 2.5 cm above the soil line. These eight levels were combined to produce a single continuous explanatory variable used to regress against our various response variables. </w:t>
            </w:r>
          </w:p>
        </w:tc>
      </w:tr>
    </w:tbl>
    <w:p w14:paraId="60D705BF" w14:textId="77777777" w:rsidR="00266E52" w:rsidRPr="00303EDA" w:rsidRDefault="00266E52" w:rsidP="00266E52">
      <w:pPr>
        <w:pStyle w:val="NoSpacing"/>
      </w:pPr>
      <w:commentRangeStart w:id="0"/>
      <w:r w:rsidRPr="00303EDA">
        <w:rPr>
          <w:b/>
        </w:rPr>
        <w:t xml:space="preserve">Explanatory variables – </w:t>
      </w:r>
      <w:r w:rsidRPr="00303EDA">
        <w:t xml:space="preserve">We used mixed effects models to subsequently </w:t>
      </w:r>
      <w:proofErr w:type="spellStart"/>
      <w:r w:rsidRPr="00303EDA">
        <w:t>analyse</w:t>
      </w:r>
      <w:proofErr w:type="spellEnd"/>
      <w:r w:rsidRPr="00303EDA">
        <w:t xml:space="preserve"> the data, and, in addition to water inundation frequency, we used five fixed effects variables: wood density, stomatal index, initial diameter, root: stem ratio, and leaf mass proportion. </w:t>
      </w:r>
      <w:commentRangeEnd w:id="0"/>
      <w:r>
        <w:rPr>
          <w:rStyle w:val="CommentReference"/>
        </w:rPr>
        <w:commentReference w:id="0"/>
      </w:r>
      <w:r w:rsidRPr="00303EDA">
        <w:t xml:space="preserve">Wood density was taken from </w:t>
      </w:r>
      <w:r w:rsidRPr="00FD0A7A">
        <w:t xml:space="preserve">the global wood density database </w:t>
      </w:r>
      <w:r w:rsidRPr="00FD0A7A">
        <w:fldChar w:fldCharType="begin" w:fldLock="1"/>
      </w:r>
      <w:r>
        <w:instrText>ADDIN CSL_CITATION { "citationItems" : [ { "id" : "ITEM-1", "itemData" : { "author" : [ { "dropping-particle" : "", "family" : "Zanne", "given" : "A. E.", "non-dropping-particle" : "", "parse-names" : false, "suffix" : "" }, { "dropping-particle" : "", "family" : "Lopez-Gonzalez", "given" : "G.", "non-dropping-particle" : "", "parse-names" : false, "suffix" : "" }, { "dropping-particle" : "", "family" : "Coomes", "given" : "David A.", "non-dropping-particle" : "", "parse-names" : false, "suffix" : "" }, { "dropping-particle" : "", "family" : "Ilic", "given" : "J.", "non-dropping-particle" : "", "parse-names" : false, "suffix" : "" }, { "dropping-particle" : "", "family" : "Jansen, S. Lewis", "given" : "S. L.", "non-dropping-particle" : "", "parse-names" : false, "suffix" : "" }, { "dropping-particle" : "", "family" : "Miller", "given" : "R.B.", "non-dropping-particle" : "", "parse-names" : false, "suffix" : "" }, { "dropping-particle" : "", "family" : "Swenson", "given" : "N.G.", "non-dropping-particle" : "", "parse-names" : false, "suffix" : "" }, { "dropping-particle" : "", "family" : "Wiemann", "given" : "M. C.", "non-dropping-particle" : "", "parse-names" : false, "suffix" : "" }, { "dropping-particle" : "", "family" : "Chave", "given" : "J.", "non-dropping-particle" : "", "parse-names" : false, "suffix" : "" } ], "id" : "ITEM-1", "issued" : { "date-parts" : [ [ "2009" ] ] }, "title" : "Global Wood Density Database", "type" : "article-journal" }, "uris" : [ "http://www.mendeley.com/documents/?uuid=9e124f88-f4a5-4b28-b986-e35b44b0905a" ] } ], "mendeley" : { "formattedCitation" : "(Zanne &lt;i&gt;et al.&lt;/i&gt;, 2009)", "plainTextFormattedCitation" : "(Zanne et al., 2009)", "previouslyFormattedCitation" : "(Zanne &lt;i&gt;et al.&lt;/i&gt;, 2009)" }, "properties" : { "noteIndex" : 0 }, "schema" : "https://github.com/citation-style-language/schema/raw/master/csl-citation.json" }</w:instrText>
      </w:r>
      <w:r w:rsidRPr="00FD0A7A">
        <w:fldChar w:fldCharType="separate"/>
      </w:r>
      <w:r w:rsidRPr="00FD0A7A">
        <w:rPr>
          <w:noProof/>
        </w:rPr>
        <w:t>(Zanne et al., 2009)</w:t>
      </w:r>
      <w:r w:rsidRPr="00FD0A7A">
        <w:fldChar w:fldCharType="end"/>
      </w:r>
      <w:r w:rsidRPr="00FD0A7A">
        <w:t>. The mean wood density was calculated for species with</w:t>
      </w:r>
      <w:r w:rsidRPr="00303EDA">
        <w:t xml:space="preserve"> more than one individual measurement. Stomatal index is a dimensionless index  that incorporates the size and density of stomata </w:t>
      </w:r>
      <w:r w:rsidRPr="00303EDA">
        <w:fldChar w:fldCharType="begin" w:fldLock="1"/>
      </w:r>
      <w:r>
        <w:instrText>ADDIN CSL_CITATION { "citationItems" : [ { "id" : "ITEM-1", "itemData" : { "DOI" : "10.1046/j.0016-8025.2003.01058.x", "ISBN" : "0140-7791", "ISSN" : "0140-7791", "PMID" : "4178", "abstract" : "The hydraulic conductance of the leaf lamina (Klamina) substantially constrains whole-plant water transport, but little is known of its association with leaf structure and function. Klamina was measured for sun and shade leaves of six woody temperate species growing in moist soil, and tested for correlation with the prevailing leaf irradiance, and with 22 other leaf traits, Klamina varied from 7.40 \u00d7 10 -5 kg m-2 s-1 MPa-1 for Acer saccharum shade leaves to 2.89 \u00d7 10-4 kg m-2 s -1 MPa-1 for Vitis labrusca sun leaves. Tree sun leaves had 15-67% higher Klamina than shade leaves, Klamina was co-ordinated with traits associated with high water flux, including leaf irradiance, petiole hydraulic conductance, guard cell length, and stomatal pore area per lamina area. Klamina was also co-ordinated with lamina thickness, water storage capacitance, 1/mesophyll water transfer resistance, and, in five of the six species, with lamina perimeter/area. However, for the six species, Klamina was independent of inter-related leaf traits including leaf dry mass per area, density, modulus of elasticity, osmotic potential, and cuticular conductance, Klamina was thus co-ordinated with structural and functional traits relating to liquid-phase water transport and to maximum rates of gas exchange, but independent of other traits relating to drought tolerance and to aspects of carbon economy.", "author" : [ { "dropping-particle" : "", "family" : "Sack", "given" : "L.", "non-dropping-particle" : "", "parse-names" : false, "suffix" : "" }, { "dropping-particle" : "", "family" : "Cowan", "given" : "P.D.", "non-dropping-particle" : "", "parse-names" : false, "suffix" : "" }, { "dropping-particle" : "", "family" : "Jaikumar", "given" : "N.", "non-dropping-particle" : "", "parse-names" : false, "suffix" : "" }, { "dropping-particle" : "", "family" : "Holbrook", "given" : "N.M.", "non-dropping-particle" : "", "parse-names" : false, "suffix" : "" } ], "container-title" : "Plant, Cell and Environment", "id" : "ITEM-1", "issue" : "8", "issued" : { "date-parts" : [ [ "2003" ] ] }, "page" : "1343-1356", "title" : "The \u2018hydrology\u2019 of leaves: co ordination of structure and function in temperate woody species", "type" : "article-journal", "volume" : "26" }, "uris" : [ "http://www.mendeley.com/documents/?uuid=b27f556e-4426-492e-826a-809a5651f54d" ] }, { "id" : "ITEM-2", "itemData" : { "DOI" : "10.1007/s11099-015-0105-6", "ISBN" : "1109901501056", "ISSN" : "03003604", "abstract" : "Tropical canopy tree species can be classified into two types by their heterobaric and homobaric leaves. We studied the relation between both leaf types and their water use, together with the morphological characteristics of leaves and xylem, in 23 canopy species in a tropical rain forest. The maximum rates of photosynthesis and transpiration were significantly higher in heterobaric leaf species, which also underwent larger diurnal variations of leaf water potential compared to homobaric leaf species. The vessel diameter was significantly larger and the stomatal pore index (SPI) was significantly higher in heterobaric than that in homobaric leaf species. There was a significant positive correlation between the vessel diameter, SPI, and maximum transpiration rates in all the studied species of both leaf types. However, there was no significant difference in other properties, such as leaf water-use efficiency, leaf mass per area, leaf nitrogen content, and leaf \u03b413C between heterobaric and homobaric leaf species. Our results indicate that leaf and xylem morphological differences between heterobaric and homobaric leaf species are closely related to leaf water-use characteristics, even in the same habitat: heterobaric leaf species achieved a high carbon gain with large water use under strong light conditions, whereas homobaric leaf species can maintain a high leaf water potential even at midday as a result of low water use in the canopy environment. \u00a9 2015 The Institute of Experimental Botany", "author" : [ { "dropping-particle" : "", "family" : "Inoue", "given" : "Y.", "non-dropping-particle" : "", "parse-names" : false, "suffix" : "" }, { "dropping-particle" : "", "family" : "Kenzo", "given" : "T.", "non-dropping-particle" : "", "parse-names" : false, "suffix" : "" }, { "dropping-particle" : "", "family" : "Tanaka-Oda", "given" : "A.", "non-dropping-particle" : "", "parse-names" : false, "suffix" : "" }, { "dropping-particle" : "", "family" : "Yoneyama", "given" : "A.", "non-dropping-particle" : "", "parse-names" : false, "suffix" : "" }, { "dropping-particle" : "", "family" : "Ichie", "given" : "T.", "non-dropping-particle" : "", "parse-names" : false, "suffix" : "" } ], "container-title" : "Photosynthetica", "id" : "ITEM-2", "issue" : "2", "issued" : { "date-parts" : [ [ "2015" ] ] }, "page" : "177-186", "title" : "Leaf water use in heterobaric and homobaric leafed canopy tree species in a Malaysian tropical rain forest", "type" : "article-journal", "volume" : "53" }, "uris" : [ "http://www.mendeley.com/documents/?uuid=694560c1-a9e4-4965-b213-51514afc4373" ] } ], "mendeley" : { "formattedCitation" : "(Sack &lt;i&gt;et al.&lt;/i&gt;, 2003; Inoue &lt;i&gt;et al.&lt;/i&gt;, 2015)", "plainTextFormattedCitation" : "(Sack et al., 2003; Inoue et al., 2015)", "previouslyFormattedCitation" : "(Sack &lt;i&gt;et al.&lt;/i&gt;, 2003; Inoue &lt;i&gt;et al.&lt;/i&gt;, 2015)" }, "properties" : { "noteIndex" : 0 }, "schema" : "https://github.com/citation-style-language/schema/raw/master/csl-citation.json" }</w:instrText>
      </w:r>
      <w:r w:rsidRPr="00303EDA">
        <w:fldChar w:fldCharType="separate"/>
      </w:r>
      <w:r w:rsidRPr="00303EDA">
        <w:rPr>
          <w:noProof/>
        </w:rPr>
        <w:t xml:space="preserve">(Sack </w:t>
      </w:r>
      <w:r w:rsidRPr="00303EDA">
        <w:rPr>
          <w:i/>
          <w:noProof/>
        </w:rPr>
        <w:t>et al.</w:t>
      </w:r>
      <w:r w:rsidRPr="00303EDA">
        <w:rPr>
          <w:noProof/>
        </w:rPr>
        <w:t xml:space="preserve">, 2003; Inoue </w:t>
      </w:r>
      <w:r w:rsidRPr="00303EDA">
        <w:rPr>
          <w:i/>
          <w:noProof/>
        </w:rPr>
        <w:t>et al.</w:t>
      </w:r>
      <w:r w:rsidRPr="00303EDA">
        <w:rPr>
          <w:noProof/>
        </w:rPr>
        <w:t>, 2015)</w:t>
      </w:r>
      <w:r w:rsidRPr="00303EDA">
        <w:fldChar w:fldCharType="end"/>
      </w:r>
      <w:r w:rsidRPr="00303EDA">
        <w:t xml:space="preserve">. It is calculated as the </w:t>
      </w:r>
      <m:oMath>
        <m:r>
          <w:rPr>
            <w:rFonts w:ascii="Cambria Math" w:hAnsi="Cambria Math"/>
          </w:rPr>
          <m:t>SI=stomatal density∙</m:t>
        </m:r>
        <m:sSup>
          <m:sSupPr>
            <m:ctrlPr>
              <w:rPr>
                <w:rFonts w:ascii="Cambria Math" w:hAnsi="Cambria Math"/>
                <w:i/>
              </w:rPr>
            </m:ctrlPr>
          </m:sSupPr>
          <m:e>
            <m:r>
              <w:rPr>
                <w:rFonts w:ascii="Cambria Math" w:hAnsi="Cambria Math"/>
              </w:rPr>
              <m:t>guard cell length</m:t>
            </m:r>
          </m:e>
          <m:sup>
            <m:r>
              <w:rPr>
                <w:rFonts w:ascii="Cambria Math" w:hAnsi="Cambria Math"/>
              </w:rPr>
              <m:t>2</m:t>
            </m:r>
          </m:sup>
        </m:sSup>
      </m:oMath>
      <w:r w:rsidRPr="00303EDA">
        <w:rPr>
          <w:rFonts w:eastAsiaTheme="minorEastAsia"/>
        </w:rPr>
        <w:t xml:space="preserve">. We used the nail varnish technique whereby clear nail varnish is applied to the abaxial side of the leaf. Once dry, a hole punch was used to cut a leaf disk with the coating on. The coating </w:t>
      </w:r>
      <w:r>
        <w:rPr>
          <w:rFonts w:eastAsiaTheme="minorEastAsia"/>
        </w:rPr>
        <w:t>creates</w:t>
      </w:r>
      <w:r w:rsidRPr="00303EDA">
        <w:rPr>
          <w:rFonts w:eastAsiaTheme="minorEastAsia"/>
        </w:rPr>
        <w:t xml:space="preserve"> an impression of leaf </w:t>
      </w:r>
      <w:r>
        <w:rPr>
          <w:rFonts w:eastAsiaTheme="minorEastAsia"/>
        </w:rPr>
        <w:t>surface, which i</w:t>
      </w:r>
      <w:r w:rsidRPr="00303EDA">
        <w:rPr>
          <w:rFonts w:eastAsiaTheme="minorEastAsia"/>
        </w:rPr>
        <w:t>s transferred to a glass slide</w:t>
      </w:r>
      <w:r>
        <w:rPr>
          <w:rFonts w:eastAsiaTheme="minorEastAsia"/>
        </w:rPr>
        <w:t>. A</w:t>
      </w:r>
      <w:r w:rsidRPr="00303EDA">
        <w:rPr>
          <w:rFonts w:eastAsiaTheme="minorEastAsia"/>
        </w:rPr>
        <w:t xml:space="preserve"> microscope with </w:t>
      </w:r>
      <w:r>
        <w:rPr>
          <w:rFonts w:eastAsiaTheme="minorEastAsia"/>
        </w:rPr>
        <w:t xml:space="preserve">a </w:t>
      </w:r>
      <w:r w:rsidRPr="00303EDA">
        <w:rPr>
          <w:rFonts w:eastAsiaTheme="minorEastAsia"/>
        </w:rPr>
        <w:t xml:space="preserve">video link was used to count the density of stomata and measure the length of guard cells (n = 6 samples </w:t>
      </w:r>
      <w:r>
        <w:rPr>
          <w:rFonts w:eastAsiaTheme="minorEastAsia"/>
        </w:rPr>
        <w:t xml:space="preserve">per </w:t>
      </w:r>
      <w:r w:rsidRPr="00303EDA">
        <w:rPr>
          <w:rFonts w:eastAsiaTheme="minorEastAsia"/>
        </w:rPr>
        <w:t>species).</w:t>
      </w:r>
      <w:r w:rsidRPr="00303EDA">
        <w:t xml:space="preserve"> The initial diameter was measured at 5 cm above the soil line on the first day of the experiment with digital </w:t>
      </w:r>
      <w:proofErr w:type="spellStart"/>
      <w:r w:rsidRPr="00303EDA">
        <w:t>callipers</w:t>
      </w:r>
      <w:proofErr w:type="spellEnd"/>
      <w:r w:rsidRPr="00303EDA">
        <w:t xml:space="preserve">. Two measurements were made perpendicular to </w:t>
      </w:r>
      <w:r>
        <w:t xml:space="preserve">each </w:t>
      </w:r>
      <w:r w:rsidRPr="00303EDA">
        <w:t xml:space="preserve">other and the average taken by calculating the area of an ellipse and </w:t>
      </w:r>
      <w:r w:rsidRPr="00303EDA">
        <w:lastRenderedPageBreak/>
        <w:t xml:space="preserve">recalculating the diameter using the area of a circle formula, this simplifies to: </w:t>
      </w:r>
      <m:oMath>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rad>
      </m:oMath>
      <w:r w:rsidRPr="00303EDA">
        <w:t>. Additionally</w:t>
      </w:r>
      <w:r>
        <w:t>,</w:t>
      </w:r>
      <w:r w:rsidRPr="00303EDA">
        <w:t xml:space="preserve"> we measured the initial height and counted the number of leaves on each plant. These measurements were used to predict leaf, stem and root biomass portions of plants in the experiment using allometric </w:t>
      </w:r>
      <w:r>
        <w:t>equations</w:t>
      </w:r>
      <w:r w:rsidRPr="00303EDA">
        <w:t xml:space="preserve">. </w:t>
      </w:r>
    </w:p>
    <w:p w14:paraId="34046B32" w14:textId="77777777" w:rsidR="00266E52" w:rsidRPr="00303EDA" w:rsidRDefault="00266E52" w:rsidP="00266E52">
      <w:pPr>
        <w:pStyle w:val="NoSpacing"/>
      </w:pPr>
      <w:r w:rsidRPr="00303EDA">
        <w:t xml:space="preserve">The proportion of leaf mass to total biomass was used as a </w:t>
      </w:r>
      <w:r>
        <w:t>proxy for</w:t>
      </w:r>
      <w:r w:rsidRPr="00303EDA">
        <w:t xml:space="preserve"> the total amount of potential carbon intake compared to </w:t>
      </w:r>
      <w:proofErr w:type="gramStart"/>
      <w:r w:rsidRPr="00303EDA">
        <w:t>the  projected</w:t>
      </w:r>
      <w:proofErr w:type="gramEnd"/>
      <w:r w:rsidRPr="00303EDA">
        <w:t xml:space="preserve"> growth and maintenance costs of the plant. A week prior to the beginning of the experiment</w:t>
      </w:r>
      <w:r>
        <w:t>, additional</w:t>
      </w:r>
      <w:r w:rsidRPr="00303EDA">
        <w:t xml:space="preserve"> seedlings not used in the experiment were measured for diameter at 5 cm above </w:t>
      </w:r>
      <w:r>
        <w:t xml:space="preserve">the </w:t>
      </w:r>
      <w:r w:rsidRPr="00303EDA">
        <w:t>soil, height and leaf number</w:t>
      </w:r>
      <w:r>
        <w:t xml:space="preserve">. These seedlings </w:t>
      </w:r>
      <w:r w:rsidRPr="00303EDA">
        <w:t>were destructively harvested</w:t>
      </w:r>
      <w:r>
        <w:t>. The woody tissues were oven dried at 105</w:t>
      </w:r>
      <w:r w:rsidRPr="00303EDA">
        <w:t>°C</w:t>
      </w:r>
      <w:r>
        <w:t xml:space="preserve"> for 48 hours and leafy tissues were dried at 60</w:t>
      </w:r>
      <w:r w:rsidRPr="00303EDA">
        <w:t>°C</w:t>
      </w:r>
      <w:r>
        <w:t xml:space="preserve"> for 48 hours and all material was then weighed</w:t>
      </w:r>
      <w:r w:rsidRPr="00303EDA">
        <w:t xml:space="preserve">. The number of individuals harvested </w:t>
      </w:r>
      <w:r>
        <w:t>per species depended upon quantities available</w:t>
      </w:r>
      <w:r w:rsidRPr="00303EDA">
        <w:t xml:space="preserve"> (mean individuals </w:t>
      </w:r>
      <w:r>
        <w:t xml:space="preserve">per </w:t>
      </w:r>
      <w:r w:rsidRPr="00303EDA">
        <w:t>spec</w:t>
      </w:r>
      <w:r>
        <w:t>i</w:t>
      </w:r>
      <w:r w:rsidRPr="00303EDA">
        <w:t>es</w:t>
      </w:r>
      <w:r>
        <w:t xml:space="preserve"> was </w:t>
      </w:r>
      <w:r w:rsidRPr="00303EDA">
        <w:t>19 ± 10 SD</w:t>
      </w:r>
      <w:r>
        <w:t xml:space="preserve"> for a</w:t>
      </w:r>
      <w:r w:rsidRPr="00303EDA">
        <w:t xml:space="preserve"> total </w:t>
      </w:r>
      <w:r>
        <w:t xml:space="preserve">of 194 </w:t>
      </w:r>
      <w:r w:rsidRPr="00303EDA">
        <w:t>individuals). A separate allometric model was constructed for all three biomass fractions, but the method was the same. Using forward model selection</w:t>
      </w:r>
      <w:r>
        <w:t>,</w:t>
      </w:r>
      <w:r w:rsidRPr="00303EDA">
        <w:t xml:space="preserve"> we moved from the null model towards a maximal model with all interactions fitted with diameter, height, leaf number and species as predictors to the respective biomass quotient. </w:t>
      </w:r>
      <w:r>
        <w:t xml:space="preserve">Data was natural log transformed to meet assumptions of linearity and equal variance. </w:t>
      </w:r>
      <w:r w:rsidRPr="00303EDA">
        <w:t xml:space="preserve">This was the same case for all three divisions of biomass. The final models had </w:t>
      </w:r>
      <m:oMath>
        <m:r>
          <w:rPr>
            <w:rFonts w:ascii="Cambria Math" w:hAnsi="Cambria Math"/>
          </w:rPr>
          <m:t>E[</m:t>
        </m:r>
        <m:acc>
          <m:accPr>
            <m:ctrlPr>
              <w:rPr>
                <w:rFonts w:ascii="Cambria Math" w:eastAsiaTheme="minorEastAsia" w:hAnsi="Cambria Math"/>
                <w:i/>
              </w:rPr>
            </m:ctrlPr>
          </m:accPr>
          <m:e>
            <m:r>
              <w:rPr>
                <w:rFonts w:ascii="Cambria Math" w:eastAsiaTheme="minorEastAsia" w:hAnsi="Cambria Math"/>
              </w:rPr>
              <m:t>ε</m:t>
            </m:r>
          </m:e>
        </m:acc>
        <m:r>
          <w:rPr>
            <w:rFonts w:ascii="Cambria Math" w:eastAsiaTheme="minorEastAsia" w:hAnsi="Cambria Math"/>
          </w:rPr>
          <m:t>]</m:t>
        </m:r>
        <m:r>
          <m:rPr>
            <m:sty m:val="p"/>
          </m:rPr>
          <w:rPr>
            <w:rFonts w:ascii="Cambria Math" w:hAnsi="Cambria Math"/>
          </w:rPr>
          <m:t>= 0</m:t>
        </m:r>
      </m:oMath>
      <w:r w:rsidRPr="00303EDA">
        <w:t xml:space="preserve">;  </w:t>
      </w:r>
      <m:oMath>
        <m:r>
          <w:rPr>
            <w:rFonts w:ascii="Cambria Math" w:eastAsiaTheme="minorEastAsia" w:hAnsi="Cambria Math"/>
          </w:rPr>
          <m:t>cor(</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 0</m:t>
        </m:r>
      </m:oMath>
      <w:r w:rsidRPr="00303EDA">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ε</m:t>
                </m:r>
              </m:e>
            </m:acc>
          </m:e>
        </m:d>
        <m:r>
          <w:rPr>
            <w:rFonts w:ascii="Cambria Math" w:eastAsiaTheme="minorEastAsia" w:hAnsi="Cambria Math"/>
          </w:rPr>
          <m:t>=0</m:t>
        </m:r>
      </m:oMath>
      <w:r w:rsidRPr="00303EDA">
        <w:rPr>
          <w:rFonts w:eastAsiaTheme="minorEastAsia"/>
        </w:rPr>
        <w:t xml:space="preserve">, and hence was suitable to calculate the initial stem, root and leafy biomass for all 800 seedlings in the experiment. The final model structure and all coefficients for prediction can be found in the SOM (Table S2). </w:t>
      </w:r>
    </w:p>
    <w:p w14:paraId="28912BD7" w14:textId="77777777" w:rsidR="00266E52" w:rsidRPr="00303EDA" w:rsidRDefault="00266E52" w:rsidP="00266E52">
      <w:pPr>
        <w:pStyle w:val="NoSpacing"/>
        <w:rPr>
          <w:rFonts w:eastAsiaTheme="minorEastAsia"/>
        </w:rPr>
      </w:pPr>
      <w:commentRangeStart w:id="1"/>
      <w:r w:rsidRPr="00303EDA">
        <w:rPr>
          <w:b/>
        </w:rPr>
        <w:t xml:space="preserve">Response </w:t>
      </w:r>
      <w:proofErr w:type="gramStart"/>
      <w:r w:rsidRPr="00303EDA">
        <w:rPr>
          <w:b/>
        </w:rPr>
        <w:t>variables  –</w:t>
      </w:r>
      <w:proofErr w:type="gramEnd"/>
      <w:r w:rsidRPr="00303EDA">
        <w:rPr>
          <w:b/>
        </w:rPr>
        <w:t xml:space="preserve"> </w:t>
      </w:r>
      <w:r w:rsidRPr="00303EDA">
        <w:t xml:space="preserve">In this paper we provided an analysis of the effects of water inundation on four explanatory variables, growth, mortality, and two measures of gas exchange. </w:t>
      </w:r>
      <w:commentRangeEnd w:id="1"/>
      <w:r>
        <w:rPr>
          <w:rStyle w:val="CommentReference"/>
        </w:rPr>
        <w:commentReference w:id="1"/>
      </w:r>
      <w:r w:rsidRPr="00303EDA">
        <w:t xml:space="preserve">At the end of the experiment (84 days), all alive seedlings had their diameters measured. The relative </w:t>
      </w:r>
      <w:r w:rsidRPr="00303EDA">
        <w:lastRenderedPageBreak/>
        <w:t xml:space="preserve">growth rate was calculated using the equation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t2</m:t>
                    </m:r>
                  </m:e>
                </m:d>
              </m:e>
            </m:func>
            <m:r>
              <w:rPr>
                <w:rFonts w:ascii="Cambria Math" w:hAnsi="Cambria Math"/>
              </w:rPr>
              <m:t>-</m:t>
            </m:r>
            <m:r>
              <m:rPr>
                <m:sty m:val="p"/>
              </m:rPr>
              <w:rPr>
                <w:rFonts w:ascii="Cambria Math" w:hAnsi="Cambria Math"/>
              </w:rPr>
              <m:t>ln⁡</m:t>
            </m:r>
            <m:r>
              <w:rPr>
                <w:rFonts w:ascii="Cambria Math" w:hAnsi="Cambria Math"/>
              </w:rPr>
              <m:t>(t1)</m:t>
            </m:r>
          </m:num>
          <m:den>
            <m:r>
              <w:rPr>
                <w:rFonts w:ascii="Cambria Math" w:hAnsi="Cambria Math"/>
              </w:rPr>
              <m:t>time</m:t>
            </m:r>
          </m:den>
        </m:f>
      </m:oMath>
      <w:r w:rsidRPr="00303EDA">
        <w:rPr>
          <w:rFonts w:eastAsiaTheme="minorEastAsia"/>
        </w:rPr>
        <w:t xml:space="preserve"> </w:t>
      </w:r>
      <w:r w:rsidRPr="00303EDA">
        <w:rPr>
          <w:rFonts w:eastAsiaTheme="minorEastAsia"/>
        </w:rPr>
        <w:fldChar w:fldCharType="begin" w:fldLock="1"/>
      </w:r>
      <w:r>
        <w:rPr>
          <w:rFonts w:eastAsiaTheme="minorEastAsia"/>
        </w:rPr>
        <w:instrText>ADDIN CSL_CITATION { "citationItems" : [ { "id" : "ITEM-1", "itemData" : {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"Society", "id" : "ITEM-1", "issue" : "2", "issued" : { "date-parts" : [ [ "2008" ] ] }, "page" : "331-333", "title" : "The Interpretation and Misinterpretation of Mortality Rate Measures Author ( s ): Douglas Sheil , David F . R . P . Burslem , Denis Alder Published by : British Ecological Society Stable URL : http://www.jstor.org/stable/2261571", "type" : "article-journal", "volume" : "83" }, "uris" : [ "http://www.mendeley.com/documents/?uuid=e12e421e-ae99-4ad7-b4d0-9139ac90d725" ] } ], "mendeley" : { "formattedCitation" : "(Sheil &lt;i&gt;et al.&lt;/i&gt;, 2008)", "plainTextFormattedCitation" : "(Sheil et al., 2008)", "previouslyFormattedCitation" : "(Sheil &lt;i&gt;et al.&lt;/i&gt;, 2008)" }, "properties" : { "noteIndex" : 0 }, "schema" : "https://github.com/citation-style-language/schema/raw/master/csl-citation.json" }</w:instrText>
      </w:r>
      <w:r w:rsidRPr="00303EDA">
        <w:rPr>
          <w:rFonts w:eastAsiaTheme="minorEastAsia"/>
        </w:rPr>
        <w:fldChar w:fldCharType="separate"/>
      </w:r>
      <w:r w:rsidRPr="00303EDA">
        <w:rPr>
          <w:rFonts w:eastAsiaTheme="minorEastAsia"/>
          <w:noProof/>
        </w:rPr>
        <w:t xml:space="preserve">(Sheil </w:t>
      </w:r>
      <w:r w:rsidRPr="00303EDA">
        <w:rPr>
          <w:rFonts w:eastAsiaTheme="minorEastAsia"/>
          <w:i/>
          <w:noProof/>
        </w:rPr>
        <w:t>et al.</w:t>
      </w:r>
      <w:r w:rsidRPr="00303EDA">
        <w:rPr>
          <w:rFonts w:eastAsiaTheme="minorEastAsia"/>
          <w:noProof/>
        </w:rPr>
        <w:t>, 2008)</w:t>
      </w:r>
      <w:r w:rsidRPr="00303EDA">
        <w:rPr>
          <w:rFonts w:eastAsiaTheme="minorEastAsia"/>
        </w:rPr>
        <w:fldChar w:fldCharType="end"/>
      </w:r>
      <w:r w:rsidRPr="00303EDA">
        <w:rPr>
          <w:rFonts w:eastAsiaTheme="minorEastAsia"/>
        </w:rPr>
        <w:t xml:space="preserve">; where t1 and t2 are the sizes at the start and end of the interval respectively. We expressed the relative growth rates as mm </w:t>
      </w:r>
      <w:proofErr w:type="gramStart"/>
      <w:r w:rsidRPr="00303EDA">
        <w:rPr>
          <w:rFonts w:eastAsiaTheme="minorEastAsia"/>
        </w:rPr>
        <w:t>30 day</w:t>
      </w:r>
      <w:proofErr w:type="gramEnd"/>
      <w:r w:rsidRPr="00303EDA">
        <w:rPr>
          <w:rFonts w:eastAsiaTheme="minorEastAsia"/>
        </w:rPr>
        <w:t xml:space="preserve"> month</w:t>
      </w:r>
      <w:r w:rsidRPr="00303EDA">
        <w:rPr>
          <w:rFonts w:eastAsiaTheme="minorEastAsia"/>
          <w:vertAlign w:val="superscript"/>
        </w:rPr>
        <w:t>-1</w:t>
      </w:r>
      <w:r w:rsidRPr="00303EDA">
        <w:rPr>
          <w:rFonts w:eastAsiaTheme="minorEastAsia"/>
        </w:rPr>
        <w:t xml:space="preserve">. </w:t>
      </w:r>
      <w:r>
        <w:rPr>
          <w:rFonts w:eastAsiaTheme="minorEastAsia"/>
        </w:rPr>
        <w:t>At the end of the experiment, each seedling was recorded as alive (1) or dead (0).</w:t>
      </w:r>
      <w:r w:rsidRPr="00303EDA">
        <w:rPr>
          <w:rFonts w:eastAsiaTheme="minorEastAsia"/>
        </w:rPr>
        <w:t xml:space="preserve">  </w:t>
      </w:r>
      <w:commentRangeStart w:id="2"/>
      <w:r w:rsidRPr="00303EDA">
        <w:rPr>
          <w:rFonts w:eastAsiaTheme="minorEastAsia"/>
        </w:rPr>
        <w:t xml:space="preserve">Photosynthesis and transpiration were measured using a </w:t>
      </w:r>
      <w:proofErr w:type="spellStart"/>
      <w:r w:rsidRPr="00303EDA">
        <w:rPr>
          <w:rFonts w:eastAsiaTheme="minorEastAsia"/>
        </w:rPr>
        <w:t>LCpro</w:t>
      </w:r>
      <w:proofErr w:type="spellEnd"/>
      <w:r w:rsidRPr="00303EDA">
        <w:rPr>
          <w:rFonts w:eastAsiaTheme="minorEastAsia"/>
        </w:rPr>
        <w:t xml:space="preserve">-SD advanced photosynthesis measurement system with the leaf chamber attachment (ADC Bioscientific ltd., </w:t>
      </w:r>
      <w:proofErr w:type="spellStart"/>
      <w:r w:rsidRPr="00303EDA">
        <w:rPr>
          <w:rFonts w:eastAsiaTheme="minorEastAsia"/>
        </w:rPr>
        <w:t>Herts</w:t>
      </w:r>
      <w:proofErr w:type="spellEnd"/>
      <w:r w:rsidRPr="00303EDA">
        <w:rPr>
          <w:rFonts w:eastAsiaTheme="minorEastAsia"/>
        </w:rPr>
        <w:t xml:space="preserve">, UK).  </w:t>
      </w:r>
      <w:commentRangeEnd w:id="2"/>
      <w:r>
        <w:rPr>
          <w:rStyle w:val="CommentReference"/>
        </w:rPr>
        <w:commentReference w:id="2"/>
      </w:r>
      <w:r w:rsidRPr="00303EDA">
        <w:rPr>
          <w:rFonts w:eastAsiaTheme="minorEastAsia"/>
        </w:rPr>
        <w:t xml:space="preserve">Measurements were made </w:t>
      </w:r>
      <w:r>
        <w:rPr>
          <w:rFonts w:eastAsiaTheme="minorEastAsia"/>
        </w:rPr>
        <w:t xml:space="preserve">on randomly selected plants </w:t>
      </w:r>
      <w:r w:rsidRPr="00303EDA">
        <w:rPr>
          <w:rFonts w:eastAsiaTheme="minorEastAsia"/>
        </w:rPr>
        <w:t>in the shade enclosure between 10</w:t>
      </w:r>
      <w:r>
        <w:rPr>
          <w:rFonts w:eastAsiaTheme="minorEastAsia"/>
        </w:rPr>
        <w:t xml:space="preserve">:00 </w:t>
      </w:r>
      <w:r w:rsidRPr="00303EDA">
        <w:rPr>
          <w:rFonts w:eastAsiaTheme="minorEastAsia"/>
        </w:rPr>
        <w:t xml:space="preserve">and </w:t>
      </w:r>
      <w:r>
        <w:rPr>
          <w:rFonts w:eastAsiaTheme="minorEastAsia"/>
        </w:rPr>
        <w:t>15:00</w:t>
      </w:r>
      <w:r w:rsidRPr="00303EDA">
        <w:rPr>
          <w:rFonts w:eastAsiaTheme="minorEastAsia"/>
        </w:rPr>
        <w:t xml:space="preserve"> over the course of 11 days. In total 548 measurements were made. </w:t>
      </w:r>
    </w:p>
    <w:p w14:paraId="644BA64E" w14:textId="77777777" w:rsidR="00266E52" w:rsidRDefault="00266E52" w:rsidP="00266E52">
      <w:pPr>
        <w:pStyle w:val="NoSpacing"/>
      </w:pPr>
      <w:r w:rsidRPr="00303EDA">
        <w:rPr>
          <w:b/>
        </w:rPr>
        <w:tab/>
        <w:t xml:space="preserve">Statistical analysis </w:t>
      </w:r>
      <w:r w:rsidRPr="00303EDA">
        <w:t xml:space="preserve">– </w:t>
      </w:r>
      <w:commentRangeStart w:id="3"/>
      <w:proofErr w:type="spellStart"/>
      <w:r>
        <w:t>G</w:t>
      </w:r>
      <w:r w:rsidRPr="00303EDA">
        <w:t>eneralised</w:t>
      </w:r>
      <w:proofErr w:type="spellEnd"/>
      <w:r w:rsidRPr="00303EDA">
        <w:t xml:space="preserve"> and linear mixed effects models were used for all response variables with binomial and Gaussian error distributions used respectively (R3.3.1 package = lme4; </w:t>
      </w:r>
      <w:r w:rsidRPr="00303EDA">
        <w:fldChar w:fldCharType="begin" w:fldLock="1"/>
      </w:r>
      <w:r>
        <w:instrText>ADDIN CSL_CITATION { "citationItems" : [ { "id" : "ITEM-1", "itemData" : { "DOI" : "10.18637/jss.v067.i01", "ISBN" : "1548-7660", "ISSN" : "1548-7660", "PMID" : "15991970", "abstract" : "Fit linear and generalized linear mixed-effects models.\\r\\nThe models and their components are represented using S4 classes and\\r\\nmethods. The core computational algorithms are implemented using the 'Eigen' C++ library for numerical linear algebra and 'RcppEigen' ``glue''.", "author" : [ { "dropping-particle" : "", "family" : "Bates", "given" : "Douglas", "non-dropping-particle" : "", "parse-names" : false, "suffix" : "" }, { "dropping-particle" : "", "family" : "Maechler Martin", "given" : "", "non-dropping-particle" : "", "parse-names" : false, "suffix" : "" }, { "dropping-particle" : "", "family" : "Walker", "given" : "Steven", "non-dropping-particle" : "", "parse-names" : false, "suffix" : "" } ], "container-title" : "CRAN Repository", "id" : "ITEM-1", "issued" : { "date-parts" : [ [ "2016" ] ] }, "page" : "1-113", "title" : "Package 'lme4': Linear Mixed-Effects Models using 'Eigen' and S4", "type" : "article-journal" }, "uris" : [ "http://www.mendeley.com/documents/?uuid=68bff62d-89b2-4f58-95da-310d23d2f17b" ] } ], "mendeley" : { "formattedCitation" : "(Bates &lt;i&gt;et al.&lt;/i&gt;, 2016)", "plainTextFormattedCitation" : "(Bates et al., 2016)", "previouslyFormattedCitation" : "(Bates &lt;i&gt;et al.&lt;/i&gt;, 2016)" }, "properties" : { "noteIndex" : 0 }, "schema" : "https://github.com/citation-style-language/schema/raw/master/csl-citation.json" }</w:instrText>
      </w:r>
      <w:r w:rsidRPr="00303EDA">
        <w:fldChar w:fldCharType="separate"/>
      </w:r>
      <w:r w:rsidRPr="00303EDA">
        <w:rPr>
          <w:noProof/>
        </w:rPr>
        <w:t xml:space="preserve">(Bates </w:t>
      </w:r>
      <w:r w:rsidRPr="00303EDA">
        <w:rPr>
          <w:i/>
          <w:noProof/>
        </w:rPr>
        <w:t>et al.</w:t>
      </w:r>
      <w:r w:rsidRPr="00303EDA">
        <w:rPr>
          <w:noProof/>
        </w:rPr>
        <w:t>, 2016)</w:t>
      </w:r>
      <w:r w:rsidRPr="00303EDA">
        <w:fldChar w:fldCharType="end"/>
      </w:r>
      <w:r w:rsidRPr="00303EDA">
        <w:t xml:space="preserve">). Models were fitted with the variables wood density, stomatal index, treatment frequency, root: shoot ratio, proportion of leafy biomass and diameter and all two-way interactions. </w:t>
      </w:r>
      <w:commentRangeEnd w:id="3"/>
      <w:r>
        <w:rPr>
          <w:rStyle w:val="CommentReference"/>
        </w:rPr>
        <w:commentReference w:id="3"/>
      </w:r>
      <w:r w:rsidRPr="00303EDA">
        <w:t xml:space="preserve">Log transformations were also tried for diameter, and treatments effects as exploratory graphs suggested such relationships. Using the dredge function from the R v3.3.1 </w:t>
      </w:r>
      <w:r w:rsidRPr="00303EDA">
        <w:fldChar w:fldCharType="begin" w:fldLock="1"/>
      </w:r>
      <w:r>
        <w:instrText>ADDIN CSL_CITATION { "citationItems" : [ { "id" : "ITEM-1", "itemData" : { "author" : [ { "dropping-particle" : "", "family" : "R Core Team", "given" : "", "non-dropping-particle" : "", "parse-names" : false, "suffix" : "" } ], "id" : "ITEM-1", "issued" : { "date-parts" : [ [ "2016" ] ] }, "number" : "3.3.1", "publisher" : "R Foundation for Statistical Computing", "publisher-place" : "Vienna, Austria", "title" : "R: A Language and Environment for Statistical Computing", "type" : "book" }, "uris" : [ "http://www.mendeley.com/documents/?uuid=7636eee2-c423-4746-a804-ca53b877664c" ] } ], "mendeley" : { "formattedCitation" : "(R Core Team, 2016)", "plainTextFormattedCitation" : "(R Core Team, 2016)", "previouslyFormattedCitation" : "(R Core Team, 2016)" }, "properties" : { "noteIndex" : 0 }, "schema" : "https://github.com/citation-style-language/schema/raw/master/csl-citation.json" }</w:instrText>
      </w:r>
      <w:r w:rsidRPr="00303EDA">
        <w:fldChar w:fldCharType="separate"/>
      </w:r>
      <w:r w:rsidRPr="00303EDA">
        <w:rPr>
          <w:noProof/>
        </w:rPr>
        <w:t>(R Core Team, 2016)</w:t>
      </w:r>
      <w:r w:rsidRPr="00303EDA">
        <w:fldChar w:fldCharType="end"/>
      </w:r>
      <w:r w:rsidRPr="00303EDA">
        <w:t xml:space="preserve"> package </w:t>
      </w:r>
      <w:proofErr w:type="spellStart"/>
      <w:r w:rsidRPr="00303EDA">
        <w:t>MuMIn</w:t>
      </w:r>
      <w:proofErr w:type="spellEnd"/>
      <w:r w:rsidRPr="00303EDA">
        <w:t xml:space="preserve"> </w:t>
      </w:r>
      <w:r w:rsidRPr="00303EDA">
        <w:fldChar w:fldCharType="begin" w:fldLock="1"/>
      </w:r>
      <w:r>
        <w:instrText>ADDIN CSL_CITATION { "citationItems" : [ { "id" : "ITEM-1", "itemData" : { "author" : [ { "dropping-particle" : "", "family" : "Barton", "given" : "Kamil", "non-dropping-particle" : "", "parse-names" : false, "suffix" : "" } ], "container-title" : "CRAN Repository", "id" : "ITEM-1", "issue" : "1", "issued" : { "date-parts" : [ [ "2016" ] ] }, "page" : "1-63", "title" : "Multi-Model Inference", "type" : "article-journal" }, "uris" : [ "http://www.mendeley.com/documents/?uuid=6aeb9cde-0f31-4d0b-a2d4-d37100bdf742" ] } ], "mendeley" : { "formattedCitation" : "(Barton, 2016)", "plainTextFormattedCitation" : "(Barton, 2016)", "previouslyFormattedCitation" : "(Barton, 2016)" }, "properties" : { "noteIndex" : 0 }, "schema" : "https://github.com/citation-style-language/schema/raw/master/csl-citation.json" }</w:instrText>
      </w:r>
      <w:r w:rsidRPr="00303EDA">
        <w:fldChar w:fldCharType="separate"/>
      </w:r>
      <w:r w:rsidRPr="00303EDA">
        <w:rPr>
          <w:noProof/>
        </w:rPr>
        <w:t>(Barton, 2016)</w:t>
      </w:r>
      <w:r w:rsidRPr="00303EDA">
        <w:fldChar w:fldCharType="end"/>
      </w:r>
      <w:r w:rsidRPr="00303EDA">
        <w:t xml:space="preserve"> all model combinations were implemented. We selected the model with the lowest AIC – 6 per additional variable. </w:t>
      </w:r>
      <w:commentRangeStart w:id="4"/>
      <w:r w:rsidRPr="00303EDA">
        <w:t xml:space="preserve">In all cases, the random effects were normally distributed. </w:t>
      </w:r>
      <w:commentRangeEnd w:id="4"/>
      <w:r>
        <w:rPr>
          <w:rStyle w:val="CommentReference"/>
        </w:rPr>
        <w:commentReference w:id="4"/>
      </w:r>
      <w:r w:rsidRPr="00303EDA">
        <w:t xml:space="preserve">The model residuals were </w:t>
      </w:r>
      <m:oMath>
        <m:r>
          <w:rPr>
            <w:rFonts w:ascii="Cambria Math" w:hAnsi="Cambria Math"/>
          </w:rPr>
          <m:t>E[</m:t>
        </m:r>
        <m:acc>
          <m:accPr>
            <m:ctrlPr>
              <w:rPr>
                <w:rFonts w:ascii="Cambria Math" w:eastAsiaTheme="minorEastAsia" w:hAnsi="Cambria Math"/>
                <w:i/>
              </w:rPr>
            </m:ctrlPr>
          </m:accPr>
          <m:e>
            <m:r>
              <w:rPr>
                <w:rFonts w:ascii="Cambria Math" w:eastAsiaTheme="minorEastAsia" w:hAnsi="Cambria Math"/>
              </w:rPr>
              <m:t>ε</m:t>
            </m:r>
          </m:e>
        </m:acc>
        <m:r>
          <w:rPr>
            <w:rFonts w:ascii="Cambria Math" w:eastAsiaTheme="minorEastAsia" w:hAnsi="Cambria Math"/>
          </w:rPr>
          <m:t>]</m:t>
        </m:r>
        <m:r>
          <m:rPr>
            <m:sty m:val="p"/>
          </m:rPr>
          <w:rPr>
            <w:rFonts w:ascii="Cambria Math" w:hAnsi="Cambria Math"/>
          </w:rPr>
          <m:t>= 0</m:t>
        </m:r>
      </m:oMath>
      <w:r w:rsidRPr="00303EDA">
        <w:t xml:space="preserve">;  </w:t>
      </w:r>
      <m:oMath>
        <m:r>
          <w:rPr>
            <w:rFonts w:ascii="Cambria Math" w:eastAsiaTheme="minorEastAsia" w:hAnsi="Cambria Math"/>
          </w:rPr>
          <m:t>cor(</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 0</m:t>
        </m:r>
      </m:oMath>
      <w:r w:rsidRPr="00303EDA">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ε</m:t>
                </m:r>
              </m:e>
            </m:acc>
          </m:e>
        </m:d>
        <m:r>
          <w:rPr>
            <w:rFonts w:ascii="Cambria Math" w:eastAsiaTheme="minorEastAsia" w:hAnsi="Cambria Math"/>
          </w:rPr>
          <m:t>=0</m:t>
        </m:r>
      </m:oMath>
      <w:r w:rsidRPr="00303EDA">
        <w:rPr>
          <w:rFonts w:eastAsiaTheme="minorEastAsia"/>
        </w:rPr>
        <w:t xml:space="preserve"> ensuring our parameters are robust, and </w:t>
      </w:r>
      <m:oMath>
        <m:acc>
          <m:accPr>
            <m:ctrlPr>
              <w:rPr>
                <w:rFonts w:ascii="Cambria Math" w:hAnsi="Cambria Math"/>
                <w:i/>
              </w:rPr>
            </m:ctrlPr>
          </m:accPr>
          <m:e>
            <m:r>
              <w:rPr>
                <w:rFonts w:ascii="Cambria Math" w:hAnsi="Cambria Math"/>
              </w:rPr>
              <m:t>ε</m:t>
            </m:r>
          </m:e>
        </m:acc>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Ι)</m:t>
        </m:r>
      </m:oMath>
      <w:r w:rsidRPr="00303EDA">
        <w:rPr>
          <w:rFonts w:eastAsiaTheme="minorEastAsia"/>
        </w:rPr>
        <w:t xml:space="preserve">. </w:t>
      </w:r>
      <w:proofErr w:type="spellStart"/>
      <w:r w:rsidRPr="00303EDA">
        <w:rPr>
          <w:rFonts w:eastAsiaTheme="minorEastAsia"/>
        </w:rPr>
        <w:t>Anova</w:t>
      </w:r>
      <w:proofErr w:type="spellEnd"/>
      <w:r w:rsidRPr="00303EDA">
        <w:rPr>
          <w:rFonts w:eastAsiaTheme="minorEastAsia"/>
        </w:rPr>
        <w:t xml:space="preserve"> function from the </w:t>
      </w:r>
      <w:proofErr w:type="spellStart"/>
      <w:r w:rsidRPr="00303EDA">
        <w:rPr>
          <w:rFonts w:eastAsiaTheme="minorEastAsia"/>
        </w:rPr>
        <w:t>lmerTest</w:t>
      </w:r>
      <w:proofErr w:type="spellEnd"/>
      <w:r w:rsidRPr="00303EDA">
        <w:rPr>
          <w:rFonts w:eastAsiaTheme="minorEastAsia"/>
        </w:rPr>
        <w:t xml:space="preserve"> package </w:t>
      </w:r>
      <w:r w:rsidRPr="00303EDA">
        <w:rPr>
          <w:rFonts w:eastAsiaTheme="minorEastAsia"/>
        </w:rPr>
        <w:fldChar w:fldCharType="begin" w:fldLock="1"/>
      </w:r>
      <w:r>
        <w:rPr>
          <w:rFonts w:eastAsiaTheme="minorEastAsia"/>
        </w:rPr>
        <w:instrText>ADDIN CSL_CITATION { "citationItems" : [ { "id" : "ITEM-1", "itemData" : { "author" : [ { "dropping-particle" : "", "family" : "Kuznetsova", "given" : "Alexandra", "non-dropping-particle" : "", "parse-names" : false, "suffix" : "" }, { "dropping-particle" : "", "family" : "Brockhoff", "given" : "Per Bruun", "non-dropping-particle" : "", "parse-names" : false, "suffix" : "" }, { "dropping-particle" : "", "family" : "Bojesen", "given" : "Rune Haubo", "non-dropping-particle" : "", "parse-names" : false, "suffix" : "" } ], "id" : "ITEM-1", "issued" : { "date-parts" : [ [ "2016" ] ] }, "number-of-pages" : "1-20", "publisher" : "R Foundation for Statistical Computing", "title" : "Tests in Linear Mixed Effects Models", "type" : "book" }, "uris" : [ "http://www.mendeley.com/documents/?uuid=b3916e16-8010-4393-8470-b5df1229fdd9" ] } ], "mendeley" : { "formattedCitation" : "(Kuznetsova &lt;i&gt;et al.&lt;/i&gt;, 2016)", "plainTextFormattedCitation" : "(Kuznetsova et al., 2016)", "previouslyFormattedCitation" : "(Kuznetsova &lt;i&gt;et al.&lt;/i&gt;, 2016)" }, "properties" : { "noteIndex" : 0 }, "schema" : "https://github.com/citation-style-language/schema/raw/master/csl-citation.json" }</w:instrText>
      </w:r>
      <w:r w:rsidRPr="00303EDA">
        <w:rPr>
          <w:rFonts w:eastAsiaTheme="minorEastAsia"/>
        </w:rPr>
        <w:fldChar w:fldCharType="separate"/>
      </w:r>
      <w:r w:rsidRPr="00303EDA">
        <w:rPr>
          <w:rFonts w:eastAsiaTheme="minorEastAsia"/>
          <w:noProof/>
        </w:rPr>
        <w:t xml:space="preserve">(Kuznetsova </w:t>
      </w:r>
      <w:r w:rsidRPr="00303EDA">
        <w:rPr>
          <w:rFonts w:eastAsiaTheme="minorEastAsia"/>
          <w:i/>
          <w:noProof/>
        </w:rPr>
        <w:t>et al.</w:t>
      </w:r>
      <w:r w:rsidRPr="00303EDA">
        <w:rPr>
          <w:rFonts w:eastAsiaTheme="minorEastAsia"/>
          <w:noProof/>
        </w:rPr>
        <w:t>, 2016)</w:t>
      </w:r>
      <w:r w:rsidRPr="00303EDA">
        <w:rPr>
          <w:rFonts w:eastAsiaTheme="minorEastAsia"/>
        </w:rPr>
        <w:fldChar w:fldCharType="end"/>
      </w:r>
      <w:r w:rsidRPr="00303EDA">
        <w:rPr>
          <w:rFonts w:eastAsiaTheme="minorEastAsia"/>
        </w:rPr>
        <w:t xml:space="preserve"> was used to calculate linear mixed model p-values by calculating the degrees of freedom based on the Satterthwaite’s approximation. All analysis and graphics were completed in </w:t>
      </w:r>
      <w:r w:rsidRPr="00303EDA">
        <w:t xml:space="preserve">R v3.3.1 </w:t>
      </w:r>
      <w:commentRangeStart w:id="5"/>
      <w:r w:rsidRPr="00303EDA">
        <w:fldChar w:fldCharType="begin" w:fldLock="1"/>
      </w:r>
      <w:r>
        <w:instrText>ADDIN CSL_CITATION { "citationItems" : [ { "id" : "ITEM-1", "itemData" : { "author" : [ { "dropping-particle" : "", "family" : "R Core Team", "given" : "", "non-dropping-particle" : "", "parse-names" : false, "suffix" : "" } ], "id" : "ITEM-1", "issued" : { "date-parts" : [ [ "2016" ] ] }, "number" : "3.3.1", "publisher" : "R Foundation for Statistical Computing", "publisher-place" : "Vienna, Austria", "title" : "R: A Language and Environment for Statistical Computing", "type" : "book" }, "uris" : [ "http://www.mendeley.com/documents/?uuid=7636eee2-c423-4746-a804-ca53b877664c" ] } ], "mendeley" : { "formattedCitation" : "(R Core Team, 2016)", "plainTextFormattedCitation" : "(R Core Team, 2016)", "previouslyFormattedCitation" : "(R Core Team, 2016)" }, "properties" : { "noteIndex" : 0 }, "schema" : "https://github.com/citation-style-language/schema/raw/master/csl-citation.json" }</w:instrText>
      </w:r>
      <w:r w:rsidRPr="00303EDA">
        <w:fldChar w:fldCharType="separate"/>
      </w:r>
      <w:r w:rsidRPr="00303EDA">
        <w:rPr>
          <w:noProof/>
        </w:rPr>
        <w:t>(R Core Team, 2016)</w:t>
      </w:r>
      <w:r w:rsidRPr="00303EDA">
        <w:fldChar w:fldCharType="end"/>
      </w:r>
      <w:commentRangeEnd w:id="5"/>
      <w:r>
        <w:rPr>
          <w:rStyle w:val="CommentReference"/>
        </w:rPr>
        <w:commentReference w:id="5"/>
      </w:r>
      <w:r>
        <w:t>.</w:t>
      </w:r>
    </w:p>
    <w:p w14:paraId="4537D7F3" w14:textId="77777777" w:rsidR="00266E52" w:rsidRPr="00003D98" w:rsidRDefault="00266E52" w:rsidP="00266E52">
      <w:pPr>
        <w:pStyle w:val="NoSpacing"/>
      </w:pPr>
      <w:r w:rsidRPr="002F7011">
        <w:rPr>
          <w:b/>
        </w:rPr>
        <w:t xml:space="preserve">Statistical analysis </w:t>
      </w:r>
      <w:r>
        <w:rPr>
          <w:b/>
        </w:rPr>
        <w:t xml:space="preserve">– </w:t>
      </w:r>
      <w:proofErr w:type="spellStart"/>
      <w:r>
        <w:t>G</w:t>
      </w:r>
      <w:r w:rsidRPr="00303EDA">
        <w:t>eneralised</w:t>
      </w:r>
      <w:proofErr w:type="spellEnd"/>
      <w:r w:rsidRPr="00303EDA">
        <w:t xml:space="preserve"> </w:t>
      </w:r>
      <w:r>
        <w:t>linear mixed effects model</w:t>
      </w:r>
      <w:r w:rsidRPr="00303EDA">
        <w:t xml:space="preserve"> with binomial</w:t>
      </w:r>
      <w:r>
        <w:t xml:space="preserve"> </w:t>
      </w:r>
      <w:r w:rsidRPr="00303EDA">
        <w:t xml:space="preserve">error distributions </w:t>
      </w:r>
      <w:r>
        <w:t xml:space="preserve">were used to model mortality. For all other responses a linear mixed model with a Gaussian </w:t>
      </w:r>
      <w:r>
        <w:lastRenderedPageBreak/>
        <w:t xml:space="preserve">distribution was used </w:t>
      </w:r>
      <w:r w:rsidRPr="00A5426F">
        <w:t xml:space="preserve">(R3.3.1 package = lme4; </w:t>
      </w:r>
      <w:r w:rsidRPr="00303EDA">
        <w:fldChar w:fldCharType="begin" w:fldLock="1"/>
      </w:r>
      <w:r>
        <w:instrText>ADDIN CSL_CITATION { "citationItems" : [ { "id" : "ITEM-1", "itemData" : { "DOI" : "10.18637/jss.v067.i01", "ISBN" : "1548-7660", "ISSN" : "1548-7660", "PMID" : "15991970", "abstract" : "Fit linear and generalized linear mixed-effects models.\\r\\nThe models and their components are represented using S4 classes and\\r\\nmethods. The core computational algorithms are implemented using the 'Eigen' C++ library for numerical linear algebra and 'RcppEigen' ``glue''.", "author" : [ { "dropping-particle" : "", "family" : "Bates", "given" : "Douglas", "non-dropping-particle" : "", "parse-names" : false, "suffix" : "" }, { "dropping-particle" : "", "family" : "Maechler Martin", "given" : "", "non-dropping-particle" : "", "parse-names" : false, "suffix" : "" }, { "dropping-particle" : "", "family" : "Walker", "given" : "Steven", "non-dropping-particle" : "", "parse-names" : false, "suffix" : "" } ], "container-title" : "CRAN Repository", "id" : "ITEM-1", "issued" : { "date-parts" : [ [ "2016" ] ] }, "page" : "1-113", "title" : "Package 'lme4': Linear Mixed-Effects Models using 'Eigen' and S4", "type" : "article-journal" }, "uris" : [ "http://www.mendeley.com/documents/?uuid=68bff62d-89b2-4f58-95da-310d23d2f17b" ] } ], "mendeley" : { "formattedCitation" : "(Bates &lt;i&gt;et al.&lt;/i&gt;, 2016)", "plainTextFormattedCitation" : "(Bates et al., 2016)", "previouslyFormattedCitation" : "(Bates &lt;i&gt;et al.&lt;/i&gt;, 2016)" }, "properties" : { "noteIndex" : 0 }, "schema" : "https://github.com/citation-style-language/schema/raw/master/csl-citation.json" }</w:instrText>
      </w:r>
      <w:r w:rsidRPr="00303EDA">
        <w:fldChar w:fldCharType="separate"/>
      </w:r>
      <w:r w:rsidRPr="009F6996">
        <w:rPr>
          <w:noProof/>
        </w:rPr>
        <w:t xml:space="preserve">(Bates </w:t>
      </w:r>
      <w:r w:rsidRPr="009F6996">
        <w:rPr>
          <w:i/>
          <w:noProof/>
        </w:rPr>
        <w:t>et al.</w:t>
      </w:r>
      <w:r w:rsidRPr="009F6996">
        <w:rPr>
          <w:noProof/>
        </w:rPr>
        <w:t>, 2016)</w:t>
      </w:r>
      <w:r w:rsidRPr="00303EDA">
        <w:fldChar w:fldCharType="end"/>
      </w:r>
      <w:r w:rsidRPr="00A5426F">
        <w:t>).</w:t>
      </w:r>
      <w:r>
        <w:t xml:space="preserve"> The four responses variables we measured were mortality, growth rate, photosynthesis and respiration. The explanatory variables were initial diameter, treatment frequency and 5 traits. These traits were SLM, SI, leafy: total biomass ratio, wood density and root: shoot ratio. We found that the variance inflation factor (VIF) was greater than 2 for SI, SLM, and leafy: total biomass when all were included in the model as additive effects. </w:t>
      </w:r>
      <w:proofErr w:type="gramStart"/>
      <w:r>
        <w:t>However</w:t>
      </w:r>
      <w:proofErr w:type="gramEnd"/>
      <w:r>
        <w:t xml:space="preserve"> we found when SLM was removed all other parameter VIFs were below our threshold of 2. </w:t>
      </w:r>
      <w:proofErr w:type="gramStart"/>
      <w:r>
        <w:t>Hence</w:t>
      </w:r>
      <w:proofErr w:type="gramEnd"/>
      <w:r>
        <w:t xml:space="preserve"> we excluded SLM form the analysis due to its collinear effect on other variables. Random effects were species, mother and block, as well as date of measurement for the transpiration and photosynthesis variable. Species was treated as a random effect as our focus was on understanding how species traits effect survival, and the model would be unidentifiable if species was treated as fixed. We fitted a full model with all species traits and all three-way interactions including treatment frequency. This model set up was tested for every combination, and repeated the process where treatment was considered as a log transformed. The model with </w:t>
      </w:r>
      <w:proofErr w:type="gramStart"/>
      <w:r>
        <w:t>the  lowest</w:t>
      </w:r>
      <w:proofErr w:type="gramEnd"/>
      <w:r>
        <w:t xml:space="preserve"> AIC was selected, validated and interpret. </w:t>
      </w:r>
      <w:r w:rsidRPr="00303EDA">
        <w:t xml:space="preserve">The model residuals were </w:t>
      </w:r>
      <m:oMath>
        <m:r>
          <w:rPr>
            <w:rFonts w:ascii="Cambria Math" w:hAnsi="Cambria Math"/>
          </w:rPr>
          <m:t>E[</m:t>
        </m:r>
        <m:acc>
          <m:accPr>
            <m:ctrlPr>
              <w:rPr>
                <w:rFonts w:ascii="Cambria Math" w:eastAsiaTheme="minorEastAsia" w:hAnsi="Cambria Math"/>
                <w:i/>
              </w:rPr>
            </m:ctrlPr>
          </m:accPr>
          <m:e>
            <m:r>
              <w:rPr>
                <w:rFonts w:ascii="Cambria Math" w:eastAsiaTheme="minorEastAsia" w:hAnsi="Cambria Math"/>
              </w:rPr>
              <m:t>ε</m:t>
            </m:r>
          </m:e>
        </m:acc>
        <m:r>
          <w:rPr>
            <w:rFonts w:ascii="Cambria Math" w:eastAsiaTheme="minorEastAsia" w:hAnsi="Cambria Math"/>
          </w:rPr>
          <m:t>]</m:t>
        </m:r>
        <m:r>
          <m:rPr>
            <m:sty m:val="p"/>
          </m:rPr>
          <w:rPr>
            <w:rFonts w:ascii="Cambria Math" w:hAnsi="Cambria Math"/>
          </w:rPr>
          <m:t>= 0</m:t>
        </m:r>
      </m:oMath>
      <w:r w:rsidRPr="00303EDA">
        <w:t xml:space="preserve">;  </w:t>
      </w:r>
      <m:oMath>
        <m:r>
          <w:rPr>
            <w:rFonts w:ascii="Cambria Math" w:eastAsiaTheme="minorEastAsia" w:hAnsi="Cambria Math"/>
          </w:rPr>
          <m:t>cor(</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 0</m:t>
        </m:r>
      </m:oMath>
      <w:r w:rsidRPr="00303EDA">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ε</m:t>
                </m:r>
              </m:e>
            </m:acc>
          </m:e>
        </m:d>
        <m:r>
          <w:rPr>
            <w:rFonts w:ascii="Cambria Math" w:eastAsiaTheme="minorEastAsia" w:hAnsi="Cambria Math"/>
          </w:rPr>
          <m:t>=0</m:t>
        </m:r>
      </m:oMath>
      <w:r w:rsidRPr="00303EDA">
        <w:rPr>
          <w:rFonts w:eastAsiaTheme="minorEastAsia"/>
        </w:rPr>
        <w:t xml:space="preserve"> ensuring our parameters are robust, and </w:t>
      </w:r>
      <m:oMath>
        <m:acc>
          <m:accPr>
            <m:ctrlPr>
              <w:rPr>
                <w:rFonts w:ascii="Cambria Math" w:hAnsi="Cambria Math"/>
                <w:i/>
              </w:rPr>
            </m:ctrlPr>
          </m:accPr>
          <m:e>
            <m:r>
              <w:rPr>
                <w:rFonts w:ascii="Cambria Math" w:hAnsi="Cambria Math"/>
              </w:rPr>
              <m:t>ε</m:t>
            </m:r>
          </m:e>
        </m:acc>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Ι)</m:t>
        </m:r>
      </m:oMath>
      <w:r>
        <w:rPr>
          <w:rFonts w:eastAsiaTheme="minorEastAsia"/>
        </w:rPr>
        <w:t xml:space="preserve">. For the binomial model, we binned residuals for evaluation. All random effects were considered normally distributed. </w:t>
      </w:r>
      <w:r w:rsidRPr="00303EDA">
        <w:rPr>
          <w:rFonts w:eastAsiaTheme="minorEastAsia"/>
        </w:rPr>
        <w:t xml:space="preserve">All analysis and graphics were completed in </w:t>
      </w:r>
      <w:r w:rsidRPr="00303EDA">
        <w:t xml:space="preserve">R v3.3.1 </w:t>
      </w:r>
      <w:commentRangeStart w:id="6"/>
      <w:r w:rsidRPr="00303EDA">
        <w:fldChar w:fldCharType="begin" w:fldLock="1"/>
      </w:r>
      <w:r>
        <w:instrText>ADDIN CSL_CITATION { "citationItems" : [ { "id" : "ITEM-1", "itemData" : { "author" : [ { "dropping-particle" : "", "family" : "R Core Team", "given" : "", "non-dropping-particle" : "", "parse-names" : false, "suffix" : "" } ], "id" : "ITEM-1", "issued" : { "date-parts" : [ [ "2016" ] ] }, "number" : "3.3.1", "publisher" : "R Foundation for Statistical Computing", "publisher-place" : "Vienna, Austria", "title" : "R: A Language and Environment for Statistical Computing", "type" : "book" }, "uris" : [ "http://www.mendeley.com/documents/?uuid=7636eee2-c423-4746-a804-ca53b877664c" ] } ], "mendeley" : { "formattedCitation" : "(R Core Team, 2016)", "plainTextFormattedCitation" : "(R Core Team, 2016)", "previouslyFormattedCitation" : "(R Core Team, 2016)" }, "properties" : { "noteIndex" : 0 }, "schema" : "https://github.com/citation-style-language/schema/raw/master/csl-citation.json" }</w:instrText>
      </w:r>
      <w:r w:rsidRPr="00303EDA">
        <w:fldChar w:fldCharType="separate"/>
      </w:r>
      <w:r w:rsidRPr="009F6996">
        <w:rPr>
          <w:noProof/>
        </w:rPr>
        <w:t>(R Core Team, 2016)</w:t>
      </w:r>
      <w:r w:rsidRPr="00303EDA">
        <w:fldChar w:fldCharType="end"/>
      </w:r>
      <w:commentRangeEnd w:id="6"/>
      <w:r>
        <w:rPr>
          <w:rStyle w:val="CommentReference"/>
        </w:rPr>
        <w:commentReference w:id="6"/>
      </w:r>
      <w:r w:rsidRPr="00303EDA">
        <w:t>.</w:t>
      </w:r>
    </w:p>
    <w:p w14:paraId="0A646869" w14:textId="77777777" w:rsidR="00A20BFF" w:rsidRDefault="00A20BFF">
      <w:bookmarkStart w:id="7" w:name="_GoBack"/>
      <w:bookmarkEnd w:id="7"/>
    </w:p>
    <w:sectPr w:rsidR="00A20BFF" w:rsidSect="0062229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novo" w:date="2017-03-13T20:25:00Z" w:initials="L">
    <w:p w14:paraId="6931BE2C" w14:textId="77777777" w:rsidR="00266E52" w:rsidRDefault="00266E52" w:rsidP="00266E52">
      <w:pPr>
        <w:pStyle w:val="CommentText"/>
      </w:pPr>
      <w:r>
        <w:rPr>
          <w:rStyle w:val="CommentReference"/>
        </w:rPr>
        <w:annotationRef/>
      </w:r>
      <w:r>
        <w:t>Just saying explanatory variables does not give the reader a connection to your hypotheses. You have a priori reasons for using these traits and you should make it clear to the reader why these variables are important in the context of your hypotheses.</w:t>
      </w:r>
    </w:p>
  </w:comment>
  <w:comment w:id="1" w:author="Lenovo" w:date="2017-03-13T20:32:00Z" w:initials="L">
    <w:p w14:paraId="34599BCA" w14:textId="77777777" w:rsidR="00266E52" w:rsidRDefault="00266E52" w:rsidP="00266E52">
      <w:pPr>
        <w:pStyle w:val="CommentText"/>
      </w:pPr>
      <w:r>
        <w:rPr>
          <w:rStyle w:val="CommentReference"/>
        </w:rPr>
        <w:annotationRef/>
      </w:r>
      <w:r>
        <w:t>Again, why these variables? Connect it to your hypotheses and objectives? Why is growth, mortality and gas exchange important? Do not leave it to the reader to guess.</w:t>
      </w:r>
    </w:p>
  </w:comment>
  <w:comment w:id="2" w:author="Lenovo" w:date="2017-03-13T20:32:00Z" w:initials="L">
    <w:p w14:paraId="6CBA6D3F" w14:textId="77777777" w:rsidR="00266E52" w:rsidRDefault="00266E52" w:rsidP="00266E52">
      <w:pPr>
        <w:pStyle w:val="CommentText"/>
      </w:pPr>
      <w:r>
        <w:rPr>
          <w:rStyle w:val="CommentReference"/>
        </w:rPr>
        <w:annotationRef/>
      </w:r>
      <w:r>
        <w:t>Usually more information on the settings of these measurements are given. Was CO2 controlled or moisture etc.?</w:t>
      </w:r>
    </w:p>
  </w:comment>
  <w:comment w:id="3" w:author="Lenovo" w:date="2017-03-13T20:37:00Z" w:initials="L">
    <w:p w14:paraId="46FDF40F" w14:textId="77777777" w:rsidR="00266E52" w:rsidRDefault="00266E52" w:rsidP="00266E52">
      <w:pPr>
        <w:pStyle w:val="CommentText"/>
      </w:pPr>
      <w:r>
        <w:rPr>
          <w:rStyle w:val="CommentReference"/>
        </w:rPr>
        <w:annotationRef/>
      </w:r>
      <w:r>
        <w:t xml:space="preserve">Even if it requires more words, be more explicit. Which model for which response variable. </w:t>
      </w:r>
    </w:p>
    <w:p w14:paraId="1788CC20" w14:textId="77777777" w:rsidR="00266E52" w:rsidRDefault="00266E52" w:rsidP="00266E52">
      <w:pPr>
        <w:pStyle w:val="CommentText"/>
      </w:pPr>
    </w:p>
    <w:p w14:paraId="760BB7F2" w14:textId="77777777" w:rsidR="00266E52" w:rsidRDefault="00266E52" w:rsidP="00266E52">
      <w:pPr>
        <w:pStyle w:val="CommentText"/>
      </w:pPr>
      <w:r>
        <w:t xml:space="preserve">Again, connect your analysis to your questions? Why do you think these variables will </w:t>
      </w:r>
      <w:proofErr w:type="gramStart"/>
      <w:r>
        <w:t>effect</w:t>
      </w:r>
      <w:proofErr w:type="gramEnd"/>
      <w:r>
        <w:t xml:space="preserve"> growth, mortality and gas? Why are these tests important for elucidating the objectives of your study?</w:t>
      </w:r>
    </w:p>
  </w:comment>
  <w:comment w:id="4" w:author="Lenovo" w:date="2017-03-13T20:47:00Z" w:initials="L">
    <w:p w14:paraId="3A9CB454" w14:textId="77777777" w:rsidR="00266E52" w:rsidRDefault="00266E52" w:rsidP="00266E52">
      <w:pPr>
        <w:pStyle w:val="CommentText"/>
      </w:pPr>
      <w:r>
        <w:rPr>
          <w:rStyle w:val="CommentReference"/>
        </w:rPr>
        <w:annotationRef/>
      </w:r>
      <w:r>
        <w:t>What were random terms?</w:t>
      </w:r>
    </w:p>
  </w:comment>
  <w:comment w:id="5" w:author="Lenovo" w:date="2017-03-13T20:37:00Z" w:initials="L">
    <w:p w14:paraId="28BEC645" w14:textId="77777777" w:rsidR="00266E52" w:rsidRDefault="00266E52" w:rsidP="00266E52">
      <w:pPr>
        <w:pStyle w:val="CommentText"/>
      </w:pPr>
      <w:r>
        <w:rPr>
          <w:rStyle w:val="CommentReference"/>
        </w:rPr>
        <w:annotationRef/>
      </w:r>
      <w:r>
        <w:t>I like to just use the website to avoid having to site this absurd Core Team.</w:t>
      </w:r>
    </w:p>
  </w:comment>
  <w:comment w:id="6" w:author="Lenovo" w:date="2018-01-16T16:01:00Z" w:initials="L">
    <w:p w14:paraId="39C9110B" w14:textId="77777777" w:rsidR="00266E52" w:rsidRDefault="00266E52" w:rsidP="00266E52">
      <w:pPr>
        <w:pStyle w:val="CommentText"/>
      </w:pPr>
      <w:r>
        <w:rPr>
          <w:rStyle w:val="CommentReference"/>
        </w:rPr>
        <w:annotationRef/>
      </w:r>
      <w:r>
        <w:t>I like to just use the website to avoid having to site this absurd Core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31BE2C" w15:done="0"/>
  <w15:commentEx w15:paraId="34599BCA" w15:done="0"/>
  <w15:commentEx w15:paraId="6CBA6D3F" w15:done="0"/>
  <w15:commentEx w15:paraId="760BB7F2" w15:done="0"/>
  <w15:commentEx w15:paraId="3A9CB454" w15:done="0"/>
  <w15:commentEx w15:paraId="28BEC645" w15:done="0"/>
  <w15:commentEx w15:paraId="39C91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31BE2C" w16cid:durableId="1FF9A230"/>
  <w16cid:commentId w16cid:paraId="34599BCA" w16cid:durableId="1FF9A231"/>
  <w16cid:commentId w16cid:paraId="6CBA6D3F" w16cid:durableId="1FF9A232"/>
  <w16cid:commentId w16cid:paraId="760BB7F2" w16cid:durableId="1FF9A233"/>
  <w16cid:commentId w16cid:paraId="3A9CB454" w16cid:durableId="1FF9A234"/>
  <w16cid:commentId w16cid:paraId="28BEC645" w16cid:durableId="1FF9A235"/>
  <w16cid:commentId w16cid:paraId="39C9110B" w16cid:durableId="1FF9A2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52"/>
    <w:rsid w:val="00266E52"/>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2FC24"/>
  <w15:chartTrackingRefBased/>
  <w15:docId w15:val="{BD2F3F30-FB27-E649-8CD5-3FB696F4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E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66E52"/>
    <w:pPr>
      <w:spacing w:line="480" w:lineRule="auto"/>
      <w:jc w:val="both"/>
    </w:pPr>
    <w:rPr>
      <w:szCs w:val="22"/>
      <w:lang w:val="en-US"/>
    </w:rPr>
  </w:style>
  <w:style w:type="character" w:styleId="CommentReference">
    <w:name w:val="annotation reference"/>
    <w:basedOn w:val="DefaultParagraphFont"/>
    <w:uiPriority w:val="99"/>
    <w:semiHidden/>
    <w:unhideWhenUsed/>
    <w:rsid w:val="00266E52"/>
    <w:rPr>
      <w:sz w:val="16"/>
      <w:szCs w:val="16"/>
    </w:rPr>
  </w:style>
  <w:style w:type="paragraph" w:styleId="CommentText">
    <w:name w:val="annotation text"/>
    <w:basedOn w:val="Normal"/>
    <w:link w:val="CommentTextChar"/>
    <w:uiPriority w:val="99"/>
    <w:unhideWhenUsed/>
    <w:rsid w:val="00266E52"/>
    <w:pPr>
      <w:spacing w:line="240" w:lineRule="auto"/>
    </w:pPr>
    <w:rPr>
      <w:sz w:val="20"/>
      <w:szCs w:val="20"/>
    </w:rPr>
  </w:style>
  <w:style w:type="character" w:customStyle="1" w:styleId="CommentTextChar">
    <w:name w:val="Comment Text Char"/>
    <w:basedOn w:val="DefaultParagraphFont"/>
    <w:link w:val="CommentText"/>
    <w:uiPriority w:val="99"/>
    <w:rsid w:val="00266E52"/>
    <w:rPr>
      <w:sz w:val="20"/>
      <w:szCs w:val="20"/>
    </w:rPr>
  </w:style>
  <w:style w:type="paragraph" w:styleId="BalloonText">
    <w:name w:val="Balloon Text"/>
    <w:basedOn w:val="Normal"/>
    <w:link w:val="BalloonTextChar"/>
    <w:uiPriority w:val="99"/>
    <w:semiHidden/>
    <w:unhideWhenUsed/>
    <w:rsid w:val="00266E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6E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8657</Words>
  <Characters>49351</Characters>
  <Application>Microsoft Office Word</Application>
  <DocSecurity>0</DocSecurity>
  <Lines>411</Lines>
  <Paragraphs>115</Paragraphs>
  <ScaleCrop>false</ScaleCrop>
  <Company/>
  <LinksUpToDate>false</LinksUpToDate>
  <CharactersWithSpaces>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2019-01-28T14:46:00Z</dcterms:created>
  <dcterms:modified xsi:type="dcterms:W3CDTF">2019-01-28T14:47:00Z</dcterms:modified>
</cp:coreProperties>
</file>