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915E"/>
          <w:sz w:val="60"/>
          <w:szCs w:val="60"/>
        </w:rPr>
        <w:t xml:space="preserve">CARELOG</w:t>
      </w:r>
    </w:p>
    <w:p>
      <w:pPr>
        <w:spacing w:after="120"/>
        <w:jc w:val="center"/>
      </w:pPr>
      <w:r>
        <w:rPr>
          <w:rFonts w:ascii="Arial" w:cs="Arial" w:eastAsia="Arial" w:hAnsi="Arial"/>
          <w:color w:val="216F64"/>
          <w:sz w:val="36"/>
          <w:szCs w:val="36"/>
        </w:rPr>
        <w:t xml:space="preserve">CCM Revenue Strategy</w:t>
      </w:r>
    </w:p>
    <w:p>
      <w:pPr>
        <w:spacing w:after="200"/>
      </w:pPr>
    </w:p>
    <w:p>
      <w:pPr>
        <w:spacing w:after="80"/>
        <w:jc w:val="center"/>
      </w:pPr>
      <w:r>
        <w:rPr>
          <w:rFonts w:ascii="Arial" w:cs="Arial" w:eastAsia="Arial" w:hAnsi="Arial"/>
          <w:color w:val="666666"/>
          <w:sz w:val="24"/>
          <w:szCs w:val="24"/>
        </w:rPr>
        <w:t xml:space="preserve">Turning Patient Conversations into</w:t>
      </w:r>
    </w:p>
    <w:p>
      <w:pPr>
        <w:spacing w:after="80"/>
        <w:jc w:val="center"/>
      </w:pPr>
      <w:r>
        <w:rPr>
          <w:rFonts w:ascii="Arial" w:cs="Arial" w:eastAsia="Arial" w:hAnsi="Arial"/>
          <w:color w:val="666666"/>
          <w:sz w:val="24"/>
          <w:szCs w:val="24"/>
        </w:rPr>
        <w:t xml:space="preserve">Medicare-Qualifying Billing Events</w:t>
      </w:r>
    </w:p>
    <w:p>
      <w:pPr>
        <w:spacing w:after="600"/>
      </w:pPr>
    </w:p>
    <w:p>
      <w:pPr>
        <w:jc w:val="center"/>
      </w:pPr>
      <w:r>
        <w:rPr>
          <w:rFonts w:ascii="Arial" w:cs="Arial" w:eastAsia="Arial" w:hAnsi="Arial"/>
          <w:color w:val="373737"/>
          <w:sz w:val="22"/>
          <w:szCs w:val="22"/>
        </w:rPr>
        <w:t xml:space="preserve">Prepared for Jeff Mariano  |  JM Systems</w:t>
      </w:r>
    </w:p>
    <w:p>
      <w:pPr>
        <w:spacing w:after="80"/>
        <w:jc w:val="center"/>
      </w:pPr>
      <w:r>
        <w:rPr>
          <w:rFonts w:ascii="Arial" w:cs="Arial" w:eastAsia="Arial" w:hAnsi="Arial"/>
          <w:color w:val="666666"/>
          <w:sz w:val="22"/>
          <w:szCs w:val="22"/>
        </w:rPr>
        <w:t xml:space="preserve">February 2026</w:t>
      </w:r>
    </w:p>
    <w:p>
      <w:pPr>
        <w:spacing w:after="1200"/>
      </w:pPr>
    </w:p>
    <w:p>
      <w:pPr>
        <w:jc w:val="center"/>
      </w:pPr>
      <w:r>
        <w:rPr>
          <w:rFonts w:ascii="Arial" w:cs="Arial" w:eastAsia="Arial" w:hAnsi="Arial"/>
          <w:i/>
          <w:iCs/>
          <w:color w:val="666666"/>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915E"/>
          <w:sz w:val="36"/>
          <w:szCs w:val="36"/>
        </w:rPr>
        <w:t xml:space="preserve">1. The Business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915E" w:sz="1"/>
              <w:left w:val="single" w:color="2E915E" w:sz="6"/>
              <w:bottom w:val="single" w:color="2E915E" w:sz="1"/>
              <w:right w:val="single" w:color="2E915E" w:sz="1"/>
            </w:tcBorders>
            <w:shd w:fill="F0F7F3" w:val="clear"/>
            <w:tcMar>
              <w:top w:type="dxa" w:w="140"/>
              <w:left w:type="dxa" w:w="200"/>
              <w:bottom w:type="dxa" w:w="140"/>
              <w:right w:type="dxa" w:w="200"/>
            </w:tcMar>
          </w:tcPr>
          <w:p>
            <w:pPr>
              <w:spacing w:after="80"/>
            </w:pPr>
            <w:r>
              <w:rPr>
                <w:rFonts w:ascii="Arial" w:cs="Arial" w:eastAsia="Arial" w:hAnsi="Arial"/>
                <w:b/>
                <w:bCs/>
                <w:color w:val="2E915E"/>
                <w:sz w:val="22"/>
                <w:szCs w:val="22"/>
              </w:rPr>
              <w:t xml:space="preserve">Core Insight</w:t>
            </w:r>
          </w:p>
          <w:p>
            <w:pPr>
              <w:spacing w:after="0"/>
            </w:pPr>
            <w:r>
              <w:rPr>
                <w:rFonts w:ascii="Arial" w:cs="Arial" w:eastAsia="Arial" w:hAnsi="Arial"/>
                <w:color w:val="373737"/>
                <w:sz w:val="21"/>
                <w:szCs w:val="21"/>
              </w:rPr>
              <w:t xml:space="preserve">Millions of Medicare patients already text their providers about health concerns through WhatsApp and SMS. That behavior, when captured and documented properly, qualifies as a CCM billing event worth $66–$89 per patient per month. FQHCs cannot capture this revenue at scale because they lack the staff and tooling. CareLog automates the interaction, generates the documentation, and unlocks a revenue stream that already exists on paper but goes unbilled.</w:t>
            </w:r>
          </w:p>
        </w:tc>
      </w:tr>
    </w:tbl>
    <w:p>
      <w:pPr>
        <w:spacing w:after="200"/>
      </w:pPr>
    </w:p>
    <w:p>
      <w:pPr>
        <w:spacing w:after="160" w:line="300"/>
      </w:pPr>
      <w:r>
        <w:rPr>
          <w:rFonts w:ascii="Arial" w:cs="Arial" w:eastAsia="Arial" w:hAnsi="Arial"/>
          <w:color w:val="373737"/>
          <w:sz w:val="22"/>
          <w:szCs w:val="22"/>
        </w:rPr>
        <w:t xml:space="preserve">Chronic Care Management (CCM) under Medicare reimburses providers for non-face-to-face care coordination with patients who have two or more chronic conditions. The key billing codes are CPT 99490 (20 minutes of clinical staff time, ~$66/month) and CPT 99491 (30 minutes of physician time, ~$89/month), with add-on codes 99439 and 99437 for additional time.</w:t>
      </w:r>
    </w:p>
    <w:p>
      <w:pPr>
        <w:spacing w:after="160" w:line="300"/>
      </w:pPr>
      <w:r>
        <w:rPr>
          <w:rFonts w:ascii="Arial" w:cs="Arial" w:eastAsia="Arial" w:hAnsi="Arial"/>
          <w:color w:val="373737"/>
          <w:sz w:val="22"/>
          <w:szCs w:val="22"/>
        </w:rPr>
        <w:t xml:space="preserve">The math is compelling: a single FQHC with 500 eligible patients enrolled in CCM generates $396,000–$534,000 per year in new Medicare revenue. There are over 1,500 FQHCs operating at 17,000+ locations across the US, serving 30 million patients including 4 million+ on Medicare. Yet adoption of CCM services at safety-net clinics remains extremely low, primarily due to staffing constraints and documentation burden.</w:t>
      </w:r>
    </w:p>
    <w:p>
      <w:pPr>
        <w:spacing w:after="160" w:line="300"/>
      </w:pPr>
      <w:r>
        <w:rPr>
          <w:rFonts w:ascii="Arial" w:cs="Arial" w:eastAsia="Arial" w:hAnsi="Arial"/>
          <w:color w:val="373737"/>
          <w:sz w:val="22"/>
          <w:szCs w:val="22"/>
        </w:rPr>
        <w:t xml:space="preserve">CareLog sits at exactly this gap. The platform already does most of what CCM requires: structured patient conversations, AI-generated clinical documentation, multi-concern health tracking, and multi-language support. The pivot from a general health tracking tool to a CCM revenue platform requires adding time tracking, compliance documentation, care plan templates, and a clinic-facing dashboard. The core AI conversation engine and patient-facing experience remain the same.</w:t>
      </w:r>
    </w:p>
    <w:p>
      <w:r>
        <w:br w:type="page"/>
      </w:r>
    </w:p>
    <w:p>
      <w:pPr>
        <w:pStyle w:val="Heading1"/>
        <w:spacing w:before="360" w:after="200"/>
      </w:pPr>
      <w:r>
        <w:rPr>
          <w:rFonts w:ascii="Arial" w:cs="Arial" w:eastAsia="Arial" w:hAnsi="Arial"/>
          <w:b/>
          <w:bCs/>
          <w:color w:val="2E915E"/>
          <w:sz w:val="36"/>
          <w:szCs w:val="36"/>
        </w:rPr>
        <w:t xml:space="preserve">2. Why This Strategy Is Superior</w:t>
      </w:r>
    </w:p>
    <w:p>
      <w:pPr>
        <w:spacing w:after="160" w:line="300"/>
      </w:pPr>
      <w:r>
        <w:rPr>
          <w:rFonts w:ascii="Arial" w:cs="Arial" w:eastAsia="Arial" w:hAnsi="Arial"/>
          <w:color w:val="373737"/>
          <w:sz w:val="22"/>
          <w:szCs w:val="22"/>
        </w:rPr>
        <w:t xml:space="preserve">This CCM approach is fundamentally stronger than the broad patient-first strategy for three reasons:</w:t>
      </w:r>
    </w:p>
    <w:p>
      <w:pPr>
        <w:pStyle w:val="Heading2"/>
        <w:spacing w:before="280" w:after="160"/>
      </w:pPr>
      <w:r>
        <w:rPr>
          <w:rFonts w:ascii="Arial" w:cs="Arial" w:eastAsia="Arial" w:hAnsi="Arial"/>
          <w:b/>
          <w:bCs/>
          <w:color w:val="216F64"/>
          <w:sz w:val="28"/>
          <w:szCs w:val="28"/>
        </w:rPr>
        <w:t xml:space="preserve">A. Revenue Is Attached to an Existing Billing Code</w:t>
      </w:r>
    </w:p>
    <w:p>
      <w:pPr>
        <w:spacing w:after="160" w:line="300"/>
      </w:pPr>
      <w:r>
        <w:rPr>
          <w:rFonts w:ascii="Arial" w:cs="Arial" w:eastAsia="Arial" w:hAnsi="Arial"/>
          <w:color w:val="373737"/>
          <w:sz w:val="22"/>
          <w:szCs w:val="22"/>
        </w:rPr>
        <w:t xml:space="preserve">You are not inventing a business model or hoping patients will pay $4/month for a health app. Medicare already pays $66–$89 per patient per month for exactly the service CareLog provides. The revenue exists; FQHCs just cannot capture it. Your job is to be the tool that lets them capture it.</w:t>
      </w:r>
    </w:p>
    <w:p>
      <w:pPr>
        <w:pStyle w:val="Heading2"/>
        <w:spacing w:before="280" w:after="160"/>
      </w:pPr>
      <w:r>
        <w:rPr>
          <w:rFonts w:ascii="Arial" w:cs="Arial" w:eastAsia="Arial" w:hAnsi="Arial"/>
          <w:b/>
          <w:bCs/>
          <w:color w:val="216F64"/>
          <w:sz w:val="28"/>
          <w:szCs w:val="28"/>
        </w:rPr>
        <w:t xml:space="preserve">B. The Buyer Has a Quantifiable ROI</w:t>
      </w:r>
    </w:p>
    <w:p>
      <w:pPr>
        <w:spacing w:after="160" w:line="300"/>
      </w:pPr>
      <w:r>
        <w:rPr>
          <w:rFonts w:ascii="Arial" w:cs="Arial" w:eastAsia="Arial" w:hAnsi="Arial"/>
          <w:color w:val="373737"/>
          <w:sz w:val="22"/>
          <w:szCs w:val="22"/>
        </w:rPr>
        <w:t xml:space="preserve">When you walk into an FQHC and say: 'I will generate $400K–$500K per year in new Medicare revenue for your clinic, and I charge $5–10 per patient per month,' the math sells itself. The clinic's ROI is 6–12x. This is not a 'nice to have' purchase; it is a revenue-generating investment with a measurable return tied to federal reimbursement.</w:t>
      </w:r>
    </w:p>
    <w:p>
      <w:pPr>
        <w:pStyle w:val="Heading2"/>
        <w:spacing w:before="280" w:after="160"/>
      </w:pPr>
      <w:r>
        <w:rPr>
          <w:rFonts w:ascii="Arial" w:cs="Arial" w:eastAsia="Arial" w:hAnsi="Arial"/>
          <w:b/>
          <w:bCs/>
          <w:color w:val="216F64"/>
          <w:sz w:val="28"/>
          <w:szCs w:val="28"/>
        </w:rPr>
        <w:t xml:space="preserve">C. The Competitive Moat Is Real</w:t>
      </w:r>
    </w:p>
    <w:p>
      <w:pPr>
        <w:spacing w:after="160" w:line="300"/>
      </w:pPr>
      <w:r>
        <w:rPr>
          <w:rFonts w:ascii="Arial" w:cs="Arial" w:eastAsia="Arial" w:hAnsi="Arial"/>
          <w:color w:val="373737"/>
          <w:sz w:val="22"/>
          <w:szCs w:val="22"/>
        </w:rPr>
        <w:t xml:space="preserve">Existing CCM platforms (ChartSpan, ThoroughCare, ChronicCareIQ, Clinii) all rely on phone calls, patient portals, or SMS for patient engagement. None of them use WhatsApp. For the FQHC patient population, which is disproportionately Hispanic, low-income, and mobile-first, WhatsApp is the dominant communication channel. CareLog meets patients where they already are, which drives higher engagement rates and higher enrollment — the two metrics that determine CCM revenue.</w:t>
      </w:r>
    </w:p>
    <w:p>
      <w:r>
        <w:br w:type="page"/>
      </w:r>
    </w:p>
    <w:p>
      <w:pPr>
        <w:pStyle w:val="Heading1"/>
        <w:spacing w:before="360" w:after="200"/>
      </w:pPr>
      <w:r>
        <w:rPr>
          <w:rFonts w:ascii="Arial" w:cs="Arial" w:eastAsia="Arial" w:hAnsi="Arial"/>
          <w:b/>
          <w:bCs/>
          <w:color w:val="2E915E"/>
          <w:sz w:val="36"/>
          <w:szCs w:val="36"/>
        </w:rPr>
        <w:t xml:space="preserve">3. CCM Billing: How the Money Works</w:t>
      </w:r>
    </w:p>
    <w:p>
      <w:pPr>
        <w:pStyle w:val="Heading2"/>
        <w:spacing w:before="280" w:after="160"/>
      </w:pPr>
      <w:r>
        <w:rPr>
          <w:rFonts w:ascii="Arial" w:cs="Arial" w:eastAsia="Arial" w:hAnsi="Arial"/>
          <w:b/>
          <w:bCs/>
          <w:color w:val="216F64"/>
          <w:sz w:val="28"/>
          <w:szCs w:val="28"/>
        </w:rPr>
        <w:t xml:space="preserve">Billing Codes &amp; Reimbursement (2026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300"/>
        <w:gridCol w:w="1300"/>
        <w:gridCol w:w="1300"/>
        <w:gridCol w:w="1260"/>
      </w:tblGrid>
      <w:tr>
        <w:trPr>
          <w:tblHeader/>
        </w:trPr>
        <w:tc>
          <w:tcPr>
            <w:tcW w:type="dxa" w:w="14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Rate</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Who</w:t>
            </w:r>
          </w:p>
        </w:tc>
        <w:tc>
          <w:tcPr>
            <w:tcW w:type="dxa" w:w="12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99490</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Non-complex CCM, clinical staff</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20 min</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~$66</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Staff</w:t>
            </w:r>
          </w:p>
        </w:tc>
        <w:tc>
          <w:tcPr>
            <w:tcW w:type="dxa" w:w="12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1x/month</w:t>
            </w:r>
          </w:p>
        </w:tc>
      </w:tr>
      <w:tr>
        <w:tc>
          <w:tcPr>
            <w:tcW w:type="dxa" w:w="14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99439</w:t>
            </w:r>
          </w:p>
        </w:tc>
        <w:tc>
          <w:tcPr>
            <w:tcW w:type="dxa" w:w="28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Add-on to 99490 (extra 20 min)</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20 min</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Staff</w:t>
            </w:r>
          </w:p>
        </w:tc>
        <w:tc>
          <w:tcPr>
            <w:tcW w:type="dxa" w:w="12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Up to 2x/mo</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99491</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Non-complex CCM, physician</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30 min</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~$89</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MD/NP</w:t>
            </w:r>
          </w:p>
        </w:tc>
        <w:tc>
          <w:tcPr>
            <w:tcW w:type="dxa" w:w="12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1x/month</w:t>
            </w:r>
          </w:p>
        </w:tc>
      </w:tr>
      <w:tr>
        <w:tc>
          <w:tcPr>
            <w:tcW w:type="dxa" w:w="14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99437</w:t>
            </w:r>
          </w:p>
        </w:tc>
        <w:tc>
          <w:tcPr>
            <w:tcW w:type="dxa" w:w="28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Add-on to 99491 (extra 30 min)</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30 min</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~$63</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MD/NP</w:t>
            </w:r>
          </w:p>
        </w:tc>
        <w:tc>
          <w:tcPr>
            <w:tcW w:type="dxa" w:w="12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1x/month</w:t>
            </w:r>
          </w:p>
        </w:tc>
      </w:tr>
    </w:tbl>
    <w:p>
      <w:pPr>
        <w:spacing w:after="200"/>
      </w:pPr>
    </w:p>
    <w:p>
      <w:pPr>
        <w:pStyle w:val="Heading2"/>
        <w:spacing w:before="280" w:after="160"/>
      </w:pPr>
      <w:r>
        <w:rPr>
          <w:rFonts w:ascii="Arial" w:cs="Arial" w:eastAsia="Arial" w:hAnsi="Arial"/>
          <w:b/>
          <w:bCs/>
          <w:color w:val="216F64"/>
          <w:sz w:val="28"/>
          <w:szCs w:val="28"/>
        </w:rPr>
        <w:t xml:space="preserve">Per-Patient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Monthly</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Annual</w:t>
            </w:r>
          </w:p>
        </w:tc>
        <w:tc>
          <w:tcPr>
            <w:tcW w:type="dxa" w:w="234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Codes Used</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Base (20 min staff)</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$66</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$792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99490</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Extended (40 min staff)</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$116</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$1,392</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99490 + 99439</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Max staff (60 min)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$166</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$1,992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99490 + 99439 x2</w:t>
            </w:r>
          </w:p>
        </w:tc>
      </w:tr>
      <w:tr>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Physician-led (30 min)</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$89</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$1,068</w:t>
            </w:r>
          </w:p>
        </w:tc>
        <w:tc>
          <w:tcPr>
            <w:tcW w:type="dxa" w:w="234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99491</w:t>
            </w:r>
          </w:p>
        </w:tc>
      </w:tr>
    </w:tbl>
    <w:p>
      <w:pPr>
        <w:spacing w:after="200"/>
      </w:pPr>
    </w:p>
    <w:p>
      <w:pPr>
        <w:pStyle w:val="Heading2"/>
        <w:spacing w:before="280" w:after="160"/>
      </w:pPr>
      <w:r>
        <w:rPr>
          <w:rFonts w:ascii="Arial" w:cs="Arial" w:eastAsia="Arial" w:hAnsi="Arial"/>
          <w:b/>
          <w:bCs/>
          <w:color w:val="216F64"/>
          <w:sz w:val="28"/>
          <w:szCs w:val="28"/>
        </w:rPr>
        <w:t xml:space="preserve">Key Requirements for Billing</w:t>
      </w:r>
    </w:p>
    <w:p>
      <w:pPr>
        <w:spacing w:after="160" w:line="300"/>
      </w:pPr>
      <w:r>
        <w:rPr>
          <w:rFonts w:ascii="Arial" w:cs="Arial" w:eastAsia="Arial" w:hAnsi="Arial"/>
          <w:color w:val="373737"/>
          <w:sz w:val="22"/>
          <w:szCs w:val="22"/>
        </w:rPr>
        <w:t xml:space="preserve">For CareLog to generate billing-compliant documentation, every patient interaction must satisfy these CMS requirements:</w:t>
      </w:r>
    </w:p>
    <w:p>
      <w:pPr>
        <w:pStyle w:val="ListParagraph"/>
        <w:numPr>
          <w:ilvl w:val="0"/>
          <w:numId w:val="2"/>
        </w:numPr>
        <w:spacing w:after="80" w:line="280"/>
      </w:pPr>
      <w:r>
        <w:rPr>
          <w:rFonts w:ascii="Arial" w:cs="Arial" w:eastAsia="Arial" w:hAnsi="Arial"/>
          <w:color w:val="373737"/>
          <w:sz w:val="22"/>
          <w:szCs w:val="22"/>
        </w:rPr>
        <w:t xml:space="preserve">Patient eligibility: Two or more chronic conditions expected to last 12+ months, posing significant health risk.</w:t>
      </w:r>
    </w:p>
    <w:p>
      <w:pPr>
        <w:pStyle w:val="ListParagraph"/>
        <w:numPr>
          <w:ilvl w:val="0"/>
          <w:numId w:val="2"/>
        </w:numPr>
        <w:spacing w:after="80" w:line="280"/>
      </w:pPr>
      <w:r>
        <w:rPr>
          <w:rFonts w:ascii="Arial" w:cs="Arial" w:eastAsia="Arial" w:hAnsi="Arial"/>
          <w:color w:val="373737"/>
          <w:sz w:val="22"/>
          <w:szCs w:val="22"/>
        </w:rPr>
        <w:t xml:space="preserve">Written patient consent: Documented consent to participate in CCM, including understanding of copay responsibility (~20% after deductible).</w:t>
      </w:r>
    </w:p>
    <w:p>
      <w:pPr>
        <w:pStyle w:val="ListParagraph"/>
        <w:numPr>
          <w:ilvl w:val="0"/>
          <w:numId w:val="2"/>
        </w:numPr>
        <w:spacing w:after="80" w:line="280"/>
      </w:pPr>
      <w:r>
        <w:rPr>
          <w:rFonts w:ascii="Arial" w:cs="Arial" w:eastAsia="Arial" w:hAnsi="Arial"/>
          <w:color w:val="373737"/>
          <w:sz w:val="22"/>
          <w:szCs w:val="22"/>
        </w:rPr>
        <w:t xml:space="preserve">Initiating visit: Face-to-face E/M visit, AWV, or IPPE within the past 12 months.</w:t>
      </w:r>
    </w:p>
    <w:p>
      <w:pPr>
        <w:pStyle w:val="ListParagraph"/>
        <w:numPr>
          <w:ilvl w:val="0"/>
          <w:numId w:val="2"/>
        </w:numPr>
        <w:spacing w:after="80" w:line="280"/>
      </w:pPr>
      <w:r>
        <w:rPr>
          <w:rFonts w:ascii="Arial" w:cs="Arial" w:eastAsia="Arial" w:hAnsi="Arial"/>
          <w:color w:val="373737"/>
          <w:sz w:val="22"/>
          <w:szCs w:val="22"/>
        </w:rPr>
        <w:t xml:space="preserve">Comprehensive care plan: Documented, electronic, available to all providers 24/7.</w:t>
      </w:r>
    </w:p>
    <w:p>
      <w:pPr>
        <w:pStyle w:val="ListParagraph"/>
        <w:numPr>
          <w:ilvl w:val="0"/>
          <w:numId w:val="2"/>
        </w:numPr>
        <w:spacing w:after="80" w:line="280"/>
      </w:pPr>
      <w:r>
        <w:rPr>
          <w:rFonts w:ascii="Arial" w:cs="Arial" w:eastAsia="Arial" w:hAnsi="Arial"/>
          <w:color w:val="373737"/>
          <w:sz w:val="22"/>
          <w:szCs w:val="22"/>
        </w:rPr>
        <w:t xml:space="preserve">Time tracking: Exact minutes of non-face-to-face interaction documented per month (minimum 20 minutes for 99490).</w:t>
      </w:r>
    </w:p>
    <w:p>
      <w:pPr>
        <w:pStyle w:val="ListParagraph"/>
        <w:numPr>
          <w:ilvl w:val="0"/>
          <w:numId w:val="2"/>
        </w:numPr>
        <w:spacing w:after="80" w:line="280"/>
      </w:pPr>
      <w:r>
        <w:rPr>
          <w:rFonts w:ascii="Arial" w:cs="Arial" w:eastAsia="Arial" w:hAnsi="Arial"/>
          <w:color w:val="373737"/>
          <w:sz w:val="22"/>
          <w:szCs w:val="22"/>
        </w:rPr>
        <w:t xml:space="preserve">Single billing provider: Only one provider can bill CCM per patient per month.</w:t>
      </w:r>
    </w:p>
    <w:p>
      <w:pPr>
        <w:pStyle w:val="ListParagraph"/>
        <w:numPr>
          <w:ilvl w:val="0"/>
          <w:numId w:val="2"/>
        </w:numPr>
        <w:spacing w:after="80" w:line="280"/>
      </w:pPr>
      <w:r>
        <w:rPr>
          <w:rFonts w:ascii="Arial" w:cs="Arial" w:eastAsia="Arial" w:hAnsi="Arial"/>
          <w:color w:val="373737"/>
          <w:sz w:val="22"/>
          <w:szCs w:val="22"/>
        </w:rPr>
        <w:t xml:space="preserve">Multiple communication channels: Patients must be able to reach providers through multiple methods.</w:t>
      </w:r>
    </w:p>
    <w:p>
      <w:r>
        <w:br w:type="page"/>
      </w:r>
    </w:p>
    <w:p>
      <w:pPr>
        <w:pStyle w:val="Heading1"/>
        <w:spacing w:before="360" w:after="200"/>
      </w:pPr>
      <w:r>
        <w:rPr>
          <w:rFonts w:ascii="Arial" w:cs="Arial" w:eastAsia="Arial" w:hAnsi="Arial"/>
          <w:b/>
          <w:bCs/>
          <w:color w:val="2E915E"/>
          <w:sz w:val="36"/>
          <w:szCs w:val="36"/>
        </w:rPr>
        <w:t xml:space="preserve">4. The HIPAA Challenge (and How to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915E" w:sz="1"/>
              <w:left w:val="single" w:color="2E915E" w:sz="6"/>
              <w:bottom w:val="single" w:color="2E915E" w:sz="1"/>
              <w:right w:val="single" w:color="2E915E" w:sz="1"/>
            </w:tcBorders>
            <w:shd w:fill="F0F7F3" w:val="clear"/>
            <w:tcMar>
              <w:top w:type="dxa" w:w="140"/>
              <w:left w:type="dxa" w:w="200"/>
              <w:bottom w:type="dxa" w:w="140"/>
              <w:right w:type="dxa" w:w="200"/>
            </w:tcMar>
          </w:tcPr>
          <w:p>
            <w:pPr>
              <w:spacing w:after="80"/>
            </w:pPr>
            <w:r>
              <w:rPr>
                <w:rFonts w:ascii="Arial" w:cs="Arial" w:eastAsia="Arial" w:hAnsi="Arial"/>
                <w:b/>
                <w:bCs/>
                <w:color w:val="2E915E"/>
                <w:sz w:val="22"/>
                <w:szCs w:val="22"/>
              </w:rPr>
              <w:t xml:space="preserve">Critical Issue</w:t>
            </w:r>
          </w:p>
          <w:p>
            <w:pPr>
              <w:spacing w:after="0"/>
            </w:pPr>
            <w:r>
              <w:rPr>
                <w:rFonts w:ascii="Arial" w:cs="Arial" w:eastAsia="Arial" w:hAnsi="Arial"/>
                <w:color w:val="373737"/>
                <w:sz w:val="21"/>
                <w:szCs w:val="21"/>
              </w:rPr>
              <w:t xml:space="preserve">WhatsApp does not provide a Business Associate Agreement (BAA) and explicitly disclaims suitability for healthcare use. Any platform transmitting Protected Health Information (PHI) through WhatsApp is technically non-compliant with HIPAA. This is the single biggest obstacle to the CCM strategy and must be addressed architecturally.</w:t>
            </w:r>
          </w:p>
        </w:tc>
      </w:tr>
    </w:tbl>
    <w:p>
      <w:pPr>
        <w:spacing w:after="200"/>
      </w:pPr>
    </w:p>
    <w:p>
      <w:pPr>
        <w:spacing w:after="160" w:line="300"/>
      </w:pPr>
      <w:r>
        <w:rPr>
          <w:rFonts w:ascii="Arial" w:cs="Arial" w:eastAsia="Arial" w:hAnsi="Arial"/>
          <w:color w:val="373737"/>
          <w:sz w:val="22"/>
          <w:szCs w:val="22"/>
        </w:rPr>
        <w:t xml:space="preserve">This is a real constraint, not a dealbreaker. Here are three approaches, in order of recommendation:</w:t>
      </w:r>
    </w:p>
    <w:p>
      <w:pPr>
        <w:pStyle w:val="Heading2"/>
        <w:spacing w:before="280" w:after="160"/>
      </w:pPr>
      <w:r>
        <w:rPr>
          <w:rFonts w:ascii="Arial" w:cs="Arial" w:eastAsia="Arial" w:hAnsi="Arial"/>
          <w:b/>
          <w:bCs/>
          <w:color w:val="216F64"/>
          <w:sz w:val="28"/>
          <w:szCs w:val="28"/>
        </w:rPr>
        <w:t xml:space="preserve">Option A: Dual-Channel Architecture (Recommended)</w:t>
      </w:r>
    </w:p>
    <w:p>
      <w:pPr>
        <w:spacing w:after="160" w:line="300"/>
      </w:pPr>
      <w:r>
        <w:rPr>
          <w:rFonts w:ascii="Arial" w:cs="Arial" w:eastAsia="Arial" w:hAnsi="Arial"/>
          <w:color w:val="373737"/>
          <w:sz w:val="22"/>
          <w:szCs w:val="22"/>
        </w:rPr>
        <w:t xml:space="preserve">Build CareLog as a dual-channel platform: SMS (HIPAA-compliant) for clinical documentation that generates billing events, and WhatsApp for patient engagement and relationship building that does not contain PHI.</w:t>
      </w:r>
    </w:p>
    <w:p>
      <w:pPr>
        <w:pStyle w:val="ListParagraph"/>
        <w:numPr>
          <w:ilvl w:val="0"/>
          <w:numId w:val="3"/>
        </w:numPr>
        <w:spacing w:after="80" w:line="280"/>
      </w:pPr>
      <w:r>
        <w:rPr>
          <w:rFonts w:ascii="Arial" w:cs="Arial" w:eastAsia="Arial" w:hAnsi="Arial"/>
          <w:b/>
          <w:bCs/>
          <w:color w:val="373737"/>
          <w:sz w:val="22"/>
          <w:szCs w:val="22"/>
        </w:rPr>
        <w:t xml:space="preserve">SMS channel: </w:t>
      </w:r>
      <w:r>
        <w:rPr>
          <w:rFonts w:ascii="Arial" w:cs="Arial" w:eastAsia="Arial" w:hAnsi="Arial"/>
          <w:color w:val="373737"/>
          <w:sz w:val="22"/>
          <w:szCs w:val="22"/>
        </w:rPr>
        <w:t xml:space="preserve">Use a HIPAA-compliant messaging provider (Twilio with BAA, or Bandwidth) for all clinical interactions that generate CCM-qualifying documentation. Patient symptom reports, care plan updates, medication checks, and follow-ups flow through SMS with full audit logging and time tracking.</w:t>
      </w:r>
    </w:p>
    <w:p>
      <w:pPr>
        <w:pStyle w:val="ListParagraph"/>
        <w:numPr>
          <w:ilvl w:val="0"/>
          <w:numId w:val="3"/>
        </w:numPr>
        <w:spacing w:after="80" w:line="280"/>
      </w:pPr>
      <w:r>
        <w:rPr>
          <w:rFonts w:ascii="Arial" w:cs="Arial" w:eastAsia="Arial" w:hAnsi="Arial"/>
          <w:b/>
          <w:bCs/>
          <w:color w:val="373737"/>
          <w:sz w:val="22"/>
          <w:szCs w:val="22"/>
        </w:rPr>
        <w:t xml:space="preserve">WhatsApp channel: </w:t>
      </w:r>
      <w:r>
        <w:rPr>
          <w:rFonts w:ascii="Arial" w:cs="Arial" w:eastAsia="Arial" w:hAnsi="Arial"/>
          <w:color w:val="373737"/>
          <w:sz w:val="22"/>
          <w:szCs w:val="22"/>
        </w:rPr>
        <w:t xml:space="preserve">Use WhatsApp for the warm, conversational engagement that drives enrollment and retention: onboarding, general wellness check-ins, appointment reminders (without PHI), and educational content. This keeps the patient experience that makes CareLog unique while keeping PHI off WhatsApp.</w:t>
      </w:r>
    </w:p>
    <w:p>
      <w:pPr>
        <w:pStyle w:val="ListParagraph"/>
        <w:numPr>
          <w:ilvl w:val="0"/>
          <w:numId w:val="3"/>
        </w:numPr>
        <w:spacing w:after="80" w:line="280"/>
      </w:pPr>
      <w:r>
        <w:rPr>
          <w:rFonts w:ascii="Arial" w:cs="Arial" w:eastAsia="Arial" w:hAnsi="Arial"/>
          <w:b/>
          <w:bCs/>
          <w:color w:val="373737"/>
          <w:sz w:val="22"/>
          <w:szCs w:val="22"/>
        </w:rPr>
        <w:t xml:space="preserve">The bridge: </w:t>
      </w:r>
      <w:r>
        <w:rPr>
          <w:rFonts w:ascii="Arial" w:cs="Arial" w:eastAsia="Arial" w:hAnsi="Arial"/>
          <w:color w:val="373737"/>
          <w:sz w:val="22"/>
          <w:szCs w:val="22"/>
        </w:rPr>
        <w:t xml:space="preserve">When a WhatsApp conversation surfaces a clinical concern, the AI guides the patient to continue via SMS for the documented portion. This feels natural: 'I want to make sure this gets into your health record. I am going to text you at your phone number so we can document this properly.'</w:t>
      </w:r>
    </w:p>
    <w:p>
      <w:pPr>
        <w:pStyle w:val="Heading2"/>
        <w:spacing w:before="280" w:after="160"/>
      </w:pPr>
      <w:r>
        <w:rPr>
          <w:rFonts w:ascii="Arial" w:cs="Arial" w:eastAsia="Arial" w:hAnsi="Arial"/>
          <w:b/>
          <w:bCs/>
          <w:color w:val="216F64"/>
          <w:sz w:val="28"/>
          <w:szCs w:val="28"/>
        </w:rPr>
        <w:t xml:space="preserve">Option B: Patient-Initiated Exception</w:t>
      </w:r>
    </w:p>
    <w:p>
      <w:pPr>
        <w:spacing w:after="160" w:line="300"/>
      </w:pPr>
      <w:r>
        <w:rPr>
          <w:rFonts w:ascii="Arial" w:cs="Arial" w:eastAsia="Arial" w:hAnsi="Arial"/>
          <w:color w:val="373737"/>
          <w:sz w:val="22"/>
          <w:szCs w:val="22"/>
        </w:rPr>
        <w:t xml:space="preserve">HIPAA permits communication via non-compliant platforms when the patient specifically requests it, understands the risks, and their request is documented. CareLog could build a consent flow where patients explicitly choose WhatsApp as their preferred communication channel, acknowledging the security tradeoffs. This is legally defensible but creates audit risk and may concern compliance-conscious FQHCs.</w:t>
      </w:r>
    </w:p>
    <w:p>
      <w:pPr>
        <w:pStyle w:val="Heading2"/>
        <w:spacing w:before="280" w:after="160"/>
      </w:pPr>
      <w:r>
        <w:rPr>
          <w:rFonts w:ascii="Arial" w:cs="Arial" w:eastAsia="Arial" w:hAnsi="Arial"/>
          <w:b/>
          <w:bCs/>
          <w:color w:val="216F64"/>
          <w:sz w:val="28"/>
          <w:szCs w:val="28"/>
        </w:rPr>
        <w:t xml:space="preserve">Option C: HIPAA-Compliant WhatsApp Alternative</w:t>
      </w:r>
    </w:p>
    <w:p>
      <w:pPr>
        <w:spacing w:after="160" w:line="300"/>
      </w:pPr>
      <w:r>
        <w:rPr>
          <w:rFonts w:ascii="Arial" w:cs="Arial" w:eastAsia="Arial" w:hAnsi="Arial"/>
          <w:color w:val="373737"/>
          <w:sz w:val="22"/>
          <w:szCs w:val="22"/>
        </w:rPr>
        <w:t xml:space="preserve">Build CareLog on a HIPAA-compliant messaging platform that offers a WhatsApp-like experience (Signal with self-hosting, or a custom chat interface via web/SMS). This sacrifices the 'meet patients where they are' advantage but eliminates the compliance concern entirely. Given that the target population already uses SMS, this may be less of a sacrifice than it appears.</w:t>
      </w:r>
    </w:p>
    <w:p>
      <w:pPr>
        <w:spacing w:after="200"/>
      </w:pPr>
    </w:p>
    <w:p>
      <w:pPr>
        <w:spacing w:after="160" w:line="300"/>
      </w:pPr>
      <w:r>
        <w:rPr>
          <w:rFonts w:ascii="Arial" w:cs="Arial" w:eastAsia="Arial" w:hAnsi="Arial"/>
          <w:b/>
          <w:bCs/>
          <w:color w:val="373737"/>
          <w:sz w:val="22"/>
          <w:szCs w:val="22"/>
        </w:rPr>
        <w:t xml:space="preserve">Recommendation: </w:t>
      </w:r>
      <w:r>
        <w:rPr>
          <w:rFonts w:ascii="Arial" w:cs="Arial" w:eastAsia="Arial" w:hAnsi="Arial"/>
          <w:color w:val="373737"/>
          <w:sz w:val="22"/>
          <w:szCs w:val="22"/>
        </w:rPr>
        <w:t xml:space="preserve">Start with Option A. The dual-channel approach lets you keep WhatsApp as the engagement differentiator while routing all billable, PHI-containing interactions through HIPAA-compliant SMS. This is architecturally clean, compliance-friendly, and preserves what makes CareLog unique. Most of CareLog's existing WhatsApp infrastructure (AI conversation engine, multi-language support, voice transcription) ports directly to SMS via Twilio.</w:t>
      </w:r>
    </w:p>
    <w:p>
      <w:r>
        <w:br w:type="page"/>
      </w:r>
    </w:p>
    <w:p>
      <w:pPr>
        <w:pStyle w:val="Heading1"/>
        <w:spacing w:before="360" w:after="200"/>
      </w:pPr>
      <w:r>
        <w:rPr>
          <w:rFonts w:ascii="Arial" w:cs="Arial" w:eastAsia="Arial" w:hAnsi="Arial"/>
          <w:b/>
          <w:bCs/>
          <w:color w:val="2E915E"/>
          <w:sz w:val="36"/>
          <w:szCs w:val="36"/>
        </w:rPr>
        <w:t xml:space="preserve">5. Infrastructure Gap Analysis</w:t>
      </w:r>
    </w:p>
    <w:p>
      <w:pPr>
        <w:spacing w:after="160" w:line="300"/>
      </w:pPr>
      <w:r>
        <w:rPr>
          <w:rFonts w:ascii="Arial" w:cs="Arial" w:eastAsia="Arial" w:hAnsi="Arial"/>
          <w:color w:val="373737"/>
          <w:sz w:val="22"/>
          <w:szCs w:val="22"/>
        </w:rPr>
        <w:t xml:space="preserve">CareLog's existing infrastructure covers a surprising amount of what CCM requires. Here is a honest assessment of what maps, what needs adaptation, and what must be built from scratch.</w:t>
      </w:r>
    </w:p>
    <w:p>
      <w:pPr>
        <w:pStyle w:val="Heading2"/>
        <w:spacing w:before="280" w:after="160"/>
      </w:pPr>
      <w:r>
        <w:rPr>
          <w:rFonts w:ascii="Arial" w:cs="Arial" w:eastAsia="Arial" w:hAnsi="Arial"/>
          <w:b/>
          <w:bCs/>
          <w:color w:val="216F64"/>
          <w:sz w:val="28"/>
          <w:szCs w:val="28"/>
        </w:rPr>
        <w:t xml:space="preserve">What Maps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CareLog Feature</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CCM Requirement</w:t>
            </w:r>
          </w:p>
        </w:tc>
        <w:tc>
          <w:tcPr>
            <w:tcW w:type="dxa" w:w="312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AI WhatsApp conversations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Non-face-to-face patient interaction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Multi-concern health tracking</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Chronic condition documentation</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Structured health summaries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Care plan documentation elements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Voice message transcription</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Multiple communication channels</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Multi-language (ES/EN/PT/FR)</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Serving diverse FQHC populations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Doctor-ready summary pages</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Provider-facing documentation</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BullMQ job processing</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Scalable async processing</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r>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Concern snapshots/history</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Longitudinal patient records</w:t>
            </w:r>
          </w:p>
        </w:tc>
        <w:tc>
          <w:tcPr>
            <w:tcW w:type="dxa" w:w="312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Built</w:t>
            </w:r>
          </w:p>
        </w:tc>
      </w:tr>
    </w:tbl>
    <w:p>
      <w:pPr>
        <w:spacing w:after="200"/>
      </w:pPr>
    </w:p>
    <w:p>
      <w:pPr>
        <w:pStyle w:val="Heading2"/>
        <w:spacing w:before="280" w:after="160"/>
      </w:pPr>
      <w:r>
        <w:rPr>
          <w:rFonts w:ascii="Arial" w:cs="Arial" w:eastAsia="Arial" w:hAnsi="Arial"/>
          <w:b/>
          <w:bCs/>
          <w:color w:val="216F64"/>
          <w:sz w:val="28"/>
          <w:szCs w:val="28"/>
        </w:rPr>
        <w:t xml:space="preserve">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rPr>
          <w:tblHeader/>
        </w:trPr>
        <w:tc>
          <w:tcPr>
            <w:tcW w:type="dxa" w:w="26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08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208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SMS channel (Twilio)</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HIPAA-compliant patient messaging</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Time tracking engine</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Document minutes per interaction</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 consent module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Capture + store CCM consent</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Small</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Care plan templates</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CMS-compliant care plan generation</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Critical</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CPT code assignment logic</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Auto-assign billing codes by time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Small</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Billing export / integration</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Generate claims or integrate with EHR</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Large</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Clinic dashboard (web app)</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Provider view of patients + billing</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Large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Patient eligibility checker</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Verify 2+ chronic conditions</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Audit trail / compliance logs</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HIPAA + CMS audit readiness</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EHR integration (FHIR)</w:t>
            </w:r>
          </w:p>
        </w:tc>
        <w:tc>
          <w:tcPr>
            <w:tcW w:type="dxa" w:w="26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Bi-directional data flow</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Large</w:t>
            </w:r>
          </w:p>
        </w:tc>
        <w:tc>
          <w:tcPr>
            <w:tcW w:type="dxa" w:w="20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Enrollment automation</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Patient outreach + consent capture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Medium</w:t>
            </w:r>
          </w:p>
        </w:tc>
      </w:tr>
    </w:tbl>
    <w:p>
      <w:pPr>
        <w:spacing w:after="200"/>
      </w:pPr>
    </w:p>
    <w:p>
      <w:pPr>
        <w:pStyle w:val="Heading2"/>
        <w:spacing w:before="280" w:after="160"/>
      </w:pPr>
      <w:r>
        <w:rPr>
          <w:rFonts w:ascii="Arial" w:cs="Arial" w:eastAsia="Arial" w:hAnsi="Arial"/>
          <w:b/>
          <w:bCs/>
          <w:color w:val="216F64"/>
          <w:sz w:val="28"/>
          <w:szCs w:val="28"/>
        </w:rPr>
        <w:t xml:space="preserve">Your UX Artifacts to Design</w:t>
      </w:r>
    </w:p>
    <w:p>
      <w:pPr>
        <w:spacing w:after="160" w:line="300"/>
      </w:pPr>
      <w:r>
        <w:rPr>
          <w:rFonts w:ascii="Arial" w:cs="Arial" w:eastAsia="Arial" w:hAnsi="Arial"/>
          <w:color w:val="373737"/>
          <w:sz w:val="22"/>
          <w:szCs w:val="22"/>
        </w:rPr>
        <w:t xml:space="preserve">As a UX designer, these are the artifacts that will make or break the product. Competitors are built by engineers; CareLog's advantage is that it will be designed for real humans.</w:t>
      </w:r>
    </w:p>
    <w:p>
      <w:pPr>
        <w:pStyle w:val="ListParagraph"/>
        <w:numPr>
          <w:ilvl w:val="0"/>
          <w:numId w:val="4"/>
        </w:numPr>
        <w:spacing w:after="80" w:line="280"/>
      </w:pPr>
      <w:r>
        <w:rPr>
          <w:rFonts w:ascii="Arial" w:cs="Arial" w:eastAsia="Arial" w:hAnsi="Arial"/>
          <w:color w:val="373737"/>
          <w:sz w:val="22"/>
          <w:szCs w:val="22"/>
        </w:rPr>
        <w:t xml:space="preserve">Clinic Dashboard: The primary interface where clinic staff manage CCM patients, view documentation, track time, and export billing data. This must be cleaner and more intuitive than anything ThoroughCare or ChronicCareIQ offers.</w:t>
      </w:r>
    </w:p>
    <w:p>
      <w:pPr>
        <w:pStyle w:val="ListParagraph"/>
        <w:numPr>
          <w:ilvl w:val="0"/>
          <w:numId w:val="4"/>
        </w:numPr>
        <w:spacing w:after="80" w:line="280"/>
      </w:pPr>
      <w:r>
        <w:rPr>
          <w:rFonts w:ascii="Arial" w:cs="Arial" w:eastAsia="Arial" w:hAnsi="Arial"/>
          <w:color w:val="373737"/>
          <w:sz w:val="22"/>
          <w:szCs w:val="22"/>
        </w:rPr>
        <w:t xml:space="preserve">Patient Onboarding Flow (SMS): The consent capture and enrollment experience via text message. Must feel warm and human while collecting legally required consent language. This is a UX challenge that competitors solve with phone calls and paper forms.</w:t>
      </w:r>
    </w:p>
    <w:p>
      <w:pPr>
        <w:pStyle w:val="ListParagraph"/>
        <w:numPr>
          <w:ilvl w:val="0"/>
          <w:numId w:val="4"/>
        </w:numPr>
        <w:spacing w:after="80" w:line="280"/>
      </w:pPr>
      <w:r>
        <w:rPr>
          <w:rFonts w:ascii="Arial" w:cs="Arial" w:eastAsia="Arial" w:hAnsi="Arial"/>
          <w:color w:val="373737"/>
          <w:sz w:val="22"/>
          <w:szCs w:val="22"/>
        </w:rPr>
        <w:t xml:space="preserve">Care Plan Template System: Visual templates for different chronic condition combinations (diabetes + hypertension, COPD + heart failure, etc.) that auto-populate from patient conversation data.</w:t>
      </w:r>
    </w:p>
    <w:p>
      <w:pPr>
        <w:pStyle w:val="ListParagraph"/>
        <w:numPr>
          <w:ilvl w:val="0"/>
          <w:numId w:val="4"/>
        </w:numPr>
        <w:spacing w:after="80" w:line="280"/>
      </w:pPr>
      <w:r>
        <w:rPr>
          <w:rFonts w:ascii="Arial" w:cs="Arial" w:eastAsia="Arial" w:hAnsi="Arial"/>
          <w:color w:val="373737"/>
          <w:sz w:val="22"/>
          <w:szCs w:val="22"/>
        </w:rPr>
        <w:t xml:space="preserve">Billing Summary Reports: Monthly PDF/dashboard reports showing each clinic exactly how much CCM revenue CareLog generated, per patient and in aggregate. This is the artifact that renews contracts.</w:t>
      </w:r>
    </w:p>
    <w:p>
      <w:pPr>
        <w:pStyle w:val="ListParagraph"/>
        <w:numPr>
          <w:ilvl w:val="0"/>
          <w:numId w:val="4"/>
        </w:numPr>
        <w:spacing w:after="80" w:line="280"/>
      </w:pPr>
      <w:r>
        <w:rPr>
          <w:rFonts w:ascii="Arial" w:cs="Arial" w:eastAsia="Arial" w:hAnsi="Arial"/>
          <w:color w:val="373737"/>
          <w:sz w:val="22"/>
          <w:szCs w:val="22"/>
        </w:rPr>
        <w:t xml:space="preserve">Patient-Facing Health Record: An evolution of the current summary.html, redesigned to serve as the patient's portable health document that they can share with any provider.</w:t>
      </w:r>
    </w:p>
    <w:p>
      <w:pPr>
        <w:pStyle w:val="ListParagraph"/>
        <w:numPr>
          <w:ilvl w:val="0"/>
          <w:numId w:val="4"/>
        </w:numPr>
        <w:spacing w:after="80" w:line="280"/>
      </w:pPr>
      <w:r>
        <w:rPr>
          <w:rFonts w:ascii="Arial" w:cs="Arial" w:eastAsia="Arial" w:hAnsi="Arial"/>
          <w:color w:val="373737"/>
          <w:sz w:val="22"/>
          <w:szCs w:val="22"/>
        </w:rPr>
        <w:t xml:space="preserve">Marketing Site + Sales Deck: FQHC-specific landing page and pitch deck that leads with the revenue number, not the technology.</w:t>
      </w:r>
    </w:p>
    <w:p>
      <w:r>
        <w:br w:type="page"/>
      </w:r>
    </w:p>
    <w:p>
      <w:pPr>
        <w:pStyle w:val="Heading1"/>
        <w:spacing w:before="360" w:after="200"/>
      </w:pPr>
      <w:r>
        <w:rPr>
          <w:rFonts w:ascii="Arial" w:cs="Arial" w:eastAsia="Arial" w:hAnsi="Arial"/>
          <w:b/>
          <w:bCs/>
          <w:color w:val="2E915E"/>
          <w:sz w:val="36"/>
          <w:szCs w:val="36"/>
        </w:rPr>
        <w:t xml:space="preserve">6. Business Model &amp; Unit Economics</w:t>
      </w:r>
    </w:p>
    <w:p>
      <w:pPr>
        <w:pStyle w:val="Heading2"/>
        <w:spacing w:before="280" w:after="160"/>
      </w:pPr>
      <w:r>
        <w:rPr>
          <w:rFonts w:ascii="Arial" w:cs="Arial" w:eastAsia="Arial" w:hAnsi="Arial"/>
          <w:b/>
          <w:bCs/>
          <w:color w:val="216F64"/>
          <w:sz w:val="28"/>
          <w:szCs w:val="28"/>
        </w:rPr>
        <w:t xml:space="preserve">Pricing Strategy</w:t>
      </w:r>
    </w:p>
    <w:p>
      <w:pPr>
        <w:spacing w:after="160" w:line="300"/>
      </w:pPr>
      <w:r>
        <w:rPr>
          <w:rFonts w:ascii="Arial" w:cs="Arial" w:eastAsia="Arial" w:hAnsi="Arial"/>
          <w:color w:val="373737"/>
          <w:sz w:val="22"/>
          <w:szCs w:val="22"/>
        </w:rPr>
        <w:t xml:space="preserve">The pricing model must be simple and tied to the value CareLog creates. The most defensible approach is per-enrolled-patient-per-month (PEPM), which aligns CareLog's revenue with the clinic's CCM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PEPM</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Min Patients</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Platform Fee</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CareLog Rev</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Starter</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Solo practices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$400/mo</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Growth</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$6</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150</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$200/mo</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Small clinics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$1,100/mo</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Scale</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$500/mo</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FQHCs</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$3,000/mo</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Enterprise</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Custom</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1,000+</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Custom</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FQHC networks</w:t>
            </w:r>
          </w:p>
        </w:tc>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Negotiated</w:t>
            </w:r>
          </w:p>
        </w:tc>
      </w:tr>
    </w:tbl>
    <w:p>
      <w:pPr>
        <w:spacing w:after="200"/>
      </w:pPr>
    </w:p>
    <w:p>
      <w:pPr>
        <w:pStyle w:val="Heading2"/>
        <w:spacing w:before="280" w:after="160"/>
      </w:pPr>
      <w:r>
        <w:rPr>
          <w:rFonts w:ascii="Arial" w:cs="Arial" w:eastAsia="Arial" w:hAnsi="Arial"/>
          <w:b/>
          <w:bCs/>
          <w:color w:val="216F64"/>
          <w:sz w:val="28"/>
          <w:szCs w:val="28"/>
        </w:rPr>
        <w:t xml:space="preserve">Unit Economics (Per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Medicare reimbursement to clinic (99490)</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$66/month</w:t>
            </w:r>
          </w:p>
        </w:tc>
      </w:tr>
      <w:tr>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CareLog charge to clinic</w:t>
            </w:r>
          </w:p>
        </w:tc>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$5–$8/month</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Clinic net revenue per patient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$58–$61/month</w:t>
            </w:r>
          </w:p>
        </w:tc>
      </w:tr>
      <w:tr>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Clinic ROI on CareLog spend</w:t>
            </w:r>
          </w:p>
        </w:tc>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8–12x</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AI API cost per patient (estimated)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$1.50–$3.00/month</w:t>
            </w:r>
          </w:p>
        </w:tc>
      </w:tr>
      <w:tr>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SMS cost per patient (Twilio)</w:t>
            </w:r>
          </w:p>
        </w:tc>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$0.50–$1.00/month</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Infrastructure cost per patient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$0.10–$0.30/month</w:t>
            </w:r>
          </w:p>
        </w:tc>
      </w:tr>
      <w:tr>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CareLog gross margin per patient</w:t>
            </w:r>
          </w:p>
        </w:tc>
        <w:tc>
          <w:tcPr>
            <w:tcW w:type="dxa" w:w="468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$2–$4/month (40–60%)</w:t>
            </w:r>
          </w:p>
        </w:tc>
      </w:tr>
    </w:tbl>
    <w:p>
      <w:pPr>
        <w:spacing w:after="200"/>
      </w:pPr>
    </w:p>
    <w:p>
      <w:pPr>
        <w:pStyle w:val="Heading2"/>
        <w:spacing w:before="280" w:after="160"/>
      </w:pPr>
      <w:r>
        <w:rPr>
          <w:rFonts w:ascii="Arial" w:cs="Arial" w:eastAsia="Arial" w:hAnsi="Arial"/>
          <w:b/>
          <w:bCs/>
          <w:color w:val="216F64"/>
          <w:sz w:val="28"/>
          <w:szCs w:val="28"/>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Month 6</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Month 12</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Month 18</w:t>
            </w:r>
          </w:p>
        </w:tc>
        <w:tc>
          <w:tcPr>
            <w:tcW w:type="dxa" w:w="1872"/>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Month 24</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Clinic customers</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35</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80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Enrolled patients</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150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1,200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5,250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16,000</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Avg PEPM</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$5.50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Monthly revenue</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$1,200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$8,400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$31,500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$88,000</w:t>
            </w:r>
          </w:p>
        </w:tc>
      </w:tr>
      <w:tr>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Annual run rate</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$14,400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$100,800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$378,000</w:t>
            </w:r>
          </w:p>
        </w:tc>
        <w:tc>
          <w:tcPr>
            <w:tcW w:type="dxa" w:w="1872"/>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$1,056,000</w:t>
            </w:r>
          </w:p>
        </w:tc>
      </w:tr>
      <w:tr>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Medicare rev generated</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$9,900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$79,200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$346,500</w:t>
            </w:r>
          </w:p>
        </w:tc>
        <w:tc>
          <w:tcPr>
            <w:tcW w:type="dxa" w:w="1872"/>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b/>
                <w:bCs/>
                <w:color w:val="373737"/>
                <w:sz w:val="20"/>
                <w:szCs w:val="20"/>
              </w:rPr>
              <w:t xml:space="preserve">$1,056,000</w:t>
            </w:r>
          </w:p>
        </w:tc>
      </w:tr>
    </w:tbl>
    <w:p>
      <w:pPr>
        <w:spacing w:after="200"/>
      </w:pPr>
    </w:p>
    <w:p>
      <w:pPr>
        <w:spacing w:after="160" w:line="300"/>
      </w:pPr>
      <w:r>
        <w:rPr>
          <w:rFonts w:ascii="Arial" w:cs="Arial" w:eastAsia="Arial" w:hAnsi="Arial"/>
          <w:color w:val="373737"/>
          <w:sz w:val="22"/>
          <w:szCs w:val="22"/>
        </w:rPr>
        <w:t xml:space="preserve">At month 24, CareLog would be generating over $1M in annual recurring revenue while having unlocked over $1M per month in Medicare reimbursements for its clinic customers. This is a powerful fundraising narrative: 'For every $1 clinics spend on CareLog, they receive $10–$12 in Medicare reimbursement.'</w:t>
      </w:r>
    </w:p>
    <w:p>
      <w:r>
        <w:br w:type="page"/>
      </w:r>
    </w:p>
    <w:p>
      <w:pPr>
        <w:pStyle w:val="Heading1"/>
        <w:spacing w:before="360" w:after="200"/>
      </w:pPr>
      <w:r>
        <w:rPr>
          <w:rFonts w:ascii="Arial" w:cs="Arial" w:eastAsia="Arial" w:hAnsi="Arial"/>
          <w:b/>
          <w:bCs/>
          <w:color w:val="2E915E"/>
          <w:sz w:val="36"/>
          <w:szCs w:val="36"/>
        </w:rPr>
        <w:t xml:space="preserve">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CareLog</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ChartSpan</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ThoroughCare</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ChronicCareIQ</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Clinii</w:t>
            </w:r>
          </w:p>
        </w:tc>
        <w:tc>
          <w:tcPr>
            <w:tcW w:type="dxa" w:w="1300"/>
            <w:tcBorders>
              <w:top w:val="single" w:color="CCCCCC" w:sz="1"/>
              <w:left w:val="single" w:color="CCCCCC" w:sz="1"/>
              <w:bottom w:val="single" w:color="CCCCCC" w:sz="1"/>
              <w:right w:val="single" w:color="CCCCCC" w:sz="1"/>
            </w:tcBorders>
            <w:shd w:fill="2E915E" w:val="clear"/>
            <w:tcMar>
              <w:top w:type="dxa" w:w="100"/>
              <w:left w:type="dxa" w:w="150"/>
              <w:bottom w:type="dxa" w:w="100"/>
              <w:right w:type="dxa" w:w="150"/>
            </w:tcMar>
          </w:tcPr>
          <w:p>
            <w:r>
              <w:rPr>
                <w:rFonts w:ascii="Arial" w:cs="Arial" w:eastAsia="Arial" w:hAnsi="Arial"/>
                <w:b/>
                <w:bCs/>
                <w:color w:val="FFFFFF"/>
                <w:sz w:val="20"/>
                <w:szCs w:val="20"/>
              </w:rPr>
              <w:t xml:space="preserve">Medsien</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Model</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SaaS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Full-service</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SaaS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SaaS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AI SaaS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Full-service</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WhatsApp</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SMS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 (planned)</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AI-powered</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Full AI</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Minimal</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Partial</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Partial</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Partial</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Multi-language</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4 languages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English</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Voice input</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Phone calls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Phone calls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Phone calls</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Image analysis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Auto-doc</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AI-generated</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Staff notes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Templates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Templates</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AI-assisted</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Staff notes</w:t>
            </w:r>
          </w:p>
        </w:tc>
      </w:tr>
      <w:tr>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FQHC focus</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Primary</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General</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General</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General</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General</w:t>
            </w:r>
          </w:p>
        </w:tc>
        <w:tc>
          <w:tcPr>
            <w:tcW w:type="dxa" w:w="13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pPr>
            <w:r>
              <w:rPr>
                <w:rFonts w:ascii="Arial" w:cs="Arial" w:eastAsia="Arial" w:hAnsi="Arial"/>
                <w:color w:val="373737"/>
                <w:sz w:val="20"/>
                <w:szCs w:val="20"/>
              </w:rPr>
              <w:t xml:space="preserve">General</w:t>
            </w:r>
          </w:p>
        </w:tc>
      </w:tr>
      <w:tr>
        <w:tc>
          <w:tcPr>
            <w:tcW w:type="dxa" w:w="156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Pricing</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$5–$8 PEPM</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$20–30 PEPM</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$1–8 PEPM</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$500+/mo</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Custom</w:t>
            </w:r>
          </w:p>
        </w:tc>
        <w:tc>
          <w:tcPr>
            <w:tcW w:type="dxa" w:w="1300"/>
            <w:tcBorders>
              <w:top w:val="single" w:color="CCCCCC" w:sz="1"/>
              <w:left w:val="single" w:color="CCCCCC" w:sz="1"/>
              <w:bottom w:val="single" w:color="CCCCCC" w:sz="1"/>
              <w:right w:val="single" w:color="CCCCCC" w:sz="1"/>
            </w:tcBorders>
            <w:shd w:fill="F0F7F3" w:val="clear"/>
            <w:tcMar>
              <w:top w:type="dxa" w:w="100"/>
              <w:left w:type="dxa" w:w="150"/>
              <w:bottom w:type="dxa" w:w="100"/>
              <w:right w:type="dxa" w:w="150"/>
            </w:tcMar>
          </w:tcPr>
          <w:p>
            <w:pPr>
              <w:spacing w:after="40"/>
            </w:pPr>
            <w:r>
              <w:rPr>
                <w:rFonts w:ascii="Arial" w:cs="Arial" w:eastAsia="Arial" w:hAnsi="Arial"/>
                <w:color w:val="373737"/>
                <w:sz w:val="20"/>
                <w:szCs w:val="20"/>
              </w:rPr>
              <w:t xml:space="preserve">$20+ PEPM</w:t>
            </w:r>
          </w:p>
        </w:tc>
      </w:tr>
    </w:tbl>
    <w:p>
      <w:pPr>
        <w:spacing w:after="200"/>
      </w:pPr>
    </w:p>
    <w:p>
      <w:pPr>
        <w:pStyle w:val="Heading2"/>
        <w:spacing w:before="280" w:after="160"/>
      </w:pPr>
      <w:r>
        <w:rPr>
          <w:rFonts w:ascii="Arial" w:cs="Arial" w:eastAsia="Arial" w:hAnsi="Arial"/>
          <w:b/>
          <w:bCs/>
          <w:color w:val="216F64"/>
          <w:sz w:val="28"/>
          <w:szCs w:val="28"/>
        </w:rPr>
        <w:t xml:space="preserve">CareLog's Differentiation</w:t>
      </w:r>
    </w:p>
    <w:p>
      <w:pPr>
        <w:spacing w:after="160" w:line="300"/>
      </w:pPr>
      <w:r>
        <w:rPr>
          <w:rFonts w:ascii="Arial" w:cs="Arial" w:eastAsia="Arial" w:hAnsi="Arial"/>
          <w:color w:val="373737"/>
          <w:sz w:val="22"/>
          <w:szCs w:val="22"/>
        </w:rPr>
        <w:t xml:space="preserve">Three things set CareLog apart from every competitor in this space:</w:t>
      </w:r>
    </w:p>
    <w:p>
      <w:pPr>
        <w:pStyle w:val="ListParagraph"/>
        <w:numPr>
          <w:ilvl w:val="0"/>
          <w:numId w:val="5"/>
        </w:numPr>
        <w:spacing w:after="80" w:line="280"/>
      </w:pPr>
      <w:r>
        <w:rPr>
          <w:rFonts w:ascii="Arial" w:cs="Arial" w:eastAsia="Arial" w:hAnsi="Arial"/>
          <w:b/>
          <w:bCs/>
          <w:color w:val="373737"/>
          <w:sz w:val="22"/>
          <w:szCs w:val="22"/>
        </w:rPr>
        <w:t xml:space="preserve">Engagement channel advantage: </w:t>
      </w:r>
      <w:r>
        <w:rPr>
          <w:rFonts w:ascii="Arial" w:cs="Arial" w:eastAsia="Arial" w:hAnsi="Arial"/>
          <w:color w:val="373737"/>
          <w:sz w:val="22"/>
          <w:szCs w:val="22"/>
        </w:rPr>
        <w:t xml:space="preserve">WhatsApp and SMS bilingual outreach reaches the FQHC patient population (disproportionately Hispanic, low-income, mobile-first) where they already communicate. Competitors rely on phone calls, which have declining answer rates, or patient portals, which have notoriously low adoption among underserved populations.</w:t>
      </w:r>
    </w:p>
    <w:p>
      <w:pPr>
        <w:pStyle w:val="ListParagraph"/>
        <w:numPr>
          <w:ilvl w:val="0"/>
          <w:numId w:val="5"/>
        </w:numPr>
        <w:spacing w:after="80" w:line="280"/>
      </w:pPr>
      <w:r>
        <w:rPr>
          <w:rFonts w:ascii="Arial" w:cs="Arial" w:eastAsia="Arial" w:hAnsi="Arial"/>
          <w:b/>
          <w:bCs/>
          <w:color w:val="373737"/>
          <w:sz w:val="22"/>
          <w:szCs w:val="22"/>
        </w:rPr>
        <w:t xml:space="preserve">AI-native documentation: </w:t>
      </w:r>
      <w:r>
        <w:rPr>
          <w:rFonts w:ascii="Arial" w:cs="Arial" w:eastAsia="Arial" w:hAnsi="Arial"/>
          <w:color w:val="373737"/>
          <w:sz w:val="22"/>
          <w:szCs w:val="22"/>
        </w:rPr>
        <w:t xml:space="preserve">CareLog does not add AI to an existing workflow; the AI IS the workflow. Conversations are automatically structured into clinical documentation without staff needing to take notes, fill templates, or transcribe calls. This reduces the per-patient cost of CCM delivery by 50–70% compared to human-staffed competitors.</w:t>
      </w:r>
    </w:p>
    <w:p>
      <w:pPr>
        <w:pStyle w:val="ListParagraph"/>
        <w:numPr>
          <w:ilvl w:val="0"/>
          <w:numId w:val="5"/>
        </w:numPr>
        <w:spacing w:after="80" w:line="280"/>
      </w:pPr>
      <w:r>
        <w:rPr>
          <w:rFonts w:ascii="Arial" w:cs="Arial" w:eastAsia="Arial" w:hAnsi="Arial"/>
          <w:b/>
          <w:bCs/>
          <w:color w:val="373737"/>
          <w:sz w:val="22"/>
          <w:szCs w:val="22"/>
        </w:rPr>
        <w:t xml:space="preserve">Language as a feature: </w:t>
      </w:r>
      <w:r>
        <w:rPr>
          <w:rFonts w:ascii="Arial" w:cs="Arial" w:eastAsia="Arial" w:hAnsi="Arial"/>
          <w:color w:val="373737"/>
          <w:sz w:val="22"/>
          <w:szCs w:val="22"/>
        </w:rPr>
        <w:t xml:space="preserve">CareLog supports ES/EN/PT/FR natively, with AI that detects language automatically. For FQHCs serving communities where 40–60% of patients are primarily Spanish-speaking, this is not a nice-to-have; it is the difference between 30% enrollment and 60% enrollment.</w:t>
      </w:r>
    </w:p>
    <w:p>
      <w:r>
        <w:br w:type="page"/>
      </w:r>
    </w:p>
    <w:p>
      <w:pPr>
        <w:pStyle w:val="Heading1"/>
        <w:spacing w:before="360" w:after="200"/>
      </w:pPr>
      <w:r>
        <w:rPr>
          <w:rFonts w:ascii="Arial" w:cs="Arial" w:eastAsia="Arial" w:hAnsi="Arial"/>
          <w:b/>
          <w:bCs/>
          <w:color w:val="2E915E"/>
          <w:sz w:val="36"/>
          <w:szCs w:val="36"/>
        </w:rPr>
        <w:t xml:space="preserve">8. Risks &amp; Honest Assessment</w:t>
      </w:r>
    </w:p>
    <w:p>
      <w:pPr>
        <w:spacing w:after="160" w:line="300"/>
      </w:pPr>
      <w:r>
        <w:rPr>
          <w:rFonts w:ascii="Arial" w:cs="Arial" w:eastAsia="Arial" w:hAnsi="Arial"/>
          <w:color w:val="373737"/>
          <w:sz w:val="22"/>
          <w:szCs w:val="22"/>
        </w:rPr>
        <w:t xml:space="preserve">This strategy has significant upside but also real risks that need to be acknowledged and planned for.</w:t>
      </w:r>
    </w:p>
    <w:p>
      <w:pPr>
        <w:pStyle w:val="Heading2"/>
        <w:spacing w:before="280" w:after="160"/>
      </w:pPr>
      <w:r>
        <w:rPr>
          <w:rFonts w:ascii="Arial" w:cs="Arial" w:eastAsia="Arial" w:hAnsi="Arial"/>
          <w:b/>
          <w:bCs/>
          <w:color w:val="216F64"/>
          <w:sz w:val="28"/>
          <w:szCs w:val="28"/>
        </w:rPr>
        <w:t xml:space="preserve">High-Impact Risks</w:t>
      </w:r>
    </w:p>
    <w:p>
      <w:pPr>
        <w:spacing w:before="200" w:after="120"/>
      </w:pPr>
      <w:r>
        <w:rPr>
          <w:rFonts w:ascii="Arial" w:cs="Arial" w:eastAsia="Arial" w:hAnsi="Arial"/>
          <w:b/>
          <w:bCs/>
          <w:color w:val="373737"/>
          <w:sz w:val="24"/>
          <w:szCs w:val="24"/>
        </w:rPr>
        <w:t xml:space="preserve">HIPAA compliance complexity</w:t>
      </w:r>
    </w:p>
    <w:p>
      <w:pPr>
        <w:spacing w:after="160" w:line="300"/>
      </w:pPr>
      <w:r>
        <w:rPr>
          <w:rFonts w:ascii="Arial" w:cs="Arial" w:eastAsia="Arial" w:hAnsi="Arial"/>
          <w:color w:val="373737"/>
          <w:sz w:val="22"/>
          <w:szCs w:val="22"/>
        </w:rPr>
        <w:t xml:space="preserve">The dual-channel architecture (WhatsApp for engagement, SMS for PHI) adds complexity. You will need a compliance officer or advisor, a BAA with your SMS provider, encryption at rest for all patient data, and audit trail infrastructure. Budget $5–15K for initial compliance setup and legal review. This is non-negotiable for selling to FQHCs.</w:t>
      </w:r>
    </w:p>
    <w:p>
      <w:pPr>
        <w:spacing w:before="200" w:after="120"/>
      </w:pPr>
      <w:r>
        <w:rPr>
          <w:rFonts w:ascii="Arial" w:cs="Arial" w:eastAsia="Arial" w:hAnsi="Arial"/>
          <w:b/>
          <w:bCs/>
          <w:color w:val="373737"/>
          <w:sz w:val="24"/>
          <w:szCs w:val="24"/>
        </w:rPr>
        <w:t xml:space="preserve">CMS audit exposure</w:t>
      </w:r>
    </w:p>
    <w:p>
      <w:pPr>
        <w:spacing w:after="160" w:line="300"/>
      </w:pPr>
      <w:r>
        <w:rPr>
          <w:rFonts w:ascii="Arial" w:cs="Arial" w:eastAsia="Arial" w:hAnsi="Arial"/>
          <w:color w:val="373737"/>
          <w:sz w:val="22"/>
          <w:szCs w:val="22"/>
        </w:rPr>
        <w:t xml:space="preserve">CCM billing is subject to CMS audits. If CareLog's automated documentation does not meet audit standards, clinics could face clawbacks. Mitigation: build in conservative time tracking (round down, not up), require human review of billing claims before submission, and engage a healthcare billing consultant to validate your documentation format.</w:t>
      </w:r>
    </w:p>
    <w:p>
      <w:pPr>
        <w:spacing w:before="200" w:after="120"/>
      </w:pPr>
      <w:r>
        <w:rPr>
          <w:rFonts w:ascii="Arial" w:cs="Arial" w:eastAsia="Arial" w:hAnsi="Arial"/>
          <w:b/>
          <w:bCs/>
          <w:color w:val="373737"/>
          <w:sz w:val="24"/>
          <w:szCs w:val="24"/>
        </w:rPr>
        <w:t xml:space="preserve">Sales cycle length</w:t>
      </w:r>
    </w:p>
    <w:p>
      <w:pPr>
        <w:spacing w:after="160" w:line="300"/>
      </w:pPr>
      <w:r>
        <w:rPr>
          <w:rFonts w:ascii="Arial" w:cs="Arial" w:eastAsia="Arial" w:hAnsi="Arial"/>
          <w:color w:val="373737"/>
          <w:sz w:val="22"/>
          <w:szCs w:val="22"/>
        </w:rPr>
        <w:t xml:space="preserve">FQHCs are notoriously slow to adopt new technology. Decision-making involves clinical leadership, IT, compliance, and finance. Expect 3–6 month sales cycles. Mitigation: start with 2–3 pilot clinics through personal network or warm introductions; build case studies that accelerate future sales.</w:t>
      </w:r>
    </w:p>
    <w:p>
      <w:pPr>
        <w:pStyle w:val="Heading2"/>
        <w:spacing w:before="280" w:after="160"/>
      </w:pPr>
      <w:r>
        <w:rPr>
          <w:rFonts w:ascii="Arial" w:cs="Arial" w:eastAsia="Arial" w:hAnsi="Arial"/>
          <w:b/>
          <w:bCs/>
          <w:color w:val="216F64"/>
          <w:sz w:val="28"/>
          <w:szCs w:val="28"/>
        </w:rPr>
        <w:t xml:space="preserve">Medium-Impact Risks</w:t>
      </w:r>
    </w:p>
    <w:p>
      <w:pPr>
        <w:spacing w:before="200" w:after="120"/>
      </w:pPr>
      <w:r>
        <w:rPr>
          <w:rFonts w:ascii="Arial" w:cs="Arial" w:eastAsia="Arial" w:hAnsi="Arial"/>
          <w:b/>
          <w:bCs/>
          <w:color w:val="373737"/>
          <w:sz w:val="24"/>
          <w:szCs w:val="24"/>
        </w:rPr>
        <w:t xml:space="preserve">AI hallucination in clinical documentation</w:t>
      </w:r>
    </w:p>
    <w:p>
      <w:pPr>
        <w:spacing w:after="160" w:line="300"/>
      </w:pPr>
      <w:r>
        <w:rPr>
          <w:rFonts w:ascii="Arial" w:cs="Arial" w:eastAsia="Arial" w:hAnsi="Arial"/>
          <w:color w:val="373737"/>
          <w:sz w:val="22"/>
          <w:szCs w:val="22"/>
        </w:rPr>
        <w:t xml:space="preserve">If the AI generates inaccurate health information in a billing document, the consequences are serious. Mitigation: all AI-generated documentation must be flagged for human review before billing submission. The AI drafts; humans approve. Build this into the workflow from day one.</w:t>
      </w:r>
    </w:p>
    <w:p>
      <w:pPr>
        <w:spacing w:before="200" w:after="120"/>
      </w:pPr>
      <w:r>
        <w:rPr>
          <w:rFonts w:ascii="Arial" w:cs="Arial" w:eastAsia="Arial" w:hAnsi="Arial"/>
          <w:b/>
          <w:bCs/>
          <w:color w:val="373737"/>
          <w:sz w:val="24"/>
          <w:szCs w:val="24"/>
        </w:rPr>
        <w:t xml:space="preserve">Patient enrollment rates</w:t>
      </w:r>
    </w:p>
    <w:p>
      <w:pPr>
        <w:spacing w:after="160" w:line="300"/>
      </w:pPr>
      <w:r>
        <w:rPr>
          <w:rFonts w:ascii="Arial" w:cs="Arial" w:eastAsia="Arial" w:hAnsi="Arial"/>
          <w:color w:val="373737"/>
          <w:sz w:val="22"/>
          <w:szCs w:val="22"/>
        </w:rPr>
        <w:t xml:space="preserve">CCM economics depend on enrollment. If only 20% of eligible patients consent and engage, per-clinic revenue is lower. Mitigation: this is where WhatsApp gives you an advantage. SMS/WhatsApp outreach has 98% open rates vs. 30% for phone calls. CareLog's AI-driven onboarding is designed to be warm and accessible. Target 40–50% enrollment rates.</w:t>
      </w:r>
    </w:p>
    <w:p>
      <w:pPr>
        <w:spacing w:before="200" w:after="120"/>
      </w:pPr>
      <w:r>
        <w:rPr>
          <w:rFonts w:ascii="Arial" w:cs="Arial" w:eastAsia="Arial" w:hAnsi="Arial"/>
          <w:b/>
          <w:bCs/>
          <w:color w:val="373737"/>
          <w:sz w:val="24"/>
          <w:szCs w:val="24"/>
        </w:rPr>
        <w:t xml:space="preserve">Solo founder capacity</w:t>
      </w:r>
    </w:p>
    <w:p>
      <w:pPr>
        <w:spacing w:after="160" w:line="300"/>
      </w:pPr>
      <w:r>
        <w:rPr>
          <w:rFonts w:ascii="Arial" w:cs="Arial" w:eastAsia="Arial" w:hAnsi="Arial"/>
          <w:color w:val="373737"/>
          <w:sz w:val="22"/>
          <w:szCs w:val="22"/>
        </w:rPr>
        <w:t xml:space="preserve">Building HIPAA-compliant healthcare SaaS while managing sales, compliance, and product development is ambitious for one person working 20–30 hours per week. Mitigation: use AI tools aggressively (Claude Code for development, n8n for automation), outsource compliance review, and consider bringing on a healthcare operations co-founder within 6 months.</w:t>
      </w:r>
    </w:p>
    <w:p>
      <w:r>
        <w:br w:type="page"/>
      </w:r>
    </w:p>
    <w:p>
      <w:pPr>
        <w:pStyle w:val="Heading1"/>
        <w:spacing w:before="360" w:after="200"/>
      </w:pPr>
      <w:r>
        <w:rPr>
          <w:rFonts w:ascii="Arial" w:cs="Arial" w:eastAsia="Arial" w:hAnsi="Arial"/>
          <w:b/>
          <w:bCs/>
          <w:color w:val="2E915E"/>
          <w:sz w:val="36"/>
          <w:szCs w:val="36"/>
        </w:rPr>
        <w:t xml:space="preserve">9. Implementation Roadmap</w:t>
      </w:r>
    </w:p>
    <w:p>
      <w:pPr>
        <w:pStyle w:val="Heading2"/>
        <w:spacing w:before="280" w:after="160"/>
      </w:pPr>
      <w:r>
        <w:rPr>
          <w:rFonts w:ascii="Arial" w:cs="Arial" w:eastAsia="Arial" w:hAnsi="Arial"/>
          <w:b/>
          <w:bCs/>
          <w:color w:val="216F64"/>
          <w:sz w:val="28"/>
          <w:szCs w:val="28"/>
        </w:rPr>
        <w:t xml:space="preserve">Phase 1: Foundation (Weeks 1–8)</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Build the compliance and messaging infrastructure that makes CareLog a credible CCM platform.</w:t>
      </w:r>
    </w:p>
    <w:p>
      <w:pPr>
        <w:pStyle w:val="ListParagraph"/>
        <w:numPr>
          <w:ilvl w:val="0"/>
          <w:numId w:val="6"/>
        </w:numPr>
        <w:spacing w:after="80" w:line="280"/>
      </w:pPr>
      <w:r>
        <w:rPr>
          <w:rFonts w:ascii="Arial" w:cs="Arial" w:eastAsia="Arial" w:hAnsi="Arial"/>
          <w:color w:val="373737"/>
          <w:sz w:val="22"/>
          <w:szCs w:val="22"/>
        </w:rPr>
        <w:t xml:space="preserve">Add Twilio SMS channel alongside existing WhatsApp (HIPAA-compliant with BAA)</w:t>
      </w:r>
    </w:p>
    <w:p>
      <w:pPr>
        <w:pStyle w:val="ListParagraph"/>
        <w:numPr>
          <w:ilvl w:val="0"/>
          <w:numId w:val="6"/>
        </w:numPr>
        <w:spacing w:after="80" w:line="280"/>
      </w:pPr>
      <w:r>
        <w:rPr>
          <w:rFonts w:ascii="Arial" w:cs="Arial" w:eastAsia="Arial" w:hAnsi="Arial"/>
          <w:color w:val="373737"/>
          <w:sz w:val="22"/>
          <w:szCs w:val="22"/>
        </w:rPr>
        <w:t xml:space="preserve">Build time tracking engine: log minutes per patient interaction per month</w:t>
      </w:r>
    </w:p>
    <w:p>
      <w:pPr>
        <w:pStyle w:val="ListParagraph"/>
        <w:numPr>
          <w:ilvl w:val="0"/>
          <w:numId w:val="6"/>
        </w:numPr>
        <w:spacing w:after="80" w:line="280"/>
      </w:pPr>
      <w:r>
        <w:rPr>
          <w:rFonts w:ascii="Arial" w:cs="Arial" w:eastAsia="Arial" w:hAnsi="Arial"/>
          <w:color w:val="373737"/>
          <w:sz w:val="22"/>
          <w:szCs w:val="22"/>
        </w:rPr>
        <w:t xml:space="preserve">Create patient consent capture flow via SMS (legal language, digital signature)</w:t>
      </w:r>
    </w:p>
    <w:p>
      <w:pPr>
        <w:pStyle w:val="ListParagraph"/>
        <w:numPr>
          <w:ilvl w:val="0"/>
          <w:numId w:val="6"/>
        </w:numPr>
        <w:spacing w:after="80" w:line="280"/>
      </w:pPr>
      <w:r>
        <w:rPr>
          <w:rFonts w:ascii="Arial" w:cs="Arial" w:eastAsia="Arial" w:hAnsi="Arial"/>
          <w:color w:val="373737"/>
          <w:sz w:val="22"/>
          <w:szCs w:val="22"/>
        </w:rPr>
        <w:t xml:space="preserve">Design care plan templates for the top 5 chronic condition pairs at FQHCs</w:t>
      </w:r>
    </w:p>
    <w:p>
      <w:pPr>
        <w:pStyle w:val="ListParagraph"/>
        <w:numPr>
          <w:ilvl w:val="0"/>
          <w:numId w:val="6"/>
        </w:numPr>
        <w:spacing w:after="80" w:line="280"/>
      </w:pPr>
      <w:r>
        <w:rPr>
          <w:rFonts w:ascii="Arial" w:cs="Arial" w:eastAsia="Arial" w:hAnsi="Arial"/>
          <w:color w:val="373737"/>
          <w:sz w:val="22"/>
          <w:szCs w:val="22"/>
        </w:rPr>
        <w:t xml:space="preserve">Build CPT code auto-assignment logic based on accumulated monthly minutes</w:t>
      </w:r>
    </w:p>
    <w:p>
      <w:pPr>
        <w:pStyle w:val="ListParagraph"/>
        <w:numPr>
          <w:ilvl w:val="0"/>
          <w:numId w:val="6"/>
        </w:numPr>
        <w:spacing w:after="80" w:line="280"/>
      </w:pPr>
      <w:r>
        <w:rPr>
          <w:rFonts w:ascii="Arial" w:cs="Arial" w:eastAsia="Arial" w:hAnsi="Arial"/>
          <w:color w:val="373737"/>
          <w:sz w:val="22"/>
          <w:szCs w:val="22"/>
        </w:rPr>
        <w:t xml:space="preserve">Add audit trail logging for all patient interactions</w:t>
      </w:r>
    </w:p>
    <w:p>
      <w:pPr>
        <w:pStyle w:val="ListParagraph"/>
        <w:numPr>
          <w:ilvl w:val="0"/>
          <w:numId w:val="6"/>
        </w:numPr>
        <w:spacing w:after="80" w:line="280"/>
      </w:pPr>
      <w:r>
        <w:rPr>
          <w:rFonts w:ascii="Arial" w:cs="Arial" w:eastAsia="Arial" w:hAnsi="Arial"/>
          <w:color w:val="373737"/>
          <w:sz w:val="22"/>
          <w:szCs w:val="22"/>
        </w:rPr>
        <w:t xml:space="preserve">Engage healthcare compliance attorney for HIPAA review ($3–5K)</w:t>
      </w:r>
    </w:p>
    <w:p>
      <w:pPr>
        <w:pStyle w:val="ListParagraph"/>
        <w:numPr>
          <w:ilvl w:val="0"/>
          <w:numId w:val="6"/>
        </w:numPr>
        <w:spacing w:after="80" w:line="280"/>
      </w:pPr>
      <w:r>
        <w:rPr>
          <w:rFonts w:ascii="Arial" w:cs="Arial" w:eastAsia="Arial" w:hAnsi="Arial"/>
          <w:color w:val="373737"/>
          <w:sz w:val="22"/>
          <w:szCs w:val="22"/>
        </w:rPr>
        <w:t xml:space="preserve">Design the clinic dashboard wireframes (your primary UX artifact this phase)</w:t>
      </w:r>
    </w:p>
    <w:p>
      <w:pPr>
        <w:pStyle w:val="Heading2"/>
        <w:spacing w:before="280" w:after="160"/>
      </w:pPr>
      <w:r>
        <w:rPr>
          <w:rFonts w:ascii="Arial" w:cs="Arial" w:eastAsia="Arial" w:hAnsi="Arial"/>
          <w:b/>
          <w:bCs/>
          <w:color w:val="216F64"/>
          <w:sz w:val="28"/>
          <w:szCs w:val="28"/>
        </w:rPr>
        <w:t xml:space="preserve">Phase 2: Pilot (Weeks 9–16)</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Onboard 2–3 pilot FQHCs and prove the model generates real CCM billing revenue.</w:t>
      </w:r>
    </w:p>
    <w:p>
      <w:pPr>
        <w:pStyle w:val="ListParagraph"/>
        <w:numPr>
          <w:ilvl w:val="0"/>
          <w:numId w:val="7"/>
        </w:numPr>
        <w:spacing w:after="80" w:line="280"/>
      </w:pPr>
      <w:r>
        <w:rPr>
          <w:rFonts w:ascii="Arial" w:cs="Arial" w:eastAsia="Arial" w:hAnsi="Arial"/>
          <w:color w:val="373737"/>
          <w:sz w:val="22"/>
          <w:szCs w:val="22"/>
        </w:rPr>
        <w:t xml:space="preserve">Build the clinic dashboard MVP: patient list, time tracking, billing summary, care plans</w:t>
      </w:r>
    </w:p>
    <w:p>
      <w:pPr>
        <w:pStyle w:val="ListParagraph"/>
        <w:numPr>
          <w:ilvl w:val="0"/>
          <w:numId w:val="7"/>
        </w:numPr>
        <w:spacing w:after="80" w:line="280"/>
      </w:pPr>
      <w:r>
        <w:rPr>
          <w:rFonts w:ascii="Arial" w:cs="Arial" w:eastAsia="Arial" w:hAnsi="Arial"/>
          <w:color w:val="373737"/>
          <w:sz w:val="22"/>
          <w:szCs w:val="22"/>
        </w:rPr>
        <w:t xml:space="preserve">Build monthly billing report export (PDF + CSV for claims submission)</w:t>
      </w:r>
    </w:p>
    <w:p>
      <w:pPr>
        <w:pStyle w:val="ListParagraph"/>
        <w:numPr>
          <w:ilvl w:val="0"/>
          <w:numId w:val="7"/>
        </w:numPr>
        <w:spacing w:after="80" w:line="280"/>
      </w:pPr>
      <w:r>
        <w:rPr>
          <w:rFonts w:ascii="Arial" w:cs="Arial" w:eastAsia="Arial" w:hAnsi="Arial"/>
          <w:color w:val="373737"/>
          <w:sz w:val="22"/>
          <w:szCs w:val="22"/>
        </w:rPr>
        <w:t xml:space="preserve">Identify 5–10 target FQHCs; approach through NACHC networks, state primary care associations, or direct outreach</w:t>
      </w:r>
    </w:p>
    <w:p>
      <w:pPr>
        <w:pStyle w:val="ListParagraph"/>
        <w:numPr>
          <w:ilvl w:val="0"/>
          <w:numId w:val="7"/>
        </w:numPr>
        <w:spacing w:after="80" w:line="280"/>
      </w:pPr>
      <w:r>
        <w:rPr>
          <w:rFonts w:ascii="Arial" w:cs="Arial" w:eastAsia="Arial" w:hAnsi="Arial"/>
          <w:color w:val="373737"/>
          <w:sz w:val="22"/>
          <w:szCs w:val="22"/>
        </w:rPr>
        <w:t xml:space="preserve">Offer free 90-day pilot to first 3 clinics (you cover all costs, they bill Medicare)</w:t>
      </w:r>
    </w:p>
    <w:p>
      <w:pPr>
        <w:pStyle w:val="ListParagraph"/>
        <w:numPr>
          <w:ilvl w:val="0"/>
          <w:numId w:val="7"/>
        </w:numPr>
        <w:spacing w:after="80" w:line="280"/>
      </w:pPr>
      <w:r>
        <w:rPr>
          <w:rFonts w:ascii="Arial" w:cs="Arial" w:eastAsia="Arial" w:hAnsi="Arial"/>
          <w:color w:val="373737"/>
          <w:sz w:val="22"/>
          <w:szCs w:val="22"/>
        </w:rPr>
        <w:t xml:space="preserve">Track: enrollment rate, engagement rate, minutes documented, successful billing claims</w:t>
      </w:r>
    </w:p>
    <w:p>
      <w:pPr>
        <w:pStyle w:val="ListParagraph"/>
        <w:numPr>
          <w:ilvl w:val="0"/>
          <w:numId w:val="7"/>
        </w:numPr>
        <w:spacing w:after="80" w:line="280"/>
      </w:pPr>
      <w:r>
        <w:rPr>
          <w:rFonts w:ascii="Arial" w:cs="Arial" w:eastAsia="Arial" w:hAnsi="Arial"/>
          <w:color w:val="373737"/>
          <w:sz w:val="22"/>
          <w:szCs w:val="22"/>
        </w:rPr>
        <w:t xml:space="preserve">Iterate on documentation quality based on actual billing submissions and any rejections</w:t>
      </w:r>
    </w:p>
    <w:p>
      <w:pPr>
        <w:pStyle w:val="Heading2"/>
        <w:spacing w:before="280" w:after="160"/>
      </w:pPr>
      <w:r>
        <w:rPr>
          <w:rFonts w:ascii="Arial" w:cs="Arial" w:eastAsia="Arial" w:hAnsi="Arial"/>
          <w:b/>
          <w:bCs/>
          <w:color w:val="216F64"/>
          <w:sz w:val="28"/>
          <w:szCs w:val="28"/>
        </w:rPr>
        <w:t xml:space="preserve">Phase 3: Revenue + Scale (Weeks 17–30)</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Convert pilots to paying customers, refine pricing, begin scaling.</w:t>
      </w:r>
    </w:p>
    <w:p>
      <w:pPr>
        <w:pStyle w:val="ListParagraph"/>
        <w:numPr>
          <w:ilvl w:val="0"/>
          <w:numId w:val="8"/>
        </w:numPr>
        <w:spacing w:after="80" w:line="280"/>
      </w:pPr>
      <w:r>
        <w:rPr>
          <w:rFonts w:ascii="Arial" w:cs="Arial" w:eastAsia="Arial" w:hAnsi="Arial"/>
          <w:color w:val="373737"/>
          <w:sz w:val="22"/>
          <w:szCs w:val="22"/>
        </w:rPr>
        <w:t xml:space="preserve">Convert pilot clinics to paid plans ($8 PEPM for early adopters, $6 PEPM at scale commitments)</w:t>
      </w:r>
    </w:p>
    <w:p>
      <w:pPr>
        <w:pStyle w:val="ListParagraph"/>
        <w:numPr>
          <w:ilvl w:val="0"/>
          <w:numId w:val="8"/>
        </w:numPr>
        <w:spacing w:after="80" w:line="280"/>
      </w:pPr>
      <w:r>
        <w:rPr>
          <w:rFonts w:ascii="Arial" w:cs="Arial" w:eastAsia="Arial" w:hAnsi="Arial"/>
          <w:color w:val="373737"/>
          <w:sz w:val="22"/>
          <w:szCs w:val="22"/>
        </w:rPr>
        <w:t xml:space="preserve">Build EHR integration with top FQHC systems (eClinicalWorks, Athena, NextGen handle ~60% of FQHCs)</w:t>
      </w:r>
    </w:p>
    <w:p>
      <w:pPr>
        <w:pStyle w:val="ListParagraph"/>
        <w:numPr>
          <w:ilvl w:val="0"/>
          <w:numId w:val="8"/>
        </w:numPr>
        <w:spacing w:after="80" w:line="280"/>
      </w:pPr>
      <w:r>
        <w:rPr>
          <w:rFonts w:ascii="Arial" w:cs="Arial" w:eastAsia="Arial" w:hAnsi="Arial"/>
          <w:color w:val="373737"/>
          <w:sz w:val="22"/>
          <w:szCs w:val="22"/>
        </w:rPr>
        <w:t xml:space="preserve">Automate enrollment outreach: AI-driven SMS/WhatsApp campaigns to eligible patients</w:t>
      </w:r>
    </w:p>
    <w:p>
      <w:pPr>
        <w:pStyle w:val="ListParagraph"/>
        <w:numPr>
          <w:ilvl w:val="0"/>
          <w:numId w:val="8"/>
        </w:numPr>
        <w:spacing w:after="80" w:line="280"/>
      </w:pPr>
      <w:r>
        <w:rPr>
          <w:rFonts w:ascii="Arial" w:cs="Arial" w:eastAsia="Arial" w:hAnsi="Arial"/>
          <w:color w:val="373737"/>
          <w:sz w:val="22"/>
          <w:szCs w:val="22"/>
        </w:rPr>
        <w:t xml:space="preserve">Add more chronic condition care plan templates based on pilot data</w:t>
      </w:r>
    </w:p>
    <w:p>
      <w:pPr>
        <w:pStyle w:val="ListParagraph"/>
        <w:numPr>
          <w:ilvl w:val="0"/>
          <w:numId w:val="8"/>
        </w:numPr>
        <w:spacing w:after="80" w:line="280"/>
      </w:pPr>
      <w:r>
        <w:rPr>
          <w:rFonts w:ascii="Arial" w:cs="Arial" w:eastAsia="Arial" w:hAnsi="Arial"/>
          <w:color w:val="373737"/>
          <w:sz w:val="22"/>
          <w:szCs w:val="22"/>
        </w:rPr>
        <w:t xml:space="preserve">Hire or contract a healthcare sales person (commission-based) to accelerate clinic acquisition</w:t>
      </w:r>
    </w:p>
    <w:p>
      <w:pPr>
        <w:pStyle w:val="ListParagraph"/>
        <w:numPr>
          <w:ilvl w:val="0"/>
          <w:numId w:val="8"/>
        </w:numPr>
        <w:spacing w:after="80" w:line="280"/>
      </w:pPr>
      <w:r>
        <w:rPr>
          <w:rFonts w:ascii="Arial" w:cs="Arial" w:eastAsia="Arial" w:hAnsi="Arial"/>
          <w:color w:val="373737"/>
          <w:sz w:val="22"/>
          <w:szCs w:val="22"/>
        </w:rPr>
        <w:t xml:space="preserve">Document case studies: 'FQHC X generated $Y in new CCM revenue in Z months with CareLog'</w:t>
      </w:r>
    </w:p>
    <w:p>
      <w:pPr>
        <w:pStyle w:val="ListParagraph"/>
        <w:numPr>
          <w:ilvl w:val="0"/>
          <w:numId w:val="8"/>
        </w:numPr>
        <w:spacing w:after="80" w:line="280"/>
      </w:pPr>
      <w:r>
        <w:rPr>
          <w:rFonts w:ascii="Arial" w:cs="Arial" w:eastAsia="Arial" w:hAnsi="Arial"/>
          <w:color w:val="373737"/>
          <w:sz w:val="22"/>
          <w:szCs w:val="22"/>
        </w:rPr>
        <w:t xml:space="preserve">Target: 10–15 paying clinics, 500+ enrolled patients, $4K+ MRR</w:t>
      </w:r>
    </w:p>
    <w:p>
      <w:pPr>
        <w:pStyle w:val="Heading2"/>
        <w:spacing w:before="280" w:after="160"/>
      </w:pPr>
      <w:r>
        <w:rPr>
          <w:rFonts w:ascii="Arial" w:cs="Arial" w:eastAsia="Arial" w:hAnsi="Arial"/>
          <w:b/>
          <w:bCs/>
          <w:color w:val="216F64"/>
          <w:sz w:val="28"/>
          <w:szCs w:val="28"/>
        </w:rPr>
        <w:t xml:space="preserve">Phase 4: Fundraise (Months 8–12)</w:t>
      </w:r>
    </w:p>
    <w:p>
      <w:pPr>
        <w:spacing w:after="160" w:line="300"/>
      </w:pPr>
      <w:r>
        <w:rPr>
          <w:rFonts w:ascii="Arial" w:cs="Arial" w:eastAsia="Arial" w:hAnsi="Arial"/>
          <w:b/>
          <w:bCs/>
          <w:color w:val="373737"/>
          <w:sz w:val="22"/>
          <w:szCs w:val="22"/>
        </w:rPr>
        <w:t xml:space="preserve">Goal: </w:t>
      </w:r>
      <w:r>
        <w:rPr>
          <w:rFonts w:ascii="Arial" w:cs="Arial" w:eastAsia="Arial" w:hAnsi="Arial"/>
          <w:color w:val="373737"/>
          <w:sz w:val="22"/>
          <w:szCs w:val="22"/>
        </w:rPr>
        <w:t xml:space="preserve">With proven unit economics and clinic traction, raise a pre-seed round to accelerate.</w:t>
      </w:r>
    </w:p>
    <w:p>
      <w:pPr>
        <w:pStyle w:val="ListParagraph"/>
        <w:numPr>
          <w:ilvl w:val="0"/>
          <w:numId w:val="8"/>
        </w:numPr>
        <w:spacing w:after="80" w:line="280"/>
      </w:pPr>
      <w:r>
        <w:rPr>
          <w:rFonts w:ascii="Arial" w:cs="Arial" w:eastAsia="Arial" w:hAnsi="Arial"/>
          <w:color w:val="373737"/>
          <w:sz w:val="22"/>
          <w:szCs w:val="22"/>
        </w:rPr>
        <w:t xml:space="preserve">Prepare metrics deck: clinics served, patients enrolled, billing revenue generated, retention rates</w:t>
      </w:r>
    </w:p>
    <w:p>
      <w:pPr>
        <w:pStyle w:val="ListParagraph"/>
        <w:numPr>
          <w:ilvl w:val="0"/>
          <w:numId w:val="8"/>
        </w:numPr>
        <w:spacing w:after="80" w:line="280"/>
      </w:pPr>
      <w:r>
        <w:rPr>
          <w:rFonts w:ascii="Arial" w:cs="Arial" w:eastAsia="Arial" w:hAnsi="Arial"/>
          <w:color w:val="373737"/>
          <w:sz w:val="22"/>
          <w:szCs w:val="22"/>
        </w:rPr>
        <w:t xml:space="preserve">Target $500K–$1.5M pre-seed from healthcare-focused VCs (Rock Health, 7wireVentures, General Catalyst health fund)</w:t>
      </w:r>
    </w:p>
    <w:p>
      <w:pPr>
        <w:pStyle w:val="ListParagraph"/>
        <w:numPr>
          <w:ilvl w:val="0"/>
          <w:numId w:val="8"/>
        </w:numPr>
        <w:spacing w:after="80" w:line="280"/>
      </w:pPr>
      <w:r>
        <w:rPr>
          <w:rFonts w:ascii="Arial" w:cs="Arial" w:eastAsia="Arial" w:hAnsi="Arial"/>
          <w:color w:val="373737"/>
          <w:sz w:val="22"/>
          <w:szCs w:val="22"/>
        </w:rPr>
        <w:t xml:space="preserve">Use funds for: engineering hire, compliance certification (SOC 2, HITRUST), sales team, and 50-clinic expansion</w:t>
      </w:r>
    </w:p>
    <w:p>
      <w:r>
        <w:br w:type="page"/>
      </w:r>
    </w:p>
    <w:p>
      <w:pPr>
        <w:pStyle w:val="Heading1"/>
        <w:spacing w:before="360" w:after="200"/>
      </w:pPr>
      <w:r>
        <w:rPr>
          <w:rFonts w:ascii="Arial" w:cs="Arial" w:eastAsia="Arial" w:hAnsi="Arial"/>
          <w:b/>
          <w:bCs/>
          <w:color w:val="2E915E"/>
          <w:sz w:val="36"/>
          <w:szCs w:val="36"/>
        </w:rPr>
        <w:t xml:space="preserve">10. Immediate Next Steps (This Week)</w:t>
      </w:r>
    </w:p>
    <w:p>
      <w:pPr>
        <w:spacing w:after="160" w:line="300"/>
      </w:pPr>
      <w:r>
        <w:rPr>
          <w:rFonts w:ascii="Arial" w:cs="Arial" w:eastAsia="Arial" w:hAnsi="Arial"/>
          <w:color w:val="373737"/>
          <w:sz w:val="22"/>
          <w:szCs w:val="22"/>
        </w:rPr>
        <w:t xml:space="preserve">If this strategy resonates, here are the five things to do in the next 7 days:</w:t>
      </w:r>
    </w:p>
    <w:p>
      <w:pPr>
        <w:pStyle w:val="ListParagraph"/>
        <w:numPr>
          <w:ilvl w:val="0"/>
          <w:numId w:val="4"/>
        </w:numPr>
        <w:spacing w:after="80" w:line="280"/>
      </w:pPr>
      <w:r>
        <w:rPr>
          <w:rFonts w:ascii="Arial" w:cs="Arial" w:eastAsia="Arial" w:hAnsi="Arial"/>
          <w:color w:val="373737"/>
          <w:sz w:val="22"/>
          <w:szCs w:val="22"/>
        </w:rPr>
        <w:t xml:space="preserve">Validate the FQHC pain point: Call 3–5 FQHC administrators or medical directors. Ask: 'How many of your Medicare patients qualify for CCM? How many are you currently billing for? What prevents you from enrolling more?' If their answers confirm the gap, you have market validation.</w:t>
      </w:r>
    </w:p>
    <w:p>
      <w:pPr>
        <w:pStyle w:val="ListParagraph"/>
        <w:numPr>
          <w:ilvl w:val="0"/>
          <w:numId w:val="4"/>
        </w:numPr>
        <w:spacing w:after="80" w:line="280"/>
      </w:pPr>
      <w:r>
        <w:rPr>
          <w:rFonts w:ascii="Arial" w:cs="Arial" w:eastAsia="Arial" w:hAnsi="Arial"/>
          <w:color w:val="373737"/>
          <w:sz w:val="22"/>
          <w:szCs w:val="22"/>
        </w:rPr>
        <w:t xml:space="preserve">Set up Twilio with a BAA: Create a Twilio account, sign their BAA, and get a HIPAA-compliant SMS number. This is a 2-hour task that unblocks everything else.</w:t>
      </w:r>
    </w:p>
    <w:p>
      <w:pPr>
        <w:pStyle w:val="ListParagraph"/>
        <w:numPr>
          <w:ilvl w:val="0"/>
          <w:numId w:val="4"/>
        </w:numPr>
        <w:spacing w:after="80" w:line="280"/>
      </w:pPr>
      <w:r>
        <w:rPr>
          <w:rFonts w:ascii="Arial" w:cs="Arial" w:eastAsia="Arial" w:hAnsi="Arial"/>
          <w:color w:val="373737"/>
          <w:sz w:val="22"/>
          <w:szCs w:val="22"/>
        </w:rPr>
        <w:t xml:space="preserve">Map CareLog's data model to CCM requirements: Go through each CMS requirement and mark which ones your current database schema supports and which need new tables (time_tracking, consent_records, care_plans, billing_events).</w:t>
      </w:r>
    </w:p>
    <w:p>
      <w:pPr>
        <w:pStyle w:val="ListParagraph"/>
        <w:numPr>
          <w:ilvl w:val="0"/>
          <w:numId w:val="4"/>
        </w:numPr>
        <w:spacing w:after="80" w:line="280"/>
      </w:pPr>
      <w:r>
        <w:rPr>
          <w:rFonts w:ascii="Arial" w:cs="Arial" w:eastAsia="Arial" w:hAnsi="Arial"/>
          <w:color w:val="373737"/>
          <w:sz w:val="22"/>
          <w:szCs w:val="22"/>
        </w:rPr>
        <w:t xml:space="preserve">Design the clinic dashboard: Start wireframing the provider-facing experience. This is the product you are selling. It should show: patient roster with CCM status, monthly time accumulated, care plan status, and billing-ready summary.</w:t>
      </w:r>
    </w:p>
    <w:p>
      <w:pPr>
        <w:pStyle w:val="ListParagraph"/>
        <w:numPr>
          <w:ilvl w:val="0"/>
          <w:numId w:val="4"/>
        </w:numPr>
        <w:spacing w:after="80" w:line="280"/>
      </w:pPr>
      <w:r>
        <w:rPr>
          <w:rFonts w:ascii="Arial" w:cs="Arial" w:eastAsia="Arial" w:hAnsi="Arial"/>
          <w:color w:val="373737"/>
          <w:sz w:val="22"/>
          <w:szCs w:val="22"/>
        </w:rPr>
        <w:t xml:space="preserve">Read the CMS 2026 Physician Fee Schedule Final Rule sections on CCM: Understand exactly what CMS requires for documentation, because your AI needs to generate it.</w:t>
      </w:r>
    </w:p>
    <w:p>
      <w:pPr>
        <w:spacing w:after="200"/>
      </w:pPr>
    </w:p>
    <w:p>
      <w:pPr>
        <w:pStyle w:val="Heading1"/>
        <w:spacing w:before="360" w:after="200"/>
      </w:pPr>
      <w:r>
        <w:rPr>
          <w:rFonts w:ascii="Arial" w:cs="Arial" w:eastAsia="Arial" w:hAnsi="Arial"/>
          <w:b/>
          <w:bCs/>
          <w:color w:val="2E915E"/>
          <w:sz w:val="36"/>
          <w:szCs w:val="36"/>
        </w:rPr>
        <w:t xml:space="preserve">Final Thought</w:t>
      </w:r>
    </w:p>
    <w:p>
      <w:pPr>
        <w:spacing w:after="160" w:line="300"/>
      </w:pPr>
      <w:r>
        <w:rPr>
          <w:rFonts w:ascii="Arial" w:cs="Arial" w:eastAsia="Arial" w:hAnsi="Arial"/>
          <w:color w:val="373737"/>
          <w:sz w:val="22"/>
          <w:szCs w:val="22"/>
        </w:rPr>
        <w:t xml:space="preserve">The first strategy document I prepared positioned CareLog as a broad patient health platform that might eventually reach clinics. This CCM strategy is categorically different: it starts with a specific billing event, a quantified revenue number, and a buyer who has a financial incentive to say yes. The infrastructure you built over the past weeks maps remarkably well to what CCM requires. The gap is compliance, time tracking, and a clinic-facing dashboard — all solvable problems, and all places where your UX design skills are the differentiator.</w:t>
      </w:r>
    </w:p>
    <w:p>
      <w:pPr>
        <w:spacing w:after="160" w:line="300"/>
      </w:pPr>
      <w:r>
        <w:rPr>
          <w:rFonts w:ascii="Arial" w:cs="Arial" w:eastAsia="Arial" w:hAnsi="Arial"/>
          <w:color w:val="373737"/>
          <w:sz w:val="22"/>
          <w:szCs w:val="22"/>
        </w:rPr>
        <w:t xml:space="preserve">The CCM market for software alone is projected at $3–4 billion by 2026, growing at 10–13% annually. FQHCs are newly able to bill individual CCM codes as of 2025, creating a window of adoption. No existing CCM platform uses WhatsApp. No existing platform is AI-native. And no existing platform is designed for the specific population FQHCs serve: multilingual, low-income, mobile-first patients who already text about their health concerns.</w:t>
      </w:r>
    </w:p>
    <w:p>
      <w:pPr>
        <w:spacing w:after="160" w:line="300"/>
      </w:pPr>
      <w:r>
        <w:rPr>
          <w:rFonts w:ascii="Arial" w:cs="Arial" w:eastAsia="Arial" w:hAnsi="Arial"/>
          <w:color w:val="373737"/>
          <w:sz w:val="22"/>
          <w:szCs w:val="22"/>
        </w:rPr>
        <w:t xml:space="preserve">You are not building a health app and hoping someone pays for it. You are building a revenue engine for clinics that already have patients, already have billing infrastructure, and already qualify for Medicare reimbursement — they just cannot capture it at scale. CareLog is the tool that lets them capture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CareLog  |  CCM Revenue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37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91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16F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2026-02-13T12:20:49.582Z</dcterms:created>
  <dcterms:modified xsi:type="dcterms:W3CDTF">2026-02-13T12:20:49.583Z</dcterms:modified>
</cp:coreProperties>
</file>

<file path=docProps/custom.xml><?xml version="1.0" encoding="utf-8"?>
<Properties xmlns="http://schemas.openxmlformats.org/officeDocument/2006/custom-properties" xmlns:vt="http://schemas.openxmlformats.org/officeDocument/2006/docPropsVTypes"/>
</file>