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34" w:type="dxa"/>
        <w:tblLayout w:type="fixed"/>
        <w:tblLook w:val="00A0" w:firstRow="1" w:lastRow="0" w:firstColumn="1" w:lastColumn="0" w:noHBand="0" w:noVBand="0"/>
      </w:tblPr>
      <w:tblGrid>
        <w:gridCol w:w="7143"/>
        <w:gridCol w:w="2891"/>
      </w:tblGrid>
      <w:tr w:rsidR="0010440B" w:rsidRPr="0073367C" w14:paraId="78760A8C" w14:textId="77777777" w:rsidTr="0010440B">
        <w:trPr>
          <w:trHeight w:val="148"/>
        </w:trPr>
        <w:tc>
          <w:tcPr>
            <w:tcW w:w="7143" w:type="dxa"/>
            <w:vMerge w:val="restart"/>
            <w:shd w:val="clear" w:color="auto" w:fill="1F497D"/>
            <w:vAlign w:val="center"/>
          </w:tcPr>
          <w:p w14:paraId="29ED801A" w14:textId="6165FF98" w:rsidR="0010440B" w:rsidRPr="0001493D" w:rsidRDefault="001B5120" w:rsidP="0073367C">
            <w:pPr>
              <w:shd w:val="clear" w:color="auto" w:fill="1F497D"/>
              <w:spacing w:before="0"/>
              <w:jc w:val="left"/>
              <w:rPr>
                <w:rFonts w:ascii="Garamond" w:hAnsi="Garamond" w:cs="Tahoma"/>
                <w:b/>
                <w:color w:val="FFFFFF"/>
                <w:sz w:val="36"/>
                <w:szCs w:val="36"/>
              </w:rPr>
            </w:pPr>
            <w:r>
              <w:rPr>
                <w:rFonts w:ascii="Garamond" w:hAnsi="Garamond" w:cs="Tahoma"/>
                <w:b/>
                <w:color w:val="FFFFFF"/>
                <w:sz w:val="36"/>
                <w:szCs w:val="36"/>
              </w:rPr>
              <w:t>INFORME SEMANAL Nº 1.356</w:t>
            </w:r>
          </w:p>
          <w:p w14:paraId="17583D44" w14:textId="77777777" w:rsidR="0010440B" w:rsidRPr="00B366E9" w:rsidRDefault="0010440B" w:rsidP="0073367C">
            <w:pPr>
              <w:shd w:val="clear" w:color="auto" w:fill="1F497D"/>
              <w:jc w:val="left"/>
              <w:rPr>
                <w:rFonts w:ascii="Garamond" w:hAnsi="Garamond" w:cs="Tahoma"/>
                <w:b/>
                <w:color w:val="FFFFFF"/>
                <w:sz w:val="24"/>
                <w:szCs w:val="24"/>
              </w:rPr>
            </w:pPr>
            <w:r w:rsidRPr="00B366E9">
              <w:rPr>
                <w:rFonts w:ascii="Garamond" w:hAnsi="Garamond" w:cs="Tahoma"/>
                <w:b/>
                <w:color w:val="FFFFFF"/>
                <w:sz w:val="24"/>
                <w:szCs w:val="24"/>
              </w:rPr>
              <w:t>Estrategia Global y Local</w:t>
            </w:r>
          </w:p>
          <w:p w14:paraId="2F3308AF" w14:textId="77777777" w:rsidR="0010440B" w:rsidRPr="00B366E9" w:rsidRDefault="0010440B" w:rsidP="005E2D5B">
            <w:pPr>
              <w:shd w:val="clear" w:color="auto" w:fill="1F497D"/>
              <w:spacing w:before="1200" w:after="0"/>
              <w:jc w:val="left"/>
              <w:rPr>
                <w:rFonts w:ascii="Tahoma" w:hAnsi="Tahoma" w:cs="Tahoma"/>
                <w:b/>
                <w:color w:val="FFFFFF"/>
                <w:sz w:val="44"/>
                <w:szCs w:val="44"/>
              </w:rPr>
            </w:pPr>
          </w:p>
        </w:tc>
        <w:tc>
          <w:tcPr>
            <w:tcW w:w="2891" w:type="dxa"/>
            <w:vAlign w:val="center"/>
          </w:tcPr>
          <w:p w14:paraId="53E0F724" w14:textId="46924F3F" w:rsidR="0010440B" w:rsidRPr="00371698" w:rsidRDefault="0090172A" w:rsidP="006D51BB">
            <w:pPr>
              <w:spacing w:before="0"/>
              <w:jc w:val="right"/>
              <w:rPr>
                <w:color w:val="1F497D"/>
                <w:sz w:val="20"/>
                <w:shd w:val="clear" w:color="auto" w:fill="FFFFFF"/>
              </w:rPr>
            </w:pPr>
            <w:r w:rsidRPr="004D6F2B">
              <w:rPr>
                <w:color w:val="1F497D"/>
                <w:shd w:val="clear" w:color="auto" w:fill="FFFFFF"/>
              </w:rPr>
              <w:fldChar w:fldCharType="begin"/>
            </w:r>
            <w:r w:rsidR="004D6F2B" w:rsidRPr="004D6F2B">
              <w:rPr>
                <w:color w:val="1F497D"/>
                <w:shd w:val="clear" w:color="auto" w:fill="FFFFFF"/>
              </w:rPr>
              <w:instrText xml:space="preserve"> TIME \@ "dd' de 'MMMM' de 'yyyy" </w:instrText>
            </w:r>
            <w:r w:rsidRPr="004D6F2B">
              <w:rPr>
                <w:color w:val="1F497D"/>
                <w:shd w:val="clear" w:color="auto" w:fill="FFFFFF"/>
              </w:rPr>
              <w:fldChar w:fldCharType="separate"/>
            </w:r>
            <w:r w:rsidR="00712D8F">
              <w:rPr>
                <w:noProof/>
                <w:color w:val="1F497D"/>
                <w:shd w:val="clear" w:color="auto" w:fill="FFFFFF"/>
              </w:rPr>
              <w:t>11 de agosto de 2022</w:t>
            </w:r>
            <w:r w:rsidRPr="004D6F2B">
              <w:rPr>
                <w:color w:val="1F497D"/>
                <w:shd w:val="clear" w:color="auto" w:fill="FFFFFF"/>
              </w:rPr>
              <w:fldChar w:fldCharType="end"/>
            </w:r>
          </w:p>
        </w:tc>
      </w:tr>
      <w:tr w:rsidR="0010440B" w:rsidRPr="0073367C" w14:paraId="38994234" w14:textId="77777777" w:rsidTr="0010440B">
        <w:trPr>
          <w:trHeight w:val="479"/>
        </w:trPr>
        <w:tc>
          <w:tcPr>
            <w:tcW w:w="7143" w:type="dxa"/>
            <w:vMerge/>
            <w:shd w:val="clear" w:color="auto" w:fill="1F497D"/>
          </w:tcPr>
          <w:p w14:paraId="637FA155" w14:textId="77777777" w:rsidR="0010440B" w:rsidRPr="0073367C" w:rsidRDefault="0010440B" w:rsidP="0073367C">
            <w:pPr>
              <w:shd w:val="clear" w:color="auto" w:fill="1F497D"/>
              <w:spacing w:before="0" w:after="0"/>
              <w:rPr>
                <w:rFonts w:ascii="Tahoma" w:hAnsi="Tahoma" w:cs="Tahoma"/>
                <w:b/>
                <w:color w:val="FFFFFF"/>
                <w:sz w:val="16"/>
                <w:szCs w:val="16"/>
              </w:rPr>
            </w:pPr>
          </w:p>
        </w:tc>
        <w:tc>
          <w:tcPr>
            <w:tcW w:w="2891" w:type="dxa"/>
            <w:vAlign w:val="center"/>
          </w:tcPr>
          <w:p w14:paraId="325D191D" w14:textId="77777777" w:rsidR="0010440B" w:rsidRPr="0073367C" w:rsidRDefault="0010440B" w:rsidP="0010440B">
            <w:pPr>
              <w:rPr>
                <w:color w:val="1F497D"/>
              </w:rPr>
            </w:pPr>
            <w:r>
              <w:rPr>
                <w:noProof/>
                <w:color w:val="1F497D"/>
                <w:lang w:eastAsia="es-AR"/>
              </w:rPr>
              <w:drawing>
                <wp:inline distT="0" distB="0" distL="0" distR="0" wp14:anchorId="347D9B93" wp14:editId="51C624ED">
                  <wp:extent cx="1703425" cy="407143"/>
                  <wp:effectExtent l="1905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048" cy="41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40B" w:rsidRPr="0073367C" w14:paraId="251135F7" w14:textId="77777777" w:rsidTr="0010440B">
        <w:trPr>
          <w:trHeight w:val="1288"/>
        </w:trPr>
        <w:tc>
          <w:tcPr>
            <w:tcW w:w="7143" w:type="dxa"/>
            <w:vMerge/>
            <w:shd w:val="clear" w:color="auto" w:fill="1F497D"/>
          </w:tcPr>
          <w:p w14:paraId="6A8DA878" w14:textId="77777777" w:rsidR="0010440B" w:rsidRPr="0073367C" w:rsidRDefault="0010440B" w:rsidP="0073367C">
            <w:pPr>
              <w:shd w:val="clear" w:color="auto" w:fill="1F497D"/>
              <w:spacing w:before="0" w:after="0"/>
              <w:rPr>
                <w:rFonts w:ascii="Tahoma" w:hAnsi="Tahoma" w:cs="Tahoma"/>
                <w:b/>
                <w:color w:val="FFFFFF"/>
                <w:sz w:val="16"/>
                <w:szCs w:val="16"/>
              </w:rPr>
            </w:pPr>
          </w:p>
        </w:tc>
        <w:tc>
          <w:tcPr>
            <w:tcW w:w="2891" w:type="dxa"/>
            <w:vAlign w:val="center"/>
          </w:tcPr>
          <w:p w14:paraId="5784ECCB" w14:textId="6544BDAE" w:rsidR="0010440B" w:rsidRPr="0073367C" w:rsidRDefault="000C7E45" w:rsidP="002F3435">
            <w:pPr>
              <w:spacing w:after="0"/>
              <w:jc w:val="right"/>
              <w:rPr>
                <w:color w:val="1F497D"/>
                <w:sz w:val="20"/>
                <w:shd w:val="clear" w:color="auto" w:fill="FFFFFF"/>
              </w:rPr>
            </w:pPr>
            <w:r>
              <w:rPr>
                <w:color w:val="1F497D"/>
                <w:sz w:val="20"/>
                <w:shd w:val="clear" w:color="auto" w:fill="FFFFFF"/>
              </w:rPr>
              <w:t>Reconquista 575</w:t>
            </w:r>
            <w:r w:rsidR="0010440B" w:rsidRPr="0073367C">
              <w:rPr>
                <w:color w:val="1F497D"/>
                <w:sz w:val="20"/>
                <w:shd w:val="clear" w:color="auto" w:fill="FFFFFF"/>
              </w:rPr>
              <w:t xml:space="preserve"> </w:t>
            </w:r>
            <w:r>
              <w:rPr>
                <w:color w:val="1F497D"/>
                <w:sz w:val="20"/>
                <w:shd w:val="clear" w:color="auto" w:fill="FFFFFF"/>
              </w:rPr>
              <w:t>3</w:t>
            </w:r>
            <w:r w:rsidR="0010440B">
              <w:rPr>
                <w:color w:val="1F497D"/>
                <w:sz w:val="20"/>
                <w:shd w:val="clear" w:color="auto" w:fill="FFFFFF"/>
              </w:rPr>
              <w:t>º</w:t>
            </w:r>
            <w:r w:rsidR="0010440B" w:rsidRPr="0073367C">
              <w:rPr>
                <w:color w:val="1F497D"/>
                <w:sz w:val="20"/>
                <w:shd w:val="clear" w:color="auto" w:fill="FFFFFF"/>
              </w:rPr>
              <w:t>, CABA, Argentina</w:t>
            </w:r>
          </w:p>
          <w:p w14:paraId="217D027D" w14:textId="77777777" w:rsidR="0010440B" w:rsidRPr="000F7742" w:rsidRDefault="0010440B" w:rsidP="002F3435">
            <w:pPr>
              <w:spacing w:after="0"/>
              <w:jc w:val="right"/>
              <w:rPr>
                <w:color w:val="1F497D"/>
                <w:sz w:val="20"/>
                <w:shd w:val="clear" w:color="auto" w:fill="FFFFFF"/>
              </w:rPr>
            </w:pPr>
            <w:r>
              <w:rPr>
                <w:color w:val="1F497D"/>
                <w:sz w:val="20"/>
                <w:shd w:val="clear" w:color="auto" w:fill="FFFFFF"/>
              </w:rPr>
              <w:t>+</w:t>
            </w:r>
            <w:r w:rsidRPr="000F7742">
              <w:rPr>
                <w:color w:val="1F497D"/>
                <w:sz w:val="20"/>
                <w:shd w:val="clear" w:color="auto" w:fill="FFFFFF"/>
              </w:rPr>
              <w:t>54 (11) 5032-0033</w:t>
            </w:r>
          </w:p>
          <w:p w14:paraId="53D5279C" w14:textId="77777777" w:rsidR="0010440B" w:rsidRPr="000F7742" w:rsidRDefault="00C61F61" w:rsidP="002F3435">
            <w:pPr>
              <w:spacing w:after="0"/>
              <w:jc w:val="right"/>
              <w:rPr>
                <w:color w:val="1F497D"/>
                <w:sz w:val="20"/>
                <w:shd w:val="clear" w:color="auto" w:fill="FFFFFF"/>
              </w:rPr>
            </w:pPr>
            <w:hyperlink r:id="rId9" w:history="1">
              <w:r w:rsidR="0010440B" w:rsidRPr="000F7742">
                <w:rPr>
                  <w:rStyle w:val="Hipervnculo"/>
                  <w:color w:val="1F497D"/>
                  <w:sz w:val="20"/>
                  <w:shd w:val="clear" w:color="auto" w:fill="FFFFFF"/>
                </w:rPr>
                <w:t>delphosinv@delphosinv.com</w:t>
              </w:r>
            </w:hyperlink>
          </w:p>
          <w:p w14:paraId="335D8056" w14:textId="77777777" w:rsidR="0010440B" w:rsidRPr="0073367C" w:rsidRDefault="00C61F61" w:rsidP="002F3435">
            <w:pPr>
              <w:spacing w:after="0"/>
              <w:jc w:val="right"/>
              <w:rPr>
                <w:color w:val="1F497D"/>
                <w:sz w:val="20"/>
                <w:shd w:val="clear" w:color="auto" w:fill="FFFFFF"/>
              </w:rPr>
            </w:pPr>
            <w:hyperlink r:id="rId10" w:history="1">
              <w:r w:rsidR="0010440B" w:rsidRPr="000F7742">
                <w:rPr>
                  <w:rStyle w:val="Hipervnculo"/>
                  <w:color w:val="1F497D"/>
                  <w:sz w:val="20"/>
                  <w:shd w:val="clear" w:color="auto" w:fill="FFFFFF"/>
                </w:rPr>
                <w:t>www.delphosinv.com</w:t>
              </w:r>
            </w:hyperlink>
          </w:p>
        </w:tc>
      </w:tr>
    </w:tbl>
    <w:p w14:paraId="20500C97" w14:textId="77777777" w:rsidR="00E91E79" w:rsidRPr="00AF1AE9" w:rsidRDefault="00E91E79" w:rsidP="00AF1AE9">
      <w:pPr>
        <w:spacing w:before="0" w:after="0"/>
        <w:rPr>
          <w:sz w:val="20"/>
          <w:shd w:val="clear" w:color="auto" w:fill="FFFFFF"/>
        </w:rPr>
      </w:pP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07"/>
        <w:gridCol w:w="3308"/>
        <w:gridCol w:w="3308"/>
      </w:tblGrid>
      <w:tr w:rsidR="00ED1CF0" w:rsidRPr="0073367C" w14:paraId="223911C0" w14:textId="77777777" w:rsidTr="00A14BEA">
        <w:tc>
          <w:tcPr>
            <w:tcW w:w="99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497D"/>
            <w:vAlign w:val="center"/>
          </w:tcPr>
          <w:p w14:paraId="39FFB7C0" w14:textId="77777777" w:rsidR="00ED1CF0" w:rsidRPr="000F7742" w:rsidRDefault="00ED1CF0" w:rsidP="00ED1CF0">
            <w:pPr>
              <w:shd w:val="clear" w:color="auto" w:fill="1F497D"/>
              <w:spacing w:before="0" w:after="0"/>
              <w:jc w:val="left"/>
              <w:rPr>
                <w:rFonts w:ascii="Garamond" w:hAnsi="Garamond"/>
                <w:b/>
                <w:color w:val="FFFFFF"/>
                <w:sz w:val="24"/>
                <w:szCs w:val="24"/>
              </w:rPr>
            </w:pPr>
            <w:r>
              <w:rPr>
                <w:rFonts w:ascii="Garamond" w:hAnsi="Garamond"/>
                <w:b/>
                <w:color w:val="FFFFFF"/>
                <w:sz w:val="24"/>
                <w:szCs w:val="24"/>
              </w:rPr>
              <w:t>S&amp;P 500 – CUADRO DE CONTROL</w:t>
            </w:r>
          </w:p>
        </w:tc>
      </w:tr>
      <w:tr w:rsidR="00ED1CF0" w:rsidRPr="0073367C" w14:paraId="42E29670" w14:textId="77777777" w:rsidTr="002F74A5">
        <w:trPr>
          <w:trHeight w:val="285"/>
        </w:trPr>
        <w:tc>
          <w:tcPr>
            <w:tcW w:w="33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6AB3CB" w14:textId="77777777" w:rsidR="00ED1CF0" w:rsidRPr="0073367C" w:rsidRDefault="00ED1CF0" w:rsidP="00ED1CF0">
            <w:pPr>
              <w:spacing w:before="240" w:after="0"/>
              <w:jc w:val="center"/>
              <w:rPr>
                <w:sz w:val="20"/>
                <w:shd w:val="clear" w:color="auto" w:fill="FFFFFF"/>
              </w:rPr>
            </w:pPr>
            <w:r>
              <w:rPr>
                <w:sz w:val="20"/>
                <w:shd w:val="clear" w:color="auto" w:fill="FFFFFF"/>
              </w:rPr>
              <w:t>Valuaciones</w:t>
            </w: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801955" w14:textId="77777777" w:rsidR="00ED1CF0" w:rsidRPr="0073367C" w:rsidRDefault="00AB2FFB" w:rsidP="00ED1CF0">
            <w:pPr>
              <w:spacing w:before="240" w:after="0"/>
              <w:jc w:val="center"/>
              <w:rPr>
                <w:sz w:val="20"/>
                <w:shd w:val="clear" w:color="auto" w:fill="FFFFFF"/>
              </w:rPr>
            </w:pPr>
            <w:r>
              <w:rPr>
                <w:sz w:val="20"/>
                <w:shd w:val="clear" w:color="auto" w:fill="FFFFFF"/>
              </w:rPr>
              <w:t>Ganancias</w:t>
            </w: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58C0A1" w14:textId="77777777" w:rsidR="00ED1CF0" w:rsidRPr="0073367C" w:rsidRDefault="00AB2FFB" w:rsidP="00ED1CF0">
            <w:pPr>
              <w:spacing w:before="240" w:after="0"/>
              <w:jc w:val="center"/>
              <w:rPr>
                <w:sz w:val="20"/>
                <w:shd w:val="clear" w:color="auto" w:fill="FFFFFF"/>
              </w:rPr>
            </w:pPr>
            <w:r>
              <w:rPr>
                <w:sz w:val="20"/>
                <w:shd w:val="clear" w:color="auto" w:fill="FFFFFF"/>
              </w:rPr>
              <w:t>Tendencia</w:t>
            </w:r>
          </w:p>
        </w:tc>
      </w:tr>
      <w:tr w:rsidR="00ED1CF0" w:rsidRPr="0073367C" w14:paraId="61F33F86" w14:textId="77777777" w:rsidTr="00526CDF">
        <w:tblPrEx>
          <w:tblCellMar>
            <w:left w:w="70" w:type="dxa"/>
            <w:right w:w="70" w:type="dxa"/>
          </w:tblCellMar>
        </w:tblPrEx>
        <w:trPr>
          <w:trHeight w:val="170"/>
        </w:trPr>
        <w:tc>
          <w:tcPr>
            <w:tcW w:w="33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B21823" w14:textId="029D9389" w:rsidR="00ED1CF0" w:rsidRPr="00DF6181" w:rsidRDefault="00EB0CCF" w:rsidP="00ED1CF0">
            <w:pPr>
              <w:spacing w:before="0" w:after="60"/>
              <w:jc w:val="center"/>
              <w:rPr>
                <w:sz w:val="20"/>
                <w:shd w:val="clear" w:color="auto" w:fill="FFFFFF"/>
                <w:lang w:val="es-ES"/>
              </w:rPr>
            </w:pPr>
            <w:r w:rsidRPr="00EB0CCF">
              <w:rPr>
                <w:noProof/>
                <w:sz w:val="20"/>
                <w:shd w:val="clear" w:color="auto" w:fill="FFFFFF"/>
                <w:lang w:eastAsia="es-AR"/>
              </w:rPr>
              <w:drawing>
                <wp:inline distT="0" distB="0" distL="0" distR="0" wp14:anchorId="22CA2F6C" wp14:editId="50C3CD08">
                  <wp:extent cx="1280795" cy="184785"/>
                  <wp:effectExtent l="0" t="0" r="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795" cy="18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54BB34" w14:textId="25756A2E" w:rsidR="00ED1CF0" w:rsidRPr="00DF6181" w:rsidRDefault="00EB0CCF" w:rsidP="00ED1CF0">
            <w:pPr>
              <w:spacing w:before="0" w:after="60"/>
              <w:jc w:val="center"/>
              <w:rPr>
                <w:sz w:val="20"/>
                <w:shd w:val="clear" w:color="auto" w:fill="FFFFFF"/>
                <w:lang w:val="es-ES"/>
              </w:rPr>
            </w:pPr>
            <w:r w:rsidRPr="00EB0CCF">
              <w:rPr>
                <w:noProof/>
                <w:sz w:val="20"/>
                <w:shd w:val="clear" w:color="auto" w:fill="FFFFFF"/>
                <w:lang w:eastAsia="es-AR"/>
              </w:rPr>
              <w:drawing>
                <wp:inline distT="0" distB="0" distL="0" distR="0" wp14:anchorId="2EB1C2DC" wp14:editId="5319F268">
                  <wp:extent cx="1280795" cy="19177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79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9E6E1E" w14:textId="2BE3650E" w:rsidR="00ED1CF0" w:rsidRPr="00DF6181" w:rsidRDefault="00EB0CCF" w:rsidP="00ED1CF0">
            <w:pPr>
              <w:spacing w:before="0" w:after="60"/>
              <w:jc w:val="center"/>
              <w:rPr>
                <w:sz w:val="20"/>
                <w:shd w:val="clear" w:color="auto" w:fill="FFFFFF"/>
                <w:lang w:val="es-ES"/>
              </w:rPr>
            </w:pPr>
            <w:r w:rsidRPr="00EB0CCF">
              <w:rPr>
                <w:noProof/>
                <w:sz w:val="20"/>
                <w:shd w:val="clear" w:color="auto" w:fill="FFFFFF"/>
                <w:lang w:eastAsia="es-AR"/>
              </w:rPr>
              <w:drawing>
                <wp:inline distT="0" distB="0" distL="0" distR="0" wp14:anchorId="15E87CAE" wp14:editId="66783057">
                  <wp:extent cx="1280795" cy="19875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795" cy="19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CF0" w:rsidRPr="00EA2877" w14:paraId="5D2BF076" w14:textId="77777777" w:rsidTr="00A14BEA">
        <w:trPr>
          <w:trHeight w:val="179"/>
        </w:trPr>
        <w:tc>
          <w:tcPr>
            <w:tcW w:w="992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D8F496" w14:textId="074F88A7" w:rsidR="00ED1CF0" w:rsidRPr="00EA2877" w:rsidRDefault="00ED1CF0" w:rsidP="00A77FBC">
            <w:pPr>
              <w:spacing w:before="0"/>
              <w:jc w:val="left"/>
              <w:rPr>
                <w:sz w:val="16"/>
                <w:szCs w:val="16"/>
                <w:shd w:val="clear" w:color="auto" w:fill="FFFFFF"/>
              </w:rPr>
            </w:pPr>
            <w:r>
              <w:rPr>
                <w:sz w:val="16"/>
                <w:szCs w:val="16"/>
                <w:shd w:val="clear" w:color="auto" w:fill="FFFFFF"/>
              </w:rPr>
              <w:t>Nota</w:t>
            </w:r>
            <w:r w:rsidR="008B0DC5">
              <w:rPr>
                <w:sz w:val="16"/>
                <w:szCs w:val="16"/>
                <w:shd w:val="clear" w:color="auto" w:fill="FFFFFF"/>
              </w:rPr>
              <w:t>s</w:t>
            </w:r>
            <w:r>
              <w:rPr>
                <w:sz w:val="16"/>
                <w:szCs w:val="16"/>
                <w:shd w:val="clear" w:color="auto" w:fill="FFFFFF"/>
              </w:rPr>
              <w:t xml:space="preserve">: </w:t>
            </w:r>
            <w:r w:rsidR="008B0DC5">
              <w:rPr>
                <w:sz w:val="16"/>
                <w:szCs w:val="16"/>
                <w:shd w:val="clear" w:color="auto" w:fill="FFFFFF"/>
              </w:rPr>
              <w:t>l</w:t>
            </w:r>
            <w:r>
              <w:rPr>
                <w:sz w:val="16"/>
                <w:szCs w:val="16"/>
                <w:shd w:val="clear" w:color="auto" w:fill="FFFFFF"/>
              </w:rPr>
              <w:t>a línea discontinua señala la posición del indicador la semana anterior, si difiere de la actual</w:t>
            </w:r>
            <w:r w:rsidR="008B0DC5">
              <w:rPr>
                <w:sz w:val="16"/>
                <w:szCs w:val="16"/>
                <w:shd w:val="clear" w:color="auto" w:fill="FFFFFF"/>
              </w:rPr>
              <w:t>.</w:t>
            </w:r>
          </w:p>
        </w:tc>
      </w:tr>
      <w:tr w:rsidR="00ED1CF0" w:rsidRPr="0073367C" w14:paraId="51CD97F8" w14:textId="77777777" w:rsidTr="00A14BEA">
        <w:trPr>
          <w:trHeight w:val="1800"/>
        </w:trPr>
        <w:tc>
          <w:tcPr>
            <w:tcW w:w="992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BA9701" w14:textId="58286CA0" w:rsidR="00E8667C" w:rsidRPr="00DB2CF0" w:rsidRDefault="00E8667C" w:rsidP="004769D1">
            <w:pPr>
              <w:numPr>
                <w:ilvl w:val="0"/>
                <w:numId w:val="4"/>
              </w:numPr>
              <w:ind w:left="460" w:hanging="460"/>
              <w:rPr>
                <w:sz w:val="26"/>
                <w:szCs w:val="26"/>
              </w:rPr>
            </w:pPr>
          </w:p>
          <w:p w14:paraId="292F3DFE" w14:textId="3766B8C3" w:rsidR="004118FB" w:rsidRDefault="004118FB" w:rsidP="003B1D54">
            <w:pPr>
              <w:numPr>
                <w:ilvl w:val="0"/>
                <w:numId w:val="4"/>
              </w:numPr>
              <w:ind w:left="460" w:hanging="460"/>
              <w:rPr>
                <w:sz w:val="26"/>
                <w:szCs w:val="26"/>
              </w:rPr>
            </w:pPr>
          </w:p>
          <w:p w14:paraId="293ADA18" w14:textId="6DC723C7" w:rsidR="004118FB" w:rsidRPr="00E645E4" w:rsidRDefault="004118FB" w:rsidP="003B1D54">
            <w:pPr>
              <w:numPr>
                <w:ilvl w:val="0"/>
                <w:numId w:val="4"/>
              </w:numPr>
              <w:ind w:left="460" w:hanging="460"/>
              <w:rPr>
                <w:sz w:val="26"/>
                <w:szCs w:val="26"/>
              </w:rPr>
            </w:pPr>
          </w:p>
        </w:tc>
      </w:tr>
      <w:tr w:rsidR="00A14BEA" w:rsidRPr="0073367C" w14:paraId="1643D686" w14:textId="77777777" w:rsidTr="00A14BEA">
        <w:tc>
          <w:tcPr>
            <w:tcW w:w="99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497D"/>
            <w:vAlign w:val="center"/>
          </w:tcPr>
          <w:p w14:paraId="574BE959" w14:textId="77777777" w:rsidR="00A14BEA" w:rsidRPr="000F7742" w:rsidRDefault="002F74A5" w:rsidP="0073367C">
            <w:pPr>
              <w:shd w:val="clear" w:color="auto" w:fill="1F497D"/>
              <w:spacing w:before="0" w:after="0"/>
              <w:jc w:val="left"/>
              <w:rPr>
                <w:rFonts w:ascii="Garamond" w:hAnsi="Garamond"/>
                <w:b/>
                <w:color w:val="FFFFFF"/>
                <w:sz w:val="24"/>
                <w:szCs w:val="24"/>
              </w:rPr>
            </w:pPr>
            <w:r>
              <w:rPr>
                <w:rFonts w:ascii="Garamond" w:hAnsi="Garamond"/>
                <w:b/>
                <w:color w:val="FFFFFF"/>
                <w:sz w:val="24"/>
                <w:szCs w:val="24"/>
              </w:rPr>
              <w:t>RESUMEN EJECUTIVO</w:t>
            </w:r>
          </w:p>
        </w:tc>
      </w:tr>
      <w:tr w:rsidR="00A14BEA" w:rsidRPr="0073367C" w14:paraId="0E3FDA75" w14:textId="77777777" w:rsidTr="00A14BEA">
        <w:tc>
          <w:tcPr>
            <w:tcW w:w="992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98854" w14:textId="4A3EDF63" w:rsidR="002F01D7" w:rsidRPr="00440860" w:rsidRDefault="002F01D7" w:rsidP="007A1D7C">
            <w:pPr>
              <w:spacing w:before="240" w:after="240"/>
              <w:rPr>
                <w:sz w:val="28"/>
                <w:lang w:val="es-ES"/>
              </w:rPr>
            </w:pPr>
          </w:p>
        </w:tc>
      </w:tr>
    </w:tbl>
    <w:p w14:paraId="7261A322" w14:textId="26BC45E4" w:rsidR="00D854BD" w:rsidRDefault="00D854BD" w:rsidP="00D854BD"/>
    <w:p w14:paraId="1FD1FD18" w14:textId="55E73D36" w:rsidR="00D854BD" w:rsidRDefault="00D854BD" w:rsidP="00D854BD"/>
    <w:p w14:paraId="23242300" w14:textId="77777777" w:rsidR="003742AE" w:rsidRPr="00D854BD" w:rsidRDefault="003742AE" w:rsidP="00D854BD">
      <w:pPr>
        <w:sectPr w:rsidR="003742AE" w:rsidRPr="00D854BD" w:rsidSect="0059776D">
          <w:headerReference w:type="default" r:id="rId14"/>
          <w:type w:val="continuous"/>
          <w:pgSz w:w="12240" w:h="15840" w:code="1"/>
          <w:pgMar w:top="1559" w:right="1134" w:bottom="1134" w:left="1418" w:header="624" w:footer="522" w:gutter="0"/>
          <w:cols w:space="709"/>
          <w:titlePg/>
          <w:docGrid w:linePitch="299"/>
        </w:sectPr>
      </w:pPr>
    </w:p>
    <w:tbl>
      <w:tblPr>
        <w:tblW w:w="10481" w:type="dxa"/>
        <w:tblInd w:w="-4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3600"/>
        <w:gridCol w:w="6431"/>
      </w:tblGrid>
      <w:tr w:rsidR="00655E4F" w:rsidRPr="00657687" w14:paraId="6CF81C52" w14:textId="77777777" w:rsidTr="00D854BD">
        <w:trPr>
          <w:gridBefore w:val="1"/>
          <w:wBefore w:w="450" w:type="dxa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6B493042" w14:textId="77777777" w:rsidR="00655E4F" w:rsidRPr="00657687" w:rsidRDefault="00655E4F" w:rsidP="0079235E">
            <w:pPr>
              <w:spacing w:before="0"/>
              <w:rPr>
                <w:sz w:val="20"/>
              </w:rPr>
            </w:pPr>
          </w:p>
        </w:tc>
        <w:tc>
          <w:tcPr>
            <w:tcW w:w="6431" w:type="dxa"/>
            <w:tcBorders>
              <w:top w:val="nil"/>
              <w:left w:val="nil"/>
              <w:bottom w:val="nil"/>
              <w:right w:val="nil"/>
            </w:tcBorders>
          </w:tcPr>
          <w:p w14:paraId="71CD530D" w14:textId="3AA97463" w:rsidR="00655E4F" w:rsidRPr="00DB2CF0" w:rsidRDefault="00712D8F" w:rsidP="00B374CB">
            <w:pPr>
              <w:spacing w:before="0"/>
              <w:rPr>
                <w:b/>
                <w:sz w:val="30"/>
                <w:szCs w:val="30"/>
                <w:lang w:val="en-CA"/>
              </w:rPr>
            </w:pPr>
            <w:r>
              <w:rPr>
                <w:b/>
                <w:sz w:val="30"/>
                <w:szCs w:val="30"/>
              </w:rPr>
              <w:t>MERVAL: RESULTADOS DE LA SEMANA</w:t>
            </w:r>
          </w:p>
        </w:tc>
      </w:tr>
      <w:tr w:rsidR="002349B9" w:rsidRPr="00657687" w14:paraId="59DB12F9" w14:textId="77777777" w:rsidTr="00D854BD">
        <w:tc>
          <w:tcPr>
            <w:tcW w:w="40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94FAAA" w14:textId="21122C10" w:rsidR="002349B9" w:rsidRDefault="002349B9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4FC3AA81" w14:textId="3F35C277" w:rsidR="00FC1CB0" w:rsidRPr="00FC1CB0" w:rsidRDefault="00FC1CB0" w:rsidP="00FC1CB0">
            <w:pPr>
              <w:spacing w:before="0" w:after="0"/>
              <w:jc w:val="center"/>
              <w:rPr>
                <w:b/>
                <w:sz w:val="23"/>
                <w:szCs w:val="23"/>
              </w:rPr>
            </w:pPr>
            <w:r w:rsidRPr="00FC1CB0">
              <w:rPr>
                <w:b/>
                <w:sz w:val="23"/>
                <w:szCs w:val="23"/>
              </w:rPr>
              <w:t xml:space="preserve">Consumo de cobre por sector en 2019 </w:t>
            </w:r>
          </w:p>
          <w:p w14:paraId="7D7D568F" w14:textId="6576624C" w:rsidR="00FC1CB0" w:rsidRDefault="00FC1CB0" w:rsidP="00FC1CB0">
            <w:pPr>
              <w:spacing w:before="0" w:after="0"/>
              <w:jc w:val="center"/>
              <w:rPr>
                <w:sz w:val="16"/>
                <w:szCs w:val="16"/>
              </w:rPr>
            </w:pPr>
            <w:r w:rsidRPr="00FC1CB0"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ectores</w:t>
            </w:r>
            <w:r w:rsidRPr="00FC1CB0">
              <w:rPr>
                <w:sz w:val="16"/>
                <w:szCs w:val="16"/>
              </w:rPr>
              <w:t xml:space="preserve"> fuera del sector de descarbonización resaltados en rojo</w:t>
            </w:r>
          </w:p>
          <w:p w14:paraId="09A5E96F" w14:textId="77777777" w:rsidR="00FC1CB0" w:rsidRPr="00FC1CB0" w:rsidRDefault="00FC1CB0" w:rsidP="00FC1CB0">
            <w:pPr>
              <w:spacing w:before="0" w:after="0"/>
              <w:jc w:val="center"/>
              <w:rPr>
                <w:sz w:val="16"/>
                <w:szCs w:val="16"/>
              </w:rPr>
            </w:pPr>
          </w:p>
          <w:p w14:paraId="4C6E94B3" w14:textId="7AC274F2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b/>
                <w:noProof/>
                <w:sz w:val="20"/>
                <w:lang w:eastAsia="es-AR"/>
              </w:rPr>
              <w:drawing>
                <wp:inline distT="0" distB="0" distL="0" distR="0" wp14:anchorId="110D68F2" wp14:editId="4A7FB74C">
                  <wp:extent cx="2434590" cy="2018030"/>
                  <wp:effectExtent l="0" t="0" r="3810" b="127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B6E78" w14:textId="3573E065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  <w:r w:rsidRPr="00963F16">
              <w:rPr>
                <w:i/>
                <w:sz w:val="18"/>
                <w:szCs w:val="18"/>
              </w:rPr>
              <w:t>Fuente:</w:t>
            </w:r>
            <w:r w:rsidRPr="00963F16">
              <w:rPr>
                <w:rFonts w:asciiTheme="minorHAnsi" w:eastAsiaTheme="minorHAnsi" w:hAnsiTheme="minorHAnsi" w:cstheme="minorBidi"/>
                <w:sz w:val="18"/>
                <w:szCs w:val="18"/>
                <w:lang w:val="es-US" w:eastAsia="en-US"/>
              </w:rPr>
              <w:t xml:space="preserve"> </w:t>
            </w:r>
            <w:r w:rsidRPr="00FC1CB0">
              <w:rPr>
                <w:i/>
                <w:sz w:val="18"/>
                <w:szCs w:val="18"/>
              </w:rPr>
              <w:t xml:space="preserve">CITI </w:t>
            </w:r>
            <w:proofErr w:type="spellStart"/>
            <w:r w:rsidRPr="00FC1CB0">
              <w:rPr>
                <w:i/>
                <w:sz w:val="18"/>
                <w:szCs w:val="18"/>
              </w:rPr>
              <w:t>Research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en base a ICA</w:t>
            </w:r>
          </w:p>
          <w:p w14:paraId="26DAEF59" w14:textId="77777777" w:rsidR="00FC1CB0" w:rsidRPr="000924C8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21DCCB8B" w14:textId="4521461D" w:rsidR="00FC1CB0" w:rsidRPr="00FC1CB0" w:rsidRDefault="00FC1CB0" w:rsidP="00FC1CB0">
            <w:pPr>
              <w:spacing w:before="0" w:after="0"/>
              <w:jc w:val="center"/>
              <w:rPr>
                <w:b/>
                <w:sz w:val="18"/>
                <w:szCs w:val="18"/>
                <w:lang w:val="es-ES"/>
              </w:rPr>
            </w:pPr>
            <w:r w:rsidRPr="00FC1CB0">
              <w:rPr>
                <w:b/>
                <w:sz w:val="18"/>
                <w:szCs w:val="18"/>
              </w:rPr>
              <w:t>PENETRACIÓN DE VEHÍCULOS ELÉCTRICOS EN LAS VENTAS DE NUEVOS AUTOS DE PASAJEROS EN CHINA Y UE</w:t>
            </w:r>
          </w:p>
          <w:p w14:paraId="2E796971" w14:textId="5A70FC24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b/>
                <w:noProof/>
                <w:sz w:val="20"/>
                <w:lang w:eastAsia="es-AR"/>
              </w:rPr>
              <w:drawing>
                <wp:inline distT="0" distB="0" distL="0" distR="0" wp14:anchorId="3B85D58F" wp14:editId="185E98AE">
                  <wp:extent cx="2434590" cy="953770"/>
                  <wp:effectExtent l="0" t="0" r="381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ED4A5" w14:textId="67EC2407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  <w:r w:rsidRPr="00963F16">
              <w:rPr>
                <w:i/>
                <w:sz w:val="18"/>
                <w:szCs w:val="18"/>
              </w:rPr>
              <w:t>Fuente:</w:t>
            </w:r>
            <w:r w:rsidRPr="00963F16">
              <w:rPr>
                <w:rFonts w:asciiTheme="minorHAnsi" w:eastAsiaTheme="minorHAnsi" w:hAnsiTheme="minorHAnsi" w:cstheme="minorBidi"/>
                <w:sz w:val="18"/>
                <w:szCs w:val="18"/>
                <w:lang w:val="es-US" w:eastAsia="en-US"/>
              </w:rPr>
              <w:t xml:space="preserve"> </w:t>
            </w:r>
            <w:r w:rsidRPr="00FC1CB0">
              <w:rPr>
                <w:i/>
                <w:sz w:val="18"/>
                <w:szCs w:val="18"/>
                <w:lang w:val="es-MX"/>
              </w:rPr>
              <w:t xml:space="preserve">CITI </w:t>
            </w:r>
            <w:proofErr w:type="spellStart"/>
            <w:r w:rsidRPr="00FC1CB0">
              <w:rPr>
                <w:i/>
                <w:sz w:val="18"/>
                <w:szCs w:val="18"/>
                <w:lang w:val="es-MX"/>
              </w:rPr>
              <w:t>Research</w:t>
            </w:r>
            <w:proofErr w:type="spellEnd"/>
            <w:r w:rsidRPr="00FC1CB0">
              <w:rPr>
                <w:i/>
                <w:sz w:val="18"/>
                <w:szCs w:val="18"/>
                <w:lang w:val="es-MX"/>
              </w:rPr>
              <w:t xml:space="preserve"> en base a BNEF, NBS y Bloomberg</w:t>
            </w:r>
          </w:p>
          <w:p w14:paraId="547A190A" w14:textId="77777777" w:rsidR="00FC1CB0" w:rsidRPr="000924C8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708A3146" w14:textId="353737E7" w:rsidR="00FC1CB0" w:rsidRPr="00FC1CB0" w:rsidRDefault="00FC1CB0" w:rsidP="00FC1CB0">
            <w:pPr>
              <w:spacing w:before="0"/>
              <w:jc w:val="center"/>
              <w:rPr>
                <w:b/>
                <w:sz w:val="18"/>
                <w:szCs w:val="18"/>
              </w:rPr>
            </w:pPr>
            <w:r w:rsidRPr="00FC1CB0">
              <w:rPr>
                <w:b/>
                <w:sz w:val="18"/>
                <w:szCs w:val="18"/>
              </w:rPr>
              <w:t>DÉFICIT EN EL MERCADO DE COBRE Y STOCK GLOBAL</w:t>
            </w:r>
          </w:p>
          <w:p w14:paraId="009145C4" w14:textId="1DFC1E67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b/>
                <w:noProof/>
                <w:sz w:val="20"/>
                <w:lang w:eastAsia="es-AR"/>
              </w:rPr>
              <w:drawing>
                <wp:inline distT="0" distB="0" distL="0" distR="0" wp14:anchorId="6C2727E9" wp14:editId="35331553">
                  <wp:extent cx="2434590" cy="1254125"/>
                  <wp:effectExtent l="0" t="0" r="3810" b="317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125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7D472" w14:textId="7A1A6261" w:rsidR="00FC1CB0" w:rsidRPr="00DB2CF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  <w:r w:rsidRPr="00FC1CB0">
              <w:rPr>
                <w:i/>
                <w:sz w:val="18"/>
                <w:szCs w:val="18"/>
                <w:lang w:val="en-US"/>
              </w:rPr>
              <w:t>Fuente:</w:t>
            </w:r>
            <w:r w:rsidRPr="00FC1CB0">
              <w:rPr>
                <w:rFonts w:asciiTheme="minorHAnsi" w:eastAsiaTheme="minorHAnsi" w:hAnsiTheme="minorHAnsi" w:cstheme="minorBidi"/>
                <w:sz w:val="18"/>
                <w:szCs w:val="18"/>
                <w:lang w:val="en-US" w:eastAsia="en-US"/>
              </w:rPr>
              <w:t xml:space="preserve"> </w:t>
            </w:r>
            <w:r w:rsidRPr="00FC1CB0">
              <w:rPr>
                <w:i/>
                <w:sz w:val="18"/>
                <w:szCs w:val="18"/>
                <w:lang w:val="en-CA"/>
              </w:rPr>
              <w:t xml:space="preserve">Goldman Sachs Global Investment Research </w:t>
            </w:r>
            <w:proofErr w:type="spellStart"/>
            <w:r w:rsidRPr="00FC1CB0">
              <w:rPr>
                <w:i/>
                <w:sz w:val="18"/>
                <w:szCs w:val="18"/>
                <w:lang w:val="en-CA"/>
              </w:rPr>
              <w:t>en</w:t>
            </w:r>
            <w:proofErr w:type="spellEnd"/>
            <w:r w:rsidRPr="00FC1CB0">
              <w:rPr>
                <w:i/>
                <w:sz w:val="18"/>
                <w:szCs w:val="18"/>
                <w:lang w:val="en-CA"/>
              </w:rPr>
              <w:t xml:space="preserve"> base a </w:t>
            </w:r>
            <w:proofErr w:type="spellStart"/>
            <w:r w:rsidRPr="00FC1CB0">
              <w:rPr>
                <w:i/>
                <w:sz w:val="18"/>
                <w:szCs w:val="18"/>
                <w:lang w:val="en-CA"/>
              </w:rPr>
              <w:t>Woodmanc</w:t>
            </w:r>
            <w:proofErr w:type="spellEnd"/>
            <w:r w:rsidRPr="00FC1CB0">
              <w:rPr>
                <w:i/>
                <w:sz w:val="18"/>
                <w:szCs w:val="18"/>
                <w:lang w:val="en-CA"/>
              </w:rPr>
              <w:t xml:space="preserve">. </w:t>
            </w:r>
            <w:r w:rsidRPr="00DB2CF0">
              <w:rPr>
                <w:i/>
                <w:sz w:val="18"/>
                <w:szCs w:val="18"/>
              </w:rPr>
              <w:t>Estimaciones de Goldman Sachs.</w:t>
            </w:r>
          </w:p>
          <w:p w14:paraId="6952C6D2" w14:textId="201B82CF" w:rsidR="00FC1CB0" w:rsidRDefault="00FC1CB0" w:rsidP="00FC1CB0">
            <w:pPr>
              <w:spacing w:before="0"/>
              <w:rPr>
                <w:i/>
                <w:sz w:val="18"/>
                <w:szCs w:val="18"/>
                <w:lang w:val="es-US"/>
              </w:rPr>
            </w:pPr>
          </w:p>
          <w:p w14:paraId="599D1387" w14:textId="77777777" w:rsidR="00FC1CB0" w:rsidRPr="000924C8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1AC8C137" w14:textId="77777777" w:rsidR="00FC1CB0" w:rsidRPr="00FC1CB0" w:rsidRDefault="00FC1CB0" w:rsidP="00FC1CB0">
            <w:pPr>
              <w:spacing w:before="0"/>
              <w:jc w:val="center"/>
              <w:rPr>
                <w:b/>
                <w:sz w:val="18"/>
                <w:szCs w:val="18"/>
              </w:rPr>
            </w:pPr>
            <w:r w:rsidRPr="00FC1CB0">
              <w:rPr>
                <w:b/>
                <w:sz w:val="18"/>
                <w:szCs w:val="18"/>
              </w:rPr>
              <w:t>CAPEX DE CRECIMIENTO Y FLUJO DE CAJA DISPONIBLE</w:t>
            </w:r>
          </w:p>
          <w:p w14:paraId="08E5AE5C" w14:textId="1BCEE4A1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b/>
                <w:noProof/>
                <w:sz w:val="20"/>
                <w:lang w:eastAsia="es-AR"/>
              </w:rPr>
              <w:drawing>
                <wp:inline distT="0" distB="0" distL="0" distR="0" wp14:anchorId="6B25BE11" wp14:editId="21F97A41">
                  <wp:extent cx="2434590" cy="1014730"/>
                  <wp:effectExtent l="0" t="0" r="381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101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EC2B4" w14:textId="6BDF352D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  <w:r w:rsidRPr="00963F16">
              <w:rPr>
                <w:i/>
                <w:sz w:val="18"/>
                <w:szCs w:val="18"/>
              </w:rPr>
              <w:t>Fuente:</w:t>
            </w:r>
            <w:r w:rsidRPr="00963F16">
              <w:rPr>
                <w:rFonts w:asciiTheme="minorHAnsi" w:eastAsiaTheme="minorHAnsi" w:hAnsiTheme="minorHAnsi" w:cstheme="minorBidi"/>
                <w:sz w:val="18"/>
                <w:szCs w:val="18"/>
                <w:lang w:val="es-US" w:eastAsia="en-US"/>
              </w:rPr>
              <w:t xml:space="preserve"> </w:t>
            </w:r>
            <w:r w:rsidRPr="00FC1CB0">
              <w:rPr>
                <w:i/>
                <w:sz w:val="18"/>
                <w:szCs w:val="18"/>
              </w:rPr>
              <w:t xml:space="preserve">CITI </w:t>
            </w:r>
            <w:proofErr w:type="spellStart"/>
            <w:r w:rsidRPr="00FC1CB0">
              <w:rPr>
                <w:i/>
                <w:sz w:val="18"/>
                <w:szCs w:val="18"/>
              </w:rPr>
              <w:t>Research</w:t>
            </w:r>
            <w:proofErr w:type="spellEnd"/>
          </w:p>
          <w:p w14:paraId="0E361EAF" w14:textId="77777777" w:rsidR="00FC1CB0" w:rsidRPr="000924C8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1B9426D0" w14:textId="3AD4CBA3" w:rsidR="00FC1CB0" w:rsidRPr="00FC1CB0" w:rsidRDefault="00FC1CB0" w:rsidP="00FC1CB0">
            <w:pPr>
              <w:spacing w:before="0"/>
              <w:jc w:val="center"/>
              <w:rPr>
                <w:sz w:val="16"/>
                <w:szCs w:val="16"/>
                <w:lang w:val="es-ES"/>
              </w:rPr>
            </w:pPr>
            <w:r w:rsidRPr="00FC1CB0">
              <w:rPr>
                <w:b/>
                <w:sz w:val="18"/>
                <w:szCs w:val="18"/>
              </w:rPr>
              <w:t>CAPEX DE CRECIMIENTO Y OFERTA DE COBRE</w:t>
            </w:r>
          </w:p>
          <w:p w14:paraId="1DA1B210" w14:textId="72BE0638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b/>
                <w:noProof/>
                <w:sz w:val="20"/>
                <w:lang w:eastAsia="es-AR"/>
              </w:rPr>
              <w:drawing>
                <wp:inline distT="0" distB="0" distL="0" distR="0" wp14:anchorId="7F019790" wp14:editId="7B206E03">
                  <wp:extent cx="2434590" cy="1050925"/>
                  <wp:effectExtent l="0" t="0" r="381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105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8C1A3" w14:textId="6CBA2C6D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  <w:r w:rsidRPr="00963F16">
              <w:rPr>
                <w:i/>
                <w:sz w:val="18"/>
                <w:szCs w:val="18"/>
              </w:rPr>
              <w:t>Fuente:</w:t>
            </w:r>
            <w:r w:rsidRPr="00963F16">
              <w:rPr>
                <w:rFonts w:asciiTheme="minorHAnsi" w:eastAsiaTheme="minorHAnsi" w:hAnsiTheme="minorHAnsi" w:cstheme="minorBidi"/>
                <w:sz w:val="18"/>
                <w:szCs w:val="18"/>
                <w:lang w:val="es-US" w:eastAsia="en-US"/>
              </w:rPr>
              <w:t xml:space="preserve"> </w:t>
            </w:r>
            <w:r w:rsidRPr="00FC1CB0">
              <w:rPr>
                <w:i/>
                <w:sz w:val="18"/>
                <w:szCs w:val="18"/>
              </w:rPr>
              <w:t xml:space="preserve">CITI </w:t>
            </w:r>
            <w:proofErr w:type="spellStart"/>
            <w:r w:rsidRPr="00FC1CB0">
              <w:rPr>
                <w:i/>
                <w:sz w:val="18"/>
                <w:szCs w:val="18"/>
              </w:rPr>
              <w:t>Research</w:t>
            </w:r>
            <w:proofErr w:type="spellEnd"/>
            <w:r w:rsidRPr="000924C8">
              <w:rPr>
                <w:i/>
                <w:sz w:val="18"/>
                <w:szCs w:val="18"/>
                <w:lang w:val="es-US"/>
              </w:rPr>
              <w:t>.</w:t>
            </w:r>
          </w:p>
          <w:p w14:paraId="51B1A2DF" w14:textId="77777777" w:rsidR="00FC1CB0" w:rsidRPr="000924C8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386A2EDB" w14:textId="4B92B90B" w:rsidR="00FC1CB0" w:rsidRPr="00FC1CB0" w:rsidRDefault="00FC1CB0" w:rsidP="00FC1CB0">
            <w:pPr>
              <w:spacing w:before="0"/>
              <w:jc w:val="center"/>
              <w:rPr>
                <w:b/>
                <w:sz w:val="18"/>
                <w:szCs w:val="18"/>
              </w:rPr>
            </w:pPr>
            <w:r w:rsidRPr="00FC1CB0">
              <w:rPr>
                <w:b/>
                <w:sz w:val="18"/>
                <w:szCs w:val="18"/>
              </w:rPr>
              <w:t>COBRE - OFERTA, DEMANDA Y CAPEX DE CRECIMIENTO</w:t>
            </w:r>
          </w:p>
          <w:p w14:paraId="5C94666B" w14:textId="682DD8B1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b/>
                <w:noProof/>
                <w:sz w:val="20"/>
                <w:lang w:eastAsia="es-AR"/>
              </w:rPr>
              <w:drawing>
                <wp:inline distT="0" distB="0" distL="0" distR="0" wp14:anchorId="41DEFA1F" wp14:editId="222E4424">
                  <wp:extent cx="2434590" cy="822960"/>
                  <wp:effectExtent l="0" t="0" r="381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9EF10" w14:textId="20C8FBF0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  <w:r w:rsidRPr="00963F16">
              <w:rPr>
                <w:i/>
                <w:sz w:val="18"/>
                <w:szCs w:val="18"/>
              </w:rPr>
              <w:t>Fuente:</w:t>
            </w:r>
            <w:r w:rsidRPr="00963F16">
              <w:rPr>
                <w:rFonts w:asciiTheme="minorHAnsi" w:eastAsiaTheme="minorHAnsi" w:hAnsiTheme="minorHAnsi" w:cstheme="minorBidi"/>
                <w:sz w:val="18"/>
                <w:szCs w:val="18"/>
                <w:lang w:val="es-US" w:eastAsia="en-US"/>
              </w:rPr>
              <w:t xml:space="preserve"> </w:t>
            </w:r>
            <w:r w:rsidRPr="00FC1CB0">
              <w:rPr>
                <w:i/>
                <w:sz w:val="18"/>
                <w:szCs w:val="18"/>
              </w:rPr>
              <w:t xml:space="preserve">Goldman Sachs en base a </w:t>
            </w:r>
            <w:proofErr w:type="spellStart"/>
            <w:r w:rsidRPr="00FC1CB0">
              <w:rPr>
                <w:i/>
                <w:sz w:val="18"/>
                <w:szCs w:val="18"/>
              </w:rPr>
              <w:t>Woodmanc</w:t>
            </w:r>
            <w:proofErr w:type="spellEnd"/>
            <w:r w:rsidRPr="000924C8">
              <w:rPr>
                <w:i/>
                <w:sz w:val="18"/>
                <w:szCs w:val="18"/>
                <w:lang w:val="es-US"/>
              </w:rPr>
              <w:t>.</w:t>
            </w:r>
          </w:p>
          <w:p w14:paraId="3EDD9A0B" w14:textId="6469156B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2E6799D1" w14:textId="5AA5D8BD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2778BBCE" w14:textId="00C83446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1B8A2159" w14:textId="172AA9DA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5AC2DE45" w14:textId="4476F88B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2329BCF9" w14:textId="75F444E9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3704848C" w14:textId="50DE8A6B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0470F8F3" w14:textId="776BA9C5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785CF39B" w14:textId="2A70E63B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483D263F" w14:textId="6C261957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0CA71632" w14:textId="331EACAC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3AD30E8A" w14:textId="4728217F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6999F0A8" w14:textId="78BC54AE" w:rsidR="00FC1CB0" w:rsidRPr="000924C8" w:rsidRDefault="00FC1CB0" w:rsidP="00FC1CB0">
            <w:pPr>
              <w:spacing w:before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5C26546F" w14:textId="50C47E97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18"/>
                <w:szCs w:val="18"/>
                <w:lang w:val="es-ES"/>
              </w:rPr>
              <w:t>Titulo</w:t>
            </w:r>
          </w:p>
          <w:p w14:paraId="4581FD77" w14:textId="5F95916C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b/>
                <w:noProof/>
                <w:sz w:val="20"/>
                <w:lang w:eastAsia="es-AR"/>
              </w:rPr>
              <w:drawing>
                <wp:inline distT="0" distB="0" distL="0" distR="0" wp14:anchorId="07F8C1D7" wp14:editId="6D311445">
                  <wp:extent cx="2434590" cy="1144270"/>
                  <wp:effectExtent l="0" t="0" r="381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3834B" w14:textId="77777777" w:rsidR="00FC1CB0" w:rsidRP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  <w:r w:rsidRPr="00963F16">
              <w:rPr>
                <w:i/>
                <w:sz w:val="18"/>
                <w:szCs w:val="18"/>
              </w:rPr>
              <w:t>Fuente:</w:t>
            </w:r>
            <w:r w:rsidRPr="00963F16">
              <w:rPr>
                <w:rFonts w:asciiTheme="minorHAnsi" w:eastAsiaTheme="minorHAnsi" w:hAnsiTheme="minorHAnsi" w:cstheme="minorBidi"/>
                <w:sz w:val="18"/>
                <w:szCs w:val="18"/>
                <w:lang w:val="es-US" w:eastAsia="en-US"/>
              </w:rPr>
              <w:t xml:space="preserve"> </w:t>
            </w:r>
            <w:proofErr w:type="spellStart"/>
            <w:r w:rsidRPr="00FC1CB0">
              <w:rPr>
                <w:i/>
                <w:sz w:val="18"/>
                <w:szCs w:val="18"/>
              </w:rPr>
              <w:t>Delphos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FC1CB0">
              <w:rPr>
                <w:i/>
                <w:sz w:val="18"/>
                <w:szCs w:val="18"/>
              </w:rPr>
              <w:t>Investment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en base a Banco Mundial, LME y FRED</w:t>
            </w:r>
          </w:p>
          <w:p w14:paraId="482D549E" w14:textId="634DAEAC" w:rsidR="00FC1CB0" w:rsidRDefault="00FC1CB0" w:rsidP="00FC1CB0">
            <w:pPr>
              <w:spacing w:before="0" w:after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3632F0D9" w14:textId="77777777" w:rsidR="00FC1CB0" w:rsidRDefault="00FC1CB0" w:rsidP="00FC1CB0">
            <w:pPr>
              <w:spacing w:before="0" w:after="0"/>
              <w:jc w:val="center"/>
              <w:rPr>
                <w:i/>
                <w:sz w:val="18"/>
                <w:szCs w:val="18"/>
                <w:lang w:val="es-US"/>
              </w:rPr>
            </w:pPr>
          </w:p>
          <w:p w14:paraId="2608FD60" w14:textId="39167C4F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18"/>
                <w:szCs w:val="18"/>
                <w:lang w:val="es-ES"/>
              </w:rPr>
              <w:t>Titulo</w:t>
            </w:r>
          </w:p>
          <w:p w14:paraId="4AA39B1F" w14:textId="35023F17" w:rsidR="00FC1CB0" w:rsidRP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rFonts w:asciiTheme="minorHAnsi" w:eastAsiaTheme="minorHAnsi" w:hAnsiTheme="minorHAnsi" w:cstheme="minorBidi"/>
                <w:noProof/>
                <w:sz w:val="18"/>
                <w:szCs w:val="18"/>
                <w:lang w:eastAsia="es-AR"/>
              </w:rPr>
              <w:drawing>
                <wp:inline distT="0" distB="0" distL="0" distR="0" wp14:anchorId="323B28D4" wp14:editId="229A0DD5">
                  <wp:extent cx="2434590" cy="1093470"/>
                  <wp:effectExtent l="0" t="0" r="381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63F16">
              <w:rPr>
                <w:rFonts w:asciiTheme="minorHAnsi" w:eastAsiaTheme="minorHAnsi" w:hAnsiTheme="minorHAnsi" w:cstheme="minorBidi"/>
                <w:sz w:val="18"/>
                <w:szCs w:val="18"/>
                <w:lang w:val="es-US" w:eastAsia="en-US"/>
              </w:rPr>
              <w:t xml:space="preserve"> </w:t>
            </w:r>
          </w:p>
          <w:p w14:paraId="4B7DE4FB" w14:textId="686A21E7" w:rsidR="00FC1CB0" w:rsidRP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  <w:r w:rsidRPr="00FC1CB0">
              <w:rPr>
                <w:i/>
                <w:sz w:val="18"/>
                <w:szCs w:val="18"/>
              </w:rPr>
              <w:t xml:space="preserve">Fuente: </w:t>
            </w:r>
            <w:proofErr w:type="spellStart"/>
            <w:r w:rsidRPr="00FC1CB0">
              <w:rPr>
                <w:i/>
                <w:sz w:val="18"/>
                <w:szCs w:val="18"/>
              </w:rPr>
              <w:t>Delphos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FC1CB0">
              <w:rPr>
                <w:i/>
                <w:sz w:val="18"/>
                <w:szCs w:val="18"/>
              </w:rPr>
              <w:t>Investment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en base a Banco Mundial, LME y FRED</w:t>
            </w:r>
          </w:p>
          <w:p w14:paraId="5131131D" w14:textId="60EA398E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</w:rPr>
            </w:pPr>
          </w:p>
          <w:p w14:paraId="0E728AAD" w14:textId="77777777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18"/>
                <w:szCs w:val="18"/>
                <w:lang w:val="es-ES"/>
              </w:rPr>
              <w:t>Titulo</w:t>
            </w:r>
          </w:p>
          <w:p w14:paraId="5B3EC53F" w14:textId="2EC6E1E9" w:rsidR="00FC1CB0" w:rsidRP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rFonts w:asciiTheme="minorHAnsi" w:eastAsiaTheme="minorHAnsi" w:hAnsiTheme="minorHAnsi" w:cstheme="minorBidi"/>
                <w:noProof/>
                <w:sz w:val="18"/>
                <w:szCs w:val="18"/>
                <w:lang w:eastAsia="es-AR"/>
              </w:rPr>
              <w:drawing>
                <wp:inline distT="0" distB="0" distL="0" distR="0" wp14:anchorId="1ED57E30" wp14:editId="7F56C968">
                  <wp:extent cx="2434590" cy="1384935"/>
                  <wp:effectExtent l="0" t="0" r="3810" b="571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63F16">
              <w:rPr>
                <w:rFonts w:asciiTheme="minorHAnsi" w:eastAsiaTheme="minorHAnsi" w:hAnsiTheme="minorHAnsi" w:cstheme="minorBidi"/>
                <w:sz w:val="18"/>
                <w:szCs w:val="18"/>
                <w:lang w:val="es-US" w:eastAsia="en-US"/>
              </w:rPr>
              <w:t xml:space="preserve"> </w:t>
            </w:r>
          </w:p>
          <w:p w14:paraId="4D5BE8A8" w14:textId="41114E4C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  <w:r w:rsidRPr="00FC1CB0">
              <w:rPr>
                <w:i/>
                <w:sz w:val="18"/>
                <w:szCs w:val="18"/>
              </w:rPr>
              <w:t xml:space="preserve">Fuente: </w:t>
            </w:r>
            <w:proofErr w:type="spellStart"/>
            <w:r w:rsidRPr="00FC1CB0">
              <w:rPr>
                <w:i/>
                <w:sz w:val="18"/>
                <w:szCs w:val="18"/>
              </w:rPr>
              <w:t>Delphos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FC1CB0">
              <w:rPr>
                <w:i/>
                <w:sz w:val="18"/>
                <w:szCs w:val="18"/>
              </w:rPr>
              <w:t>Investment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en base a </w:t>
            </w:r>
            <w:proofErr w:type="spellStart"/>
            <w:r w:rsidRPr="00FC1CB0">
              <w:rPr>
                <w:i/>
                <w:sz w:val="18"/>
                <w:szCs w:val="18"/>
              </w:rPr>
              <w:t>Yahoo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FC1CB0">
              <w:rPr>
                <w:i/>
                <w:sz w:val="18"/>
                <w:szCs w:val="18"/>
              </w:rPr>
              <w:t>Finance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y FRED</w:t>
            </w:r>
          </w:p>
          <w:p w14:paraId="4FF5964C" w14:textId="53E84EF5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</w:p>
          <w:p w14:paraId="1229F049" w14:textId="2A2049E8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</w:p>
          <w:p w14:paraId="33C00021" w14:textId="16B3CA3C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</w:p>
          <w:p w14:paraId="0A6216CC" w14:textId="17335584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</w:p>
          <w:p w14:paraId="27647349" w14:textId="6E1B09F9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</w:p>
          <w:p w14:paraId="1E5A82DB" w14:textId="4D265102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</w:p>
          <w:p w14:paraId="51FE8ACD" w14:textId="2B6E0651" w:rsid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</w:p>
          <w:p w14:paraId="36F51709" w14:textId="77777777" w:rsidR="00FC1CB0" w:rsidRPr="00FC1CB0" w:rsidRDefault="00FC1CB0" w:rsidP="00FC1CB0">
            <w:pPr>
              <w:spacing w:before="0"/>
              <w:jc w:val="center"/>
              <w:rPr>
                <w:i/>
                <w:sz w:val="18"/>
                <w:szCs w:val="18"/>
              </w:rPr>
            </w:pPr>
          </w:p>
          <w:p w14:paraId="74F2D3C2" w14:textId="6C106E14" w:rsid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18"/>
                <w:szCs w:val="18"/>
                <w:lang w:val="es-ES"/>
              </w:rPr>
              <w:t>Titulo</w:t>
            </w:r>
          </w:p>
          <w:p w14:paraId="22B2A1DB" w14:textId="7FE40C81" w:rsidR="00FC1CB0" w:rsidRPr="00FC1CB0" w:rsidRDefault="00FC1CB0" w:rsidP="00FC1CB0">
            <w:pPr>
              <w:spacing w:before="0" w:after="0"/>
              <w:jc w:val="center"/>
              <w:rPr>
                <w:b/>
                <w:sz w:val="20"/>
              </w:rPr>
            </w:pPr>
            <w:r w:rsidRPr="00FC1CB0">
              <w:rPr>
                <w:rFonts w:asciiTheme="minorHAnsi" w:eastAsiaTheme="minorHAnsi" w:hAnsiTheme="minorHAnsi" w:cstheme="minorBidi"/>
                <w:noProof/>
                <w:sz w:val="18"/>
                <w:szCs w:val="18"/>
                <w:lang w:eastAsia="es-AR"/>
              </w:rPr>
              <w:drawing>
                <wp:inline distT="0" distB="0" distL="0" distR="0" wp14:anchorId="6AC0B6FC" wp14:editId="7E38C0C7">
                  <wp:extent cx="2434590" cy="1368425"/>
                  <wp:effectExtent l="0" t="0" r="3810" b="317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63F16">
              <w:rPr>
                <w:rFonts w:asciiTheme="minorHAnsi" w:eastAsiaTheme="minorHAnsi" w:hAnsiTheme="minorHAnsi" w:cstheme="minorBidi"/>
                <w:sz w:val="18"/>
                <w:szCs w:val="18"/>
                <w:lang w:val="es-US" w:eastAsia="en-US"/>
              </w:rPr>
              <w:t xml:space="preserve"> </w:t>
            </w:r>
          </w:p>
          <w:p w14:paraId="14AEDFDE" w14:textId="7D3E98EE" w:rsidR="00FC1CB0" w:rsidRPr="00FC1CB0" w:rsidRDefault="00FC1CB0" w:rsidP="00B374CB">
            <w:pPr>
              <w:spacing w:before="0" w:after="0"/>
              <w:jc w:val="center"/>
              <w:rPr>
                <w:b/>
                <w:sz w:val="26"/>
                <w:szCs w:val="26"/>
              </w:rPr>
            </w:pPr>
            <w:r w:rsidRPr="00FC1CB0">
              <w:rPr>
                <w:i/>
                <w:sz w:val="18"/>
                <w:szCs w:val="18"/>
              </w:rPr>
              <w:t xml:space="preserve">Fuente: </w:t>
            </w:r>
            <w:proofErr w:type="spellStart"/>
            <w:r w:rsidRPr="00FC1CB0">
              <w:rPr>
                <w:i/>
                <w:sz w:val="18"/>
                <w:szCs w:val="18"/>
              </w:rPr>
              <w:t>Delphos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FC1CB0">
              <w:rPr>
                <w:i/>
                <w:sz w:val="18"/>
                <w:szCs w:val="18"/>
              </w:rPr>
              <w:t>Investment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en base a </w:t>
            </w:r>
            <w:proofErr w:type="spellStart"/>
            <w:r w:rsidRPr="00FC1CB0">
              <w:rPr>
                <w:i/>
                <w:sz w:val="18"/>
                <w:szCs w:val="18"/>
              </w:rPr>
              <w:t>Yahoo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FC1CB0">
              <w:rPr>
                <w:i/>
                <w:sz w:val="18"/>
                <w:szCs w:val="18"/>
              </w:rPr>
              <w:t>Finance</w:t>
            </w:r>
            <w:proofErr w:type="spellEnd"/>
            <w:r w:rsidRPr="00FC1CB0">
              <w:rPr>
                <w:i/>
                <w:sz w:val="18"/>
                <w:szCs w:val="18"/>
              </w:rPr>
              <w:t xml:space="preserve"> y FRED</w:t>
            </w:r>
            <w:r>
              <w:rPr>
                <w:i/>
                <w:sz w:val="18"/>
                <w:szCs w:val="18"/>
              </w:rPr>
              <w:t>.</w:t>
            </w:r>
          </w:p>
          <w:p w14:paraId="170EF31C" w14:textId="0BB7814B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19E7C9AE" w14:textId="5D191BD0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274CE2FA" w14:textId="19E51396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042D1D5D" w14:textId="0EA53AF3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73D34208" w14:textId="57AF294D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75D05CAA" w14:textId="04CE7D6D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00AE8110" w14:textId="0DB34C14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327A4BD2" w14:textId="52C0E94E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4DC34953" w14:textId="40B10116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618384DA" w14:textId="01BFFFD4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3DC6102D" w14:textId="0C4AD3B2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2DA7FC47" w14:textId="22A91DD2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4CE9C699" w14:textId="0EE785AA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62FF7CD8" w14:textId="69D229B2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3E967325" w14:textId="3ECF1872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29E9A42F" w14:textId="2814001A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2254A776" w14:textId="78B12C50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3FFDF884" w14:textId="73D8490F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4B77B883" w14:textId="0C8F3D6C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6E33FF1F" w14:textId="67DD1CC6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28A5D73C" w14:textId="3E6F94A9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59A6DD9A" w14:textId="73F6B907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5B2529C4" w14:textId="72CE39B7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6C890FA0" w14:textId="32472F7D" w:rsidR="001B5120" w:rsidRDefault="001B5120" w:rsidP="00B374CB">
            <w:pPr>
              <w:spacing w:before="0" w:after="0"/>
              <w:jc w:val="center"/>
              <w:rPr>
                <w:b/>
                <w:sz w:val="26"/>
                <w:szCs w:val="26"/>
                <w:lang w:val="es-ES"/>
              </w:rPr>
            </w:pPr>
          </w:p>
          <w:p w14:paraId="536E641E" w14:textId="14F2D0A5" w:rsidR="001B5120" w:rsidRPr="00FC1CB0" w:rsidRDefault="001B5120" w:rsidP="00FC1CB0">
            <w:pPr>
              <w:spacing w:before="0"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431" w:type="dxa"/>
            <w:tcBorders>
              <w:top w:val="nil"/>
              <w:left w:val="nil"/>
              <w:bottom w:val="nil"/>
              <w:right w:val="nil"/>
            </w:tcBorders>
          </w:tcPr>
          <w:p w14:paraId="5949EB80" w14:textId="55B04836" w:rsidR="00C4612A" w:rsidRPr="0025794F" w:rsidRDefault="00C4612A" w:rsidP="00C4612A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  <w:r>
              <w:rPr>
                <w:bCs/>
                <w:sz w:val="28"/>
                <w:szCs w:val="28"/>
                <w:u w:val="single"/>
                <w:lang w:val="es-ES"/>
              </w:rPr>
              <w:lastRenderedPageBreak/>
              <w:t>Central Puerto</w:t>
            </w:r>
          </w:p>
          <w:p w14:paraId="03DC834B" w14:textId="77777777" w:rsidR="00C4612A" w:rsidRDefault="00C4612A" w:rsidP="00C4612A">
            <w:pPr>
              <w:spacing w:before="240" w:after="240"/>
              <w:rPr>
                <w:bCs/>
                <w:sz w:val="28"/>
                <w:szCs w:val="28"/>
                <w:u w:val="single"/>
                <w:lang w:val="es-ES"/>
              </w:rPr>
            </w:pPr>
            <w:r w:rsidRPr="00735B1F">
              <w:rPr>
                <w:bCs/>
                <w:sz w:val="28"/>
                <w:szCs w:val="28"/>
                <w:lang w:val="es-ES"/>
              </w:rPr>
              <w:t>C</w:t>
            </w:r>
            <w:r>
              <w:rPr>
                <w:bCs/>
                <w:sz w:val="28"/>
                <w:szCs w:val="28"/>
                <w:lang w:val="es-ES"/>
              </w:rPr>
              <w:t>EPU</w:t>
            </w:r>
            <w:r w:rsidRPr="00735B1F">
              <w:rPr>
                <w:bCs/>
                <w:sz w:val="28"/>
                <w:szCs w:val="28"/>
                <w:lang w:val="es-ES"/>
              </w:rPr>
              <w:t xml:space="preserve"> p</w:t>
            </w:r>
            <w:r>
              <w:rPr>
                <w:bCs/>
                <w:sz w:val="28"/>
                <w:szCs w:val="28"/>
                <w:lang w:val="es-ES"/>
              </w:rPr>
              <w:t>resentó los estados contables del 2T22 el viernes pasado. Los resultados fueron mixtos. Las ventas (USD 165M) cayeron un 19% en el periodo de un año. Sin embargo, el EBIT (USD 104M) creció un 152% respecto al 2T21. Además, el margen EBIT pasó del 20% en el 2T21 al 63% en el último trimestre. Además, las ganancias netas pasaron de USD -77M en el 2T21 a los USD 19M de hoy.</w:t>
            </w:r>
          </w:p>
          <w:p w14:paraId="089F2144" w14:textId="47343D9B" w:rsidR="00C4612A" w:rsidRPr="00C4612A" w:rsidRDefault="00C4612A" w:rsidP="00C4612A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  <w:r>
              <w:rPr>
                <w:bCs/>
                <w:sz w:val="28"/>
                <w:szCs w:val="28"/>
                <w:lang w:val="es-ES"/>
              </w:rPr>
              <w:t xml:space="preserve">La deuda se halla en términos relativos bajos. La deuda bruta (USD 386M) representa el 29% del </w:t>
            </w:r>
            <w:proofErr w:type="spellStart"/>
            <w:r>
              <w:rPr>
                <w:bCs/>
                <w:sz w:val="28"/>
                <w:szCs w:val="28"/>
                <w:lang w:val="es-ES"/>
              </w:rPr>
              <w:t>enterprise</w:t>
            </w:r>
            <w:proofErr w:type="spellEnd"/>
            <w:r>
              <w:rPr>
                <w:bCs/>
                <w:sz w:val="28"/>
                <w:szCs w:val="28"/>
                <w:lang w:val="es-ES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  <w:lang w:val="es-ES"/>
              </w:rPr>
              <w:t>value</w:t>
            </w:r>
            <w:proofErr w:type="spellEnd"/>
            <w:r>
              <w:rPr>
                <w:bCs/>
                <w:sz w:val="28"/>
                <w:szCs w:val="28"/>
                <w:lang w:val="es-ES"/>
              </w:rPr>
              <w:t>, mientras que el elevado nivel de caja y equivalentes dejan a la deuda neta en los USD 114M (9% del EV).</w:t>
            </w:r>
          </w:p>
          <w:p w14:paraId="1EEA8BA5" w14:textId="77777777" w:rsidR="00C4612A" w:rsidRDefault="00C4612A" w:rsidP="00CC0FB2">
            <w:pPr>
              <w:spacing w:before="240" w:after="240"/>
              <w:ind w:left="708" w:hanging="708"/>
              <w:rPr>
                <w:bCs/>
                <w:sz w:val="28"/>
                <w:szCs w:val="28"/>
                <w:u w:val="single"/>
                <w:lang w:val="es-ES"/>
              </w:rPr>
            </w:pPr>
          </w:p>
          <w:p w14:paraId="5FAE1AD9" w14:textId="47B5A793" w:rsidR="00B17BBD" w:rsidRPr="00B17BBD" w:rsidRDefault="00444F5A" w:rsidP="00CC0FB2">
            <w:pPr>
              <w:spacing w:before="240" w:after="240"/>
              <w:ind w:left="708" w:hanging="708"/>
              <w:rPr>
                <w:bCs/>
                <w:sz w:val="28"/>
                <w:szCs w:val="28"/>
                <w:lang w:val="es-ES"/>
              </w:rPr>
            </w:pPr>
            <w:r>
              <w:rPr>
                <w:bCs/>
                <w:sz w:val="28"/>
                <w:szCs w:val="28"/>
                <w:u w:val="single"/>
                <w:lang w:val="es-ES"/>
              </w:rPr>
              <w:t>Telecom Argentina</w:t>
            </w:r>
            <w:r w:rsidR="00B17BBD">
              <w:rPr>
                <w:bCs/>
                <w:sz w:val="28"/>
                <w:szCs w:val="28"/>
                <w:lang w:val="es-ES"/>
              </w:rPr>
              <w:t xml:space="preserve"> </w:t>
            </w:r>
            <w:r w:rsidR="00B17BBD" w:rsidRPr="00B17BBD">
              <w:rPr>
                <w:bCs/>
                <w:sz w:val="18"/>
                <w:szCs w:val="28"/>
                <w:lang w:val="es-ES"/>
              </w:rPr>
              <w:t>(valores medidos en ARS de</w:t>
            </w:r>
            <w:r w:rsidR="0025794F">
              <w:rPr>
                <w:bCs/>
                <w:sz w:val="18"/>
                <w:szCs w:val="28"/>
                <w:lang w:val="es-ES"/>
              </w:rPr>
              <w:t>l 2T</w:t>
            </w:r>
            <w:r w:rsidR="00B17BBD" w:rsidRPr="00B17BBD">
              <w:rPr>
                <w:bCs/>
                <w:sz w:val="18"/>
                <w:szCs w:val="28"/>
                <w:lang w:val="es-ES"/>
              </w:rPr>
              <w:t>22)</w:t>
            </w:r>
          </w:p>
          <w:p w14:paraId="6F7BE685" w14:textId="7A07D2F2" w:rsidR="000B3E0F" w:rsidRDefault="001275F5" w:rsidP="000B3E0F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  <w:r>
              <w:rPr>
                <w:bCs/>
                <w:sz w:val="28"/>
                <w:szCs w:val="28"/>
                <w:lang w:val="es-ES"/>
              </w:rPr>
              <w:t>TECO2 presentó balances el m</w:t>
            </w:r>
            <w:r w:rsidR="00735B1F">
              <w:rPr>
                <w:bCs/>
                <w:sz w:val="28"/>
                <w:szCs w:val="28"/>
                <w:lang w:val="es-ES"/>
              </w:rPr>
              <w:t>artes</w:t>
            </w:r>
            <w:r>
              <w:rPr>
                <w:bCs/>
                <w:sz w:val="28"/>
                <w:szCs w:val="28"/>
                <w:lang w:val="es-ES"/>
              </w:rPr>
              <w:t xml:space="preserve"> y, lejos de ser buenos los números, resulta difícil encontrar un dato positivo en el 2T22. Las ventas cayeron un 12% desde el 2T21. El EBITDA fue de ARS 33MM, 28% menor que hace un año atrás, y no alcanzó para compensar las depreciaciones y amortizaciones del periodo. De esta manera, el EBIT negativo del 2T21 se multiplicó por diez hasta los $ -10MM en el último trimestre. No obstante, las ganancias netas, a diferencia del trimestre reportado en 2021, alcanzaron terreno positivo y se situaron en $ 4MM.</w:t>
            </w:r>
            <w:r w:rsidR="000B3E0F">
              <w:rPr>
                <w:bCs/>
                <w:sz w:val="28"/>
                <w:szCs w:val="28"/>
                <w:lang w:val="es-ES"/>
              </w:rPr>
              <w:t xml:space="preserve"> </w:t>
            </w:r>
          </w:p>
          <w:p w14:paraId="63F7487D" w14:textId="24743367" w:rsidR="00452641" w:rsidRDefault="00452641" w:rsidP="00FC1CB0">
            <w:pPr>
              <w:spacing w:before="240" w:after="240"/>
              <w:rPr>
                <w:bCs/>
                <w:sz w:val="28"/>
                <w:szCs w:val="28"/>
                <w:u w:val="single"/>
                <w:lang w:val="es-ES"/>
              </w:rPr>
            </w:pPr>
          </w:p>
          <w:p w14:paraId="180646CB" w14:textId="10AFA8C2" w:rsidR="002349B9" w:rsidRDefault="00712D8F" w:rsidP="00FC1CB0">
            <w:pPr>
              <w:spacing w:before="240" w:after="240"/>
              <w:rPr>
                <w:bCs/>
                <w:sz w:val="28"/>
                <w:szCs w:val="28"/>
                <w:u w:val="single"/>
                <w:lang w:val="es-ES"/>
              </w:rPr>
            </w:pPr>
            <w:r w:rsidRPr="00712D8F">
              <w:rPr>
                <w:bCs/>
                <w:sz w:val="28"/>
                <w:szCs w:val="28"/>
                <w:u w:val="single"/>
                <w:lang w:val="es-ES"/>
              </w:rPr>
              <w:lastRenderedPageBreak/>
              <w:t>YPF</w:t>
            </w:r>
          </w:p>
          <w:p w14:paraId="1FA0AD26" w14:textId="6CE22592" w:rsidR="00712D8F" w:rsidRDefault="0002211A" w:rsidP="0002211A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  <w:r>
              <w:rPr>
                <w:bCs/>
                <w:sz w:val="28"/>
                <w:szCs w:val="28"/>
                <w:lang w:val="es-ES"/>
              </w:rPr>
              <w:t xml:space="preserve">La petrolera argentina </w:t>
            </w:r>
            <w:r w:rsidR="00444F5A">
              <w:rPr>
                <w:bCs/>
                <w:sz w:val="28"/>
                <w:szCs w:val="28"/>
                <w:lang w:val="es-ES"/>
              </w:rPr>
              <w:t xml:space="preserve">presentó los balances del 2T22 el </w:t>
            </w:r>
            <w:r w:rsidR="00735B1F">
              <w:rPr>
                <w:bCs/>
                <w:sz w:val="28"/>
                <w:szCs w:val="28"/>
                <w:lang w:val="es-ES"/>
              </w:rPr>
              <w:t>miércoles</w:t>
            </w:r>
            <w:r w:rsidR="00444F5A">
              <w:rPr>
                <w:bCs/>
                <w:sz w:val="28"/>
                <w:szCs w:val="28"/>
                <w:lang w:val="es-ES"/>
              </w:rPr>
              <w:t xml:space="preserve"> y </w:t>
            </w:r>
            <w:r>
              <w:rPr>
                <w:bCs/>
                <w:sz w:val="28"/>
                <w:szCs w:val="28"/>
                <w:lang w:val="es-ES"/>
              </w:rPr>
              <w:t xml:space="preserve">exhibió una gran performance tanto respecto el trimestre anterior como en términos interanuales. La producción </w:t>
            </w:r>
            <w:proofErr w:type="spellStart"/>
            <w:r>
              <w:rPr>
                <w:bCs/>
                <w:sz w:val="28"/>
                <w:szCs w:val="28"/>
                <w:lang w:val="es-ES"/>
              </w:rPr>
              <w:t>upstream</w:t>
            </w:r>
            <w:proofErr w:type="spellEnd"/>
            <w:r>
              <w:rPr>
                <w:bCs/>
                <w:sz w:val="28"/>
                <w:szCs w:val="28"/>
                <w:lang w:val="es-ES"/>
              </w:rPr>
              <w:t xml:space="preserve"> (exploración y producción) total creció un 9% </w:t>
            </w:r>
            <w:proofErr w:type="spellStart"/>
            <w:r>
              <w:rPr>
                <w:bCs/>
                <w:sz w:val="28"/>
                <w:szCs w:val="28"/>
                <w:lang w:val="es-ES"/>
              </w:rPr>
              <w:t>YoY</w:t>
            </w:r>
            <w:proofErr w:type="spellEnd"/>
            <w:r>
              <w:rPr>
                <w:bCs/>
                <w:sz w:val="28"/>
                <w:szCs w:val="28"/>
                <w:lang w:val="es-ES"/>
              </w:rPr>
              <w:t xml:space="preserve"> acompañada por precios locales y de exportación que crecieron significativamente.</w:t>
            </w:r>
          </w:p>
          <w:p w14:paraId="21163B1F" w14:textId="77777777" w:rsidR="00F51219" w:rsidRDefault="00E9218D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  <w:r>
              <w:rPr>
                <w:bCs/>
                <w:sz w:val="28"/>
                <w:szCs w:val="28"/>
                <w:lang w:val="es-ES"/>
              </w:rPr>
              <w:t>Con ventas creciendo al 45% interanual y ganancias antes de intereses e impuestos (EBIT) haciéndolo al 174%, la compañía incrementó su margen EBIT desde el 9% (2T22) hasta el actual 18%.</w:t>
            </w:r>
            <w:r w:rsidR="00320810">
              <w:rPr>
                <w:bCs/>
                <w:sz w:val="28"/>
                <w:szCs w:val="28"/>
                <w:lang w:val="es-ES"/>
              </w:rPr>
              <w:t xml:space="preserve"> Las ganancias netas pasaron de un terreno negativo de USD -492M hace un año a campo positivo de USD 798M en este último trimestre.</w:t>
            </w:r>
          </w:p>
          <w:p w14:paraId="16EA5BD3" w14:textId="0A4FCF9D" w:rsidR="000B3E0F" w:rsidRDefault="00F51219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  <w:r>
              <w:rPr>
                <w:bCs/>
                <w:sz w:val="28"/>
                <w:szCs w:val="28"/>
                <w:lang w:val="es-ES"/>
              </w:rPr>
              <w:t xml:space="preserve">El stock de deuda bruta se redujo en un 4% respecto al 2T21 mientras que la deuda neta lo hizo en un 9%. De esta manera, la deuda neta </w:t>
            </w:r>
            <w:r w:rsidR="007F27D0">
              <w:rPr>
                <w:bCs/>
                <w:sz w:val="28"/>
                <w:szCs w:val="28"/>
                <w:lang w:val="es-ES"/>
              </w:rPr>
              <w:t>explica</w:t>
            </w:r>
            <w:r>
              <w:rPr>
                <w:bCs/>
                <w:sz w:val="28"/>
                <w:szCs w:val="28"/>
                <w:lang w:val="es-ES"/>
              </w:rPr>
              <w:t xml:space="preserve"> el 80% del </w:t>
            </w:r>
            <w:proofErr w:type="spellStart"/>
            <w:r>
              <w:rPr>
                <w:bCs/>
                <w:sz w:val="28"/>
                <w:szCs w:val="28"/>
                <w:lang w:val="es-ES"/>
              </w:rPr>
              <w:t>enterprise</w:t>
            </w:r>
            <w:proofErr w:type="spellEnd"/>
            <w:r>
              <w:rPr>
                <w:bCs/>
                <w:sz w:val="28"/>
                <w:szCs w:val="28"/>
                <w:lang w:val="es-ES"/>
              </w:rPr>
              <w:t xml:space="preserve"> </w:t>
            </w:r>
            <w:proofErr w:type="spellStart"/>
            <w:r w:rsidR="007F27D0">
              <w:rPr>
                <w:bCs/>
                <w:sz w:val="28"/>
                <w:szCs w:val="28"/>
                <w:lang w:val="es-ES"/>
              </w:rPr>
              <w:t>value</w:t>
            </w:r>
            <w:proofErr w:type="spellEnd"/>
            <w:r w:rsidR="007F27D0">
              <w:rPr>
                <w:bCs/>
                <w:sz w:val="28"/>
                <w:szCs w:val="28"/>
                <w:lang w:val="es-ES"/>
              </w:rPr>
              <w:t>, que a su vez representa 4 veces el EBIT (LTM) y 1,4 veces el EBITDA (LTM).</w:t>
            </w:r>
          </w:p>
          <w:p w14:paraId="32DC6F4F" w14:textId="52791EEE" w:rsidR="00462906" w:rsidRDefault="00462906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7E75A606" w14:textId="26ADBF74" w:rsidR="007F27D0" w:rsidRPr="00C278BD" w:rsidRDefault="00C278BD" w:rsidP="00F51219">
            <w:pPr>
              <w:spacing w:before="240" w:after="240"/>
              <w:rPr>
                <w:bCs/>
                <w:sz w:val="28"/>
                <w:szCs w:val="28"/>
                <w:u w:val="single"/>
                <w:lang w:val="es-ES"/>
              </w:rPr>
            </w:pPr>
            <w:r w:rsidRPr="00C278BD">
              <w:rPr>
                <w:bCs/>
                <w:sz w:val="28"/>
                <w:szCs w:val="28"/>
                <w:u w:val="single"/>
                <w:lang w:val="es-ES"/>
              </w:rPr>
              <w:t>Loma Negra</w:t>
            </w:r>
          </w:p>
          <w:p w14:paraId="72967CE2" w14:textId="354019F3" w:rsidR="00C278BD" w:rsidRDefault="00C278BD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7730543E" w14:textId="77777777" w:rsidR="00C278BD" w:rsidRDefault="00C278BD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301741E0" w14:textId="079572D2" w:rsidR="00C278BD" w:rsidRPr="00C278BD" w:rsidRDefault="00C278BD" w:rsidP="00F51219">
            <w:pPr>
              <w:spacing w:before="240" w:after="240"/>
              <w:rPr>
                <w:bCs/>
                <w:sz w:val="28"/>
                <w:szCs w:val="28"/>
                <w:u w:val="single"/>
                <w:lang w:val="es-ES"/>
              </w:rPr>
            </w:pPr>
            <w:r w:rsidRPr="00C278BD">
              <w:rPr>
                <w:bCs/>
                <w:sz w:val="28"/>
                <w:szCs w:val="28"/>
                <w:u w:val="single"/>
                <w:lang w:val="es-ES"/>
              </w:rPr>
              <w:t>Pampa Energía</w:t>
            </w:r>
          </w:p>
          <w:p w14:paraId="0B62A67A" w14:textId="05ED087D" w:rsidR="00C278BD" w:rsidRDefault="00C278BD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716B4D84" w14:textId="77777777" w:rsidR="00C278BD" w:rsidRDefault="00C278BD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  <w:bookmarkStart w:id="0" w:name="_GoBack"/>
            <w:bookmarkEnd w:id="0"/>
          </w:p>
          <w:p w14:paraId="3A693A9A" w14:textId="72253988" w:rsidR="00C278BD" w:rsidRPr="00C278BD" w:rsidRDefault="00C278BD" w:rsidP="00F51219">
            <w:pPr>
              <w:spacing w:before="240" w:after="240"/>
              <w:rPr>
                <w:bCs/>
                <w:sz w:val="28"/>
                <w:szCs w:val="28"/>
                <w:u w:val="single"/>
                <w:lang w:val="es-ES"/>
              </w:rPr>
            </w:pPr>
            <w:r w:rsidRPr="00C278BD">
              <w:rPr>
                <w:bCs/>
                <w:sz w:val="28"/>
                <w:szCs w:val="28"/>
                <w:u w:val="single"/>
                <w:lang w:val="es-ES"/>
              </w:rPr>
              <w:lastRenderedPageBreak/>
              <w:t>Transportadora gas del Sur</w:t>
            </w:r>
          </w:p>
          <w:p w14:paraId="5785C3B5" w14:textId="77777777" w:rsidR="00F51219" w:rsidRDefault="00F51219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12F2D50A" w14:textId="77777777" w:rsidR="00F51219" w:rsidRDefault="00F51219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40A5D3E8" w14:textId="77777777" w:rsidR="00F51219" w:rsidRDefault="00F51219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79CA522F" w14:textId="77777777" w:rsidR="00F51219" w:rsidRDefault="00F51219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645932EE" w14:textId="77777777" w:rsidR="00F51219" w:rsidRDefault="00F51219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2C3099DA" w14:textId="77777777" w:rsidR="00F51219" w:rsidRDefault="00F51219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3EE34690" w14:textId="77777777" w:rsidR="00F51219" w:rsidRDefault="00F51219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  <w:p w14:paraId="09B0AC9F" w14:textId="0F515980" w:rsidR="00F51219" w:rsidRPr="00712D8F" w:rsidRDefault="00F51219" w:rsidP="00F51219">
            <w:pPr>
              <w:spacing w:before="240" w:after="240"/>
              <w:rPr>
                <w:bCs/>
                <w:sz w:val="28"/>
                <w:szCs w:val="28"/>
                <w:lang w:val="es-ES"/>
              </w:rPr>
            </w:pPr>
          </w:p>
        </w:tc>
      </w:tr>
      <w:tr w:rsidR="002349B9" w:rsidRPr="008C2736" w14:paraId="5E28C87F" w14:textId="77777777" w:rsidTr="001B5120">
        <w:trPr>
          <w:gridBefore w:val="1"/>
          <w:wBefore w:w="450" w:type="dxa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C93C4A" w14:textId="65892851" w:rsidR="002349B9" w:rsidRDefault="002349B9" w:rsidP="006A319A">
            <w:pPr>
              <w:spacing w:before="0"/>
              <w:jc w:val="center"/>
              <w:rPr>
                <w:bCs/>
                <w:sz w:val="28"/>
                <w:szCs w:val="28"/>
              </w:rPr>
            </w:pPr>
          </w:p>
          <w:p w14:paraId="50C403E4" w14:textId="08CFD671" w:rsidR="002349B9" w:rsidRPr="00962487" w:rsidRDefault="002349B9" w:rsidP="009E7FA8">
            <w:pPr>
              <w:jc w:val="center"/>
              <w:rPr>
                <w:bCs/>
                <w:sz w:val="28"/>
                <w:szCs w:val="28"/>
              </w:rPr>
            </w:pPr>
          </w:p>
          <w:p w14:paraId="15905C12" w14:textId="50CB2CB4" w:rsidR="002349B9" w:rsidRPr="008C2736" w:rsidRDefault="002349B9" w:rsidP="009E7FA8">
            <w:pPr>
              <w:spacing w:after="0"/>
              <w:jc w:val="center"/>
              <w:rPr>
                <w:bCs/>
                <w:i/>
                <w:sz w:val="28"/>
                <w:szCs w:val="28"/>
                <w:lang w:val="es-ES"/>
              </w:rPr>
            </w:pPr>
          </w:p>
        </w:tc>
      </w:tr>
    </w:tbl>
    <w:p w14:paraId="43E264C3" w14:textId="46EAD72F" w:rsidR="00FF3572" w:rsidRDefault="00FF3572"/>
    <w:tbl>
      <w:tblPr>
        <w:tblW w:w="9918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822"/>
        <w:gridCol w:w="1876"/>
        <w:gridCol w:w="1877"/>
        <w:gridCol w:w="1877"/>
        <w:gridCol w:w="1733"/>
        <w:gridCol w:w="1733"/>
      </w:tblGrid>
      <w:tr w:rsidR="00FF3572" w:rsidRPr="00D90C82" w14:paraId="46A6FC40" w14:textId="77777777" w:rsidTr="00FF3572">
        <w:trPr>
          <w:cantSplit/>
          <w:trHeight w:hRule="exact" w:val="504"/>
        </w:trPr>
        <w:tc>
          <w:tcPr>
            <w:tcW w:w="9918" w:type="dxa"/>
            <w:gridSpan w:val="6"/>
            <w:shd w:val="clear" w:color="auto" w:fill="002060"/>
            <w:noWrap/>
            <w:tcMar>
              <w:bottom w:w="58" w:type="dxa"/>
            </w:tcMar>
            <w:vAlign w:val="bottom"/>
          </w:tcPr>
          <w:tbl>
            <w:tblPr>
              <w:tblW w:w="9918" w:type="dxa"/>
              <w:tblBorders>
                <w:top w:val="single" w:sz="4" w:space="0" w:color="999999"/>
                <w:left w:val="single" w:sz="4" w:space="0" w:color="999999"/>
                <w:bottom w:val="single" w:sz="4" w:space="0" w:color="999999"/>
                <w:right w:val="single" w:sz="4" w:space="0" w:color="999999"/>
                <w:insideH w:val="single" w:sz="4" w:space="0" w:color="999999"/>
                <w:insideV w:val="single" w:sz="4" w:space="0" w:color="999999"/>
              </w:tblBorders>
              <w:tblLayout w:type="fixed"/>
              <w:tblCellMar>
                <w:left w:w="115" w:type="dxa"/>
                <w:right w:w="115" w:type="dxa"/>
              </w:tblCellMar>
              <w:tblLook w:val="0000" w:firstRow="0" w:lastRow="0" w:firstColumn="0" w:lastColumn="0" w:noHBand="0" w:noVBand="0"/>
            </w:tblPr>
            <w:tblGrid>
              <w:gridCol w:w="822"/>
              <w:gridCol w:w="1876"/>
              <w:gridCol w:w="1877"/>
              <w:gridCol w:w="1877"/>
              <w:gridCol w:w="1733"/>
              <w:gridCol w:w="1733"/>
            </w:tblGrid>
            <w:tr w:rsidR="000C7E45" w:rsidRPr="00D90C82" w14:paraId="36D31F0A" w14:textId="77777777" w:rsidTr="009569EA">
              <w:trPr>
                <w:cantSplit/>
                <w:trHeight w:hRule="exact" w:val="504"/>
              </w:trPr>
              <w:tc>
                <w:tcPr>
                  <w:tcW w:w="9918" w:type="dxa"/>
                  <w:gridSpan w:val="6"/>
                  <w:shd w:val="clear" w:color="auto" w:fill="002060"/>
                  <w:noWrap/>
                  <w:tcMar>
                    <w:bottom w:w="58" w:type="dxa"/>
                  </w:tcMar>
                  <w:vAlign w:val="bottom"/>
                </w:tcPr>
                <w:p w14:paraId="02CE139D" w14:textId="77777777" w:rsidR="000C7E45" w:rsidRPr="00D90C82" w:rsidRDefault="000C7E45" w:rsidP="000C7E45">
                  <w:pPr>
                    <w:pStyle w:val="Weekdays"/>
                    <w:rPr>
                      <w:rFonts w:ascii="Times New Roman" w:hAnsi="Times New Roman"/>
                      <w:color w:val="FFFFFF" w:themeColor="background1"/>
                    </w:rPr>
                  </w:pPr>
                  <w:r w:rsidRPr="00D90C82">
                    <w:rPr>
                      <w:rFonts w:ascii="Times New Roman" w:hAnsi="Times New Roman"/>
                      <w:color w:val="FFFFFF" w:themeColor="background1"/>
                      <w:sz w:val="32"/>
                    </w:rPr>
                    <w:t>Calendario Económico</w:t>
                  </w:r>
                </w:p>
              </w:tc>
            </w:tr>
            <w:tr w:rsidR="000C7E45" w:rsidRPr="00D90C82" w14:paraId="71793D15" w14:textId="77777777" w:rsidTr="009569EA">
              <w:trPr>
                <w:cantSplit/>
                <w:trHeight w:hRule="exact" w:val="259"/>
              </w:trPr>
              <w:tc>
                <w:tcPr>
                  <w:tcW w:w="822" w:type="dxa"/>
                  <w:shd w:val="clear" w:color="auto" w:fill="002060"/>
                  <w:noWrap/>
                  <w:tcMar>
                    <w:bottom w:w="58" w:type="dxa"/>
                  </w:tcMar>
                  <w:vAlign w:val="bottom"/>
                </w:tcPr>
                <w:p w14:paraId="5C5A9488" w14:textId="77777777" w:rsidR="000C7E45" w:rsidRPr="00D90C82" w:rsidRDefault="000C7E45" w:rsidP="000C7E45">
                  <w:pPr>
                    <w:pStyle w:val="Weekdays"/>
                    <w:rPr>
                      <w:rFonts w:ascii="Times New Roman" w:hAnsi="Times New Roman"/>
                    </w:rPr>
                  </w:pPr>
                  <w:r w:rsidRPr="00D90C82">
                    <w:rPr>
                      <w:rFonts w:ascii="Times New Roman" w:hAnsi="Times New Roman"/>
                    </w:rPr>
                    <w:br w:type="page"/>
                  </w:r>
                  <w:r w:rsidRPr="00D90C82">
                    <w:rPr>
                      <w:rFonts w:ascii="Times New Roman" w:hAnsi="Times New Roman"/>
                    </w:rPr>
                    <w:br w:type="page"/>
                    <w:t>Países</w:t>
                  </w:r>
                </w:p>
                <w:p w14:paraId="1A010458" w14:textId="77777777" w:rsidR="000C7E45" w:rsidRPr="00D90C82" w:rsidRDefault="000C7E45" w:rsidP="000C7E45">
                  <w:pPr>
                    <w:pStyle w:val="Weekdays"/>
                    <w:rPr>
                      <w:rFonts w:ascii="Times New Roman" w:hAnsi="Times New Roman"/>
                    </w:rPr>
                  </w:pPr>
                </w:p>
                <w:p w14:paraId="34105CC4" w14:textId="77777777" w:rsidR="000C7E45" w:rsidRPr="00D90C82" w:rsidRDefault="000C7E45" w:rsidP="000C7E45">
                  <w:pPr>
                    <w:pStyle w:val="Weekdays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1876" w:type="dxa"/>
                  <w:shd w:val="clear" w:color="auto" w:fill="002060"/>
                  <w:noWrap/>
                  <w:tcMar>
                    <w:bottom w:w="58" w:type="dxa"/>
                  </w:tcMar>
                  <w:vAlign w:val="bottom"/>
                </w:tcPr>
                <w:p w14:paraId="72C398E7" w14:textId="77777777" w:rsidR="000C7E45" w:rsidRPr="00D90C82" w:rsidRDefault="000C7E45" w:rsidP="000C7E45">
                  <w:pPr>
                    <w:pStyle w:val="Weekdays"/>
                    <w:rPr>
                      <w:rFonts w:ascii="Times New Roman" w:hAnsi="Times New Roman"/>
                      <w:color w:val="FFFFFF" w:themeColor="background1"/>
                    </w:rPr>
                  </w:pPr>
                  <w:r w:rsidRPr="00D90C82">
                    <w:rPr>
                      <w:rFonts w:ascii="Times New Roman" w:hAnsi="Times New Roman"/>
                      <w:color w:val="FFFFFF" w:themeColor="background1"/>
                    </w:rPr>
                    <w:t>Lunes</w:t>
                  </w:r>
                </w:p>
              </w:tc>
              <w:tc>
                <w:tcPr>
                  <w:tcW w:w="1877" w:type="dxa"/>
                  <w:shd w:val="clear" w:color="auto" w:fill="002060"/>
                  <w:noWrap/>
                  <w:tcMar>
                    <w:bottom w:w="58" w:type="dxa"/>
                  </w:tcMar>
                  <w:vAlign w:val="bottom"/>
                </w:tcPr>
                <w:p w14:paraId="54CDBD9E" w14:textId="77777777" w:rsidR="000C7E45" w:rsidRPr="00D90C82" w:rsidRDefault="000C7E45" w:rsidP="000C7E45">
                  <w:pPr>
                    <w:pStyle w:val="Weekdays"/>
                    <w:rPr>
                      <w:rFonts w:ascii="Times New Roman" w:hAnsi="Times New Roman"/>
                      <w:color w:val="FFFFFF" w:themeColor="background1"/>
                    </w:rPr>
                  </w:pPr>
                  <w:r w:rsidRPr="00D90C82">
                    <w:rPr>
                      <w:rFonts w:ascii="Times New Roman" w:hAnsi="Times New Roman"/>
                      <w:color w:val="FFFFFF" w:themeColor="background1"/>
                    </w:rPr>
                    <w:t>Martes</w:t>
                  </w:r>
                </w:p>
              </w:tc>
              <w:tc>
                <w:tcPr>
                  <w:tcW w:w="1877" w:type="dxa"/>
                  <w:shd w:val="clear" w:color="auto" w:fill="002060"/>
                  <w:noWrap/>
                  <w:tcMar>
                    <w:bottom w:w="58" w:type="dxa"/>
                  </w:tcMar>
                  <w:vAlign w:val="bottom"/>
                </w:tcPr>
                <w:p w14:paraId="73F03F38" w14:textId="77777777" w:rsidR="000C7E45" w:rsidRPr="00D90C82" w:rsidRDefault="000C7E45" w:rsidP="000C7E45">
                  <w:pPr>
                    <w:pStyle w:val="Weekdays"/>
                    <w:rPr>
                      <w:rFonts w:ascii="Times New Roman" w:hAnsi="Times New Roman"/>
                      <w:color w:val="FFFFFF" w:themeColor="background1"/>
                    </w:rPr>
                  </w:pPr>
                  <w:r w:rsidRPr="00D90C82">
                    <w:rPr>
                      <w:rFonts w:ascii="Times New Roman" w:hAnsi="Times New Roman"/>
                      <w:color w:val="FFFFFF" w:themeColor="background1"/>
                    </w:rPr>
                    <w:t>Miércoles</w:t>
                  </w:r>
                </w:p>
              </w:tc>
              <w:tc>
                <w:tcPr>
                  <w:tcW w:w="1733" w:type="dxa"/>
                  <w:shd w:val="clear" w:color="auto" w:fill="002060"/>
                  <w:noWrap/>
                  <w:tcMar>
                    <w:bottom w:w="58" w:type="dxa"/>
                  </w:tcMar>
                  <w:vAlign w:val="bottom"/>
                </w:tcPr>
                <w:p w14:paraId="62B64BF7" w14:textId="77777777" w:rsidR="000C7E45" w:rsidRPr="00D90C82" w:rsidRDefault="000C7E45" w:rsidP="000C7E45">
                  <w:pPr>
                    <w:pStyle w:val="Weekdays"/>
                    <w:rPr>
                      <w:rFonts w:ascii="Times New Roman" w:hAnsi="Times New Roman"/>
                      <w:color w:val="FFFFFF" w:themeColor="background1"/>
                    </w:rPr>
                  </w:pPr>
                  <w:r w:rsidRPr="00D90C82">
                    <w:rPr>
                      <w:rFonts w:ascii="Times New Roman" w:hAnsi="Times New Roman"/>
                      <w:color w:val="FFFFFF" w:themeColor="background1"/>
                    </w:rPr>
                    <w:t>Jueves</w:t>
                  </w:r>
                </w:p>
              </w:tc>
              <w:tc>
                <w:tcPr>
                  <w:tcW w:w="1733" w:type="dxa"/>
                  <w:shd w:val="clear" w:color="auto" w:fill="002060"/>
                  <w:noWrap/>
                  <w:tcMar>
                    <w:bottom w:w="58" w:type="dxa"/>
                  </w:tcMar>
                  <w:vAlign w:val="bottom"/>
                </w:tcPr>
                <w:p w14:paraId="068D300E" w14:textId="77777777" w:rsidR="000C7E45" w:rsidRPr="00D90C82" w:rsidRDefault="000C7E45" w:rsidP="000C7E45">
                  <w:pPr>
                    <w:pStyle w:val="Weekdays"/>
                    <w:rPr>
                      <w:rFonts w:ascii="Times New Roman" w:hAnsi="Times New Roman"/>
                      <w:color w:val="FFFFFF" w:themeColor="background1"/>
                    </w:rPr>
                  </w:pPr>
                  <w:r w:rsidRPr="00D90C82">
                    <w:rPr>
                      <w:rFonts w:ascii="Times New Roman" w:hAnsi="Times New Roman"/>
                      <w:color w:val="FFFFFF" w:themeColor="background1"/>
                    </w:rPr>
                    <w:t>Viernes</w:t>
                  </w:r>
                </w:p>
              </w:tc>
            </w:tr>
            <w:tr w:rsidR="000C7E45" w:rsidRPr="00D90C82" w14:paraId="0A4653F1" w14:textId="77777777" w:rsidTr="009569EA">
              <w:trPr>
                <w:cantSplit/>
                <w:trHeight w:hRule="exact" w:val="1584"/>
              </w:trPr>
              <w:tc>
                <w:tcPr>
                  <w:tcW w:w="822" w:type="dxa"/>
                  <w:shd w:val="clear" w:color="auto" w:fill="auto"/>
                </w:tcPr>
                <w:p w14:paraId="53295114" w14:textId="77777777" w:rsidR="000C7E45" w:rsidRPr="00D90C82" w:rsidRDefault="000C7E45" w:rsidP="000C7E45">
                  <w:pPr>
                    <w:pStyle w:val="Dates"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</w:p>
                <w:p w14:paraId="73184F3E" w14:textId="77777777" w:rsidR="000C7E45" w:rsidRPr="00D90C82" w:rsidRDefault="000C7E45" w:rsidP="000C7E45">
                  <w:pPr>
                    <w:pStyle w:val="Dates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0C82">
                    <w:rPr>
                      <w:rFonts w:ascii="Times New Roman" w:hAnsi="Times New Roman" w:cs="Times New Roman"/>
                      <w:sz w:val="28"/>
                      <w:szCs w:val="28"/>
                    </w:rPr>
                    <w:t>USA</w:t>
                  </w:r>
                </w:p>
              </w:tc>
              <w:tc>
                <w:tcPr>
                  <w:tcW w:w="1876" w:type="dxa"/>
                  <w:shd w:val="clear" w:color="auto" w:fill="auto"/>
                </w:tcPr>
                <w:p w14:paraId="06A4FBB5" w14:textId="77777777" w:rsidR="000C7E45" w:rsidRPr="00D90C82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877" w:type="dxa"/>
                  <w:shd w:val="clear" w:color="auto" w:fill="auto"/>
                </w:tcPr>
                <w:p w14:paraId="0258FDBD" w14:textId="77777777" w:rsid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ISM PMI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</w:rPr>
                    <w:t>Manuf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</w:rPr>
                    <w:t>.</w:t>
                  </w:r>
                </w:p>
                <w:p w14:paraId="2B0AEADE" w14:textId="77777777" w:rsidR="000C7E45" w:rsidRPr="00D90C82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23794F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>Est</w:t>
                  </w:r>
                  <w:proofErr w:type="spellEnd"/>
                  <w:r w:rsidRPr="0023794F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>.</w:t>
                  </w:r>
                  <w:r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 xml:space="preserve"> 57.9</w:t>
                  </w:r>
                </w:p>
              </w:tc>
              <w:tc>
                <w:tcPr>
                  <w:tcW w:w="1877" w:type="dxa"/>
                  <w:shd w:val="clear" w:color="auto" w:fill="auto"/>
                </w:tcPr>
                <w:p w14:paraId="5CE10AC2" w14:textId="77777777" w:rsidR="000C7E45" w:rsidRPr="00A870D7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Var. Empleos no Agrícolas ADP (feb)</w:t>
                  </w:r>
                </w:p>
              </w:tc>
              <w:tc>
                <w:tcPr>
                  <w:tcW w:w="1733" w:type="dxa"/>
                  <w:shd w:val="clear" w:color="auto" w:fill="auto"/>
                </w:tcPr>
                <w:p w14:paraId="4066A997" w14:textId="77777777" w:rsidR="000C7E45" w:rsidRP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  <w:lang w:val="en-US"/>
                    </w:rPr>
                  </w:pPr>
                  <w:r w:rsidRPr="000C7E45">
                    <w:rPr>
                      <w:rFonts w:ascii="Times New Roman" w:hAnsi="Times New Roman" w:cs="Times New Roman"/>
                      <w:b/>
                      <w:lang w:val="en-US"/>
                    </w:rPr>
                    <w:t>ISM PMI no Manuf.</w:t>
                  </w:r>
                </w:p>
                <w:p w14:paraId="3D84DC06" w14:textId="77777777" w:rsidR="000C7E45" w:rsidRP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lang w:val="en-US"/>
                    </w:rPr>
                  </w:pPr>
                  <w:r w:rsidRPr="000C7E45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n-US"/>
                    </w:rPr>
                    <w:t xml:space="preserve">Est. 60.5 </w:t>
                  </w:r>
                </w:p>
              </w:tc>
              <w:tc>
                <w:tcPr>
                  <w:tcW w:w="1733" w:type="dxa"/>
                  <w:shd w:val="clear" w:color="auto" w:fill="auto"/>
                </w:tcPr>
                <w:p w14:paraId="2CF9A7AD" w14:textId="77777777" w:rsid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Informe de Empleo (feb)</w:t>
                  </w:r>
                </w:p>
                <w:p w14:paraId="00A254FE" w14:textId="77777777" w:rsid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NFP:</w:t>
                  </w:r>
                </w:p>
                <w:p w14:paraId="6EA35023" w14:textId="77777777" w:rsidR="000C7E45" w:rsidRPr="008F0EB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 </w:t>
                  </w:r>
                  <w:proofErr w:type="spellStart"/>
                  <w:r w:rsidRPr="0023794F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>Est</w:t>
                  </w:r>
                  <w:proofErr w:type="spellEnd"/>
                  <w:r w:rsidRPr="0023794F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>.</w:t>
                  </w:r>
                  <w:r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 xml:space="preserve"> 438K</w:t>
                  </w:r>
                </w:p>
              </w:tc>
            </w:tr>
            <w:tr w:rsidR="000C7E45" w:rsidRPr="00D90C82" w14:paraId="12A9AF52" w14:textId="77777777" w:rsidTr="009569EA">
              <w:trPr>
                <w:cantSplit/>
                <w:trHeight w:hRule="exact" w:val="1584"/>
              </w:trPr>
              <w:tc>
                <w:tcPr>
                  <w:tcW w:w="822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470F01EB" w14:textId="77777777" w:rsidR="000C7E45" w:rsidRPr="00D90C82" w:rsidRDefault="000C7E45" w:rsidP="000C7E45">
                  <w:pPr>
                    <w:pStyle w:val="Dates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14:paraId="25C96525" w14:textId="77777777" w:rsidR="000C7E45" w:rsidRPr="00D90C82" w:rsidRDefault="000C7E45" w:rsidP="000C7E45">
                  <w:pPr>
                    <w:pStyle w:val="Dates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14:paraId="3A3A0EF0" w14:textId="77777777" w:rsidR="000C7E45" w:rsidRPr="00D90C82" w:rsidRDefault="000C7E45" w:rsidP="000C7E45">
                  <w:pPr>
                    <w:pStyle w:val="Dates"/>
                    <w:jc w:val="center"/>
                    <w:rPr>
                      <w:rFonts w:ascii="Times New Roman" w:hAnsi="Times New Roman" w:cs="Times New Roman"/>
                    </w:rPr>
                  </w:pPr>
                  <w:r w:rsidRPr="00D90C82">
                    <w:rPr>
                      <w:rFonts w:ascii="Times New Roman" w:hAnsi="Times New Roman" w:cs="Times New Roman"/>
                      <w:sz w:val="28"/>
                      <w:szCs w:val="28"/>
                    </w:rPr>
                    <w:t>EU</w:t>
                  </w:r>
                </w:p>
              </w:tc>
              <w:tc>
                <w:tcPr>
                  <w:tcW w:w="1876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605BE680" w14:textId="77777777" w:rsidR="000C7E45" w:rsidRPr="00D90C82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877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40A6AA1F" w14:textId="77777777" w:rsid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</w:rPr>
                    <w:t>Markit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</w:rPr>
                    <w:t xml:space="preserve"> PMI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</w:rPr>
                    <w:t>Manuf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</w:rPr>
                    <w:t>. (feb)</w:t>
                  </w:r>
                </w:p>
                <w:p w14:paraId="54D93722" w14:textId="77777777" w:rsidR="000C7E45" w:rsidRPr="00D90C82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</w:p>
              </w:tc>
              <w:tc>
                <w:tcPr>
                  <w:tcW w:w="1877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2C250552" w14:textId="77777777" w:rsid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b/>
                      <w:lang w:val="es-MX"/>
                    </w:rPr>
                    <w:t>IPC (feb)</w:t>
                  </w:r>
                </w:p>
                <w:p w14:paraId="2349D8D5" w14:textId="77777777" w:rsidR="000C7E45" w:rsidRPr="00967E61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b/>
                      <w:lang w:val="es-MX"/>
                    </w:rPr>
                    <w:t xml:space="preserve">Índice de Inflación </w:t>
                  </w:r>
                </w:p>
                <w:p w14:paraId="63102623" w14:textId="77777777" w:rsidR="000C7E45" w:rsidRPr="0023794F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</w:pPr>
                  <w:proofErr w:type="spellStart"/>
                  <w:r w:rsidRPr="0023794F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>Est</w:t>
                  </w:r>
                  <w:proofErr w:type="spellEnd"/>
                  <w:r w:rsidRPr="0023794F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>.</w:t>
                  </w:r>
                  <w:r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 xml:space="preserve"> 5.3% </w:t>
                  </w:r>
                  <w:proofErr w:type="spellStart"/>
                  <w:r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>YoY</w:t>
                  </w:r>
                  <w:proofErr w:type="spellEnd"/>
                </w:p>
              </w:tc>
              <w:tc>
                <w:tcPr>
                  <w:tcW w:w="1733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7D9406D8" w14:textId="77777777" w:rsidR="000C7E45" w:rsidRPr="00D90C82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Tasa de Desempleo (ene)</w:t>
                  </w:r>
                </w:p>
              </w:tc>
              <w:tc>
                <w:tcPr>
                  <w:tcW w:w="1733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32D78F85" w14:textId="77777777" w:rsidR="000C7E45" w:rsidRPr="00A2275E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</w:p>
              </w:tc>
            </w:tr>
            <w:tr w:rsidR="000C7E45" w:rsidRPr="00BA75E8" w14:paraId="6B070318" w14:textId="77777777" w:rsidTr="009569EA">
              <w:trPr>
                <w:cantSplit/>
                <w:trHeight w:hRule="exact" w:val="1584"/>
              </w:trPr>
              <w:tc>
                <w:tcPr>
                  <w:tcW w:w="822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12B793A4" w14:textId="77777777" w:rsidR="000C7E45" w:rsidRPr="00D90C82" w:rsidRDefault="000C7E45" w:rsidP="000C7E45">
                  <w:pPr>
                    <w:pStyle w:val="Dates"/>
                    <w:rPr>
                      <w:rFonts w:ascii="Times New Roman" w:hAnsi="Times New Roman" w:cs="Times New Roman"/>
                    </w:rPr>
                  </w:pPr>
                </w:p>
                <w:p w14:paraId="27A7AC8F" w14:textId="77777777" w:rsidR="000C7E45" w:rsidRPr="00D90C82" w:rsidRDefault="000C7E45" w:rsidP="000C7E45">
                  <w:pPr>
                    <w:pStyle w:val="Dates"/>
                    <w:rPr>
                      <w:rFonts w:ascii="Times New Roman" w:hAnsi="Times New Roman" w:cs="Times New Roman"/>
                    </w:rPr>
                  </w:pPr>
                </w:p>
                <w:p w14:paraId="6693A358" w14:textId="77777777" w:rsidR="000C7E45" w:rsidRPr="00D90C82" w:rsidRDefault="000C7E45" w:rsidP="000C7E45">
                  <w:pPr>
                    <w:pStyle w:val="Dates"/>
                    <w:jc w:val="center"/>
                    <w:rPr>
                      <w:rFonts w:ascii="Times New Roman" w:hAnsi="Times New Roman" w:cs="Times New Roman"/>
                    </w:rPr>
                  </w:pPr>
                  <w:r w:rsidRPr="00D90C82">
                    <w:rPr>
                      <w:rFonts w:ascii="Times New Roman" w:hAnsi="Times New Roman" w:cs="Times New Roman"/>
                      <w:sz w:val="28"/>
                      <w:szCs w:val="28"/>
                    </w:rPr>
                    <w:t>EM</w:t>
                  </w:r>
                </w:p>
              </w:tc>
              <w:tc>
                <w:tcPr>
                  <w:tcW w:w="1876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48EE460D" w14:textId="77777777" w:rsidR="000C7E45" w:rsidRPr="000C7E45" w:rsidRDefault="000C7E45" w:rsidP="000C7E45">
                  <w:pPr>
                    <w:pStyle w:val="Dates"/>
                    <w:spacing w:before="120"/>
                    <w:rPr>
                      <w:lang w:val="en-US"/>
                    </w:rPr>
                  </w:pPr>
                  <w:r w:rsidRPr="000C7E45">
                    <w:rPr>
                      <w:rFonts w:ascii="Times New Roman" w:hAnsi="Times New Roman" w:cs="Times New Roman"/>
                      <w:b/>
                      <w:lang w:val="en-US"/>
                    </w:rPr>
                    <w:t>(Ch) NBS PMI Manuf. (</w:t>
                  </w:r>
                  <w:proofErr w:type="spellStart"/>
                  <w:r w:rsidRPr="000C7E45">
                    <w:rPr>
                      <w:rFonts w:ascii="Times New Roman" w:hAnsi="Times New Roman" w:cs="Times New Roman"/>
                      <w:b/>
                      <w:lang w:val="en-US"/>
                    </w:rPr>
                    <w:t>feb</w:t>
                  </w:r>
                  <w:proofErr w:type="spellEnd"/>
                  <w:r w:rsidRPr="000C7E45">
                    <w:rPr>
                      <w:rFonts w:ascii="Times New Roman" w:hAnsi="Times New Roman" w:cs="Times New Roman"/>
                      <w:b/>
                      <w:lang w:val="en-US"/>
                    </w:rPr>
                    <w:t>)</w:t>
                  </w:r>
                  <w:r w:rsidRPr="000C7E45">
                    <w:rPr>
                      <w:lang w:val="en-US"/>
                    </w:rPr>
                    <w:t xml:space="preserve"> </w:t>
                  </w:r>
                </w:p>
                <w:p w14:paraId="78024DD1" w14:textId="77777777" w:rsidR="000C7E45" w:rsidRPr="00F806BC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  <w:lang w:val="es-MX"/>
                    </w:rPr>
                  </w:pPr>
                  <w:proofErr w:type="spellStart"/>
                  <w:r w:rsidRPr="00F806BC">
                    <w:rPr>
                      <w:rFonts w:ascii="Times New Roman" w:hAnsi="Times New Roman" w:cs="Times New Roman"/>
                      <w:b/>
                      <w:lang w:val="es-MX"/>
                    </w:rPr>
                    <w:t>Caixin</w:t>
                  </w:r>
                  <w:proofErr w:type="spellEnd"/>
                  <w:r w:rsidRPr="00F806BC">
                    <w:rPr>
                      <w:rFonts w:ascii="Times New Roman" w:hAnsi="Times New Roman" w:cs="Times New Roman"/>
                      <w:b/>
                      <w:lang w:val="es-MX"/>
                    </w:rPr>
                    <w:t xml:space="preserve"> PMI </w:t>
                  </w:r>
                  <w:proofErr w:type="spellStart"/>
                  <w:r w:rsidRPr="00F806BC">
                    <w:rPr>
                      <w:rFonts w:ascii="Times New Roman" w:hAnsi="Times New Roman" w:cs="Times New Roman"/>
                      <w:b/>
                      <w:lang w:val="es-MX"/>
                    </w:rPr>
                    <w:t>Manuf</w:t>
                  </w:r>
                  <w:proofErr w:type="spellEnd"/>
                  <w:r w:rsidRPr="00F806BC">
                    <w:rPr>
                      <w:rFonts w:ascii="Times New Roman" w:hAnsi="Times New Roman" w:cs="Times New Roman"/>
                      <w:b/>
                      <w:lang w:val="es-MX"/>
                    </w:rPr>
                    <w:t>. (feb)</w:t>
                  </w:r>
                </w:p>
                <w:p w14:paraId="0B7036C0" w14:textId="77777777" w:rsidR="000C7E45" w:rsidRPr="00F806BC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  <w:lang w:val="es-MX"/>
                    </w:rPr>
                  </w:pPr>
                </w:p>
                <w:p w14:paraId="6AF125E9" w14:textId="77777777" w:rsidR="000C7E45" w:rsidRPr="00F806BC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lang w:val="es-MX"/>
                    </w:rPr>
                  </w:pPr>
                </w:p>
              </w:tc>
              <w:tc>
                <w:tcPr>
                  <w:tcW w:w="1877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40484465" w14:textId="77777777" w:rsid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  <w:lang w:val="es-MX"/>
                    </w:rPr>
                  </w:pPr>
                  <w:r w:rsidRPr="000C7E45">
                    <w:rPr>
                      <w:rFonts w:ascii="Times New Roman" w:hAnsi="Times New Roman" w:cs="Times New Roman"/>
                      <w:b/>
                      <w:lang w:val="es-MX"/>
                    </w:rPr>
                    <w:t xml:space="preserve">(Br) </w:t>
                  </w:r>
                  <w:r w:rsidRPr="00967E61">
                    <w:rPr>
                      <w:rFonts w:ascii="Times New Roman" w:hAnsi="Times New Roman" w:cs="Times New Roman"/>
                      <w:b/>
                      <w:lang w:val="es-MX"/>
                    </w:rPr>
                    <w:t xml:space="preserve">Balanza Comercial </w:t>
                  </w:r>
                  <w:r>
                    <w:rPr>
                      <w:rFonts w:ascii="Times New Roman" w:hAnsi="Times New Roman" w:cs="Times New Roman"/>
                      <w:b/>
                      <w:lang w:val="es-MX"/>
                    </w:rPr>
                    <w:t>(feb</w:t>
                  </w:r>
                  <w:r w:rsidRPr="00967E61">
                    <w:rPr>
                      <w:rFonts w:ascii="Times New Roman" w:hAnsi="Times New Roman" w:cs="Times New Roman"/>
                      <w:b/>
                      <w:lang w:val="es-MX"/>
                    </w:rPr>
                    <w:t>)</w:t>
                  </w:r>
                </w:p>
                <w:p w14:paraId="2F74AE22" w14:textId="77777777" w:rsidR="000C7E45" w:rsidRPr="00967E61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</w:pPr>
                  <w:proofErr w:type="spellStart"/>
                  <w:r w:rsidRPr="0023794F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>Est</w:t>
                  </w:r>
                  <w:proofErr w:type="spellEnd"/>
                  <w:r w:rsidRPr="0023794F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>.</w:t>
                  </w:r>
                  <w:r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  <w:t xml:space="preserve"> -0.2B</w:t>
                  </w:r>
                </w:p>
                <w:p w14:paraId="2A492738" w14:textId="77777777" w:rsidR="000C7E45" w:rsidRP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  <w:lang w:val="es-MX"/>
                    </w:rPr>
                  </w:pPr>
                </w:p>
                <w:p w14:paraId="53725327" w14:textId="77777777" w:rsidR="000C7E45" w:rsidRP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  <w:lang w:val="es-MX"/>
                    </w:rPr>
                  </w:pPr>
                </w:p>
                <w:p w14:paraId="63ECE7C4" w14:textId="77777777" w:rsidR="000C7E45" w:rsidRP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lang w:val="es-MX"/>
                    </w:rPr>
                  </w:pPr>
                </w:p>
              </w:tc>
              <w:tc>
                <w:tcPr>
                  <w:tcW w:w="1877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128439ED" w14:textId="77777777" w:rsidR="000C7E45" w:rsidRP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s-MX"/>
                    </w:rPr>
                  </w:pPr>
                </w:p>
              </w:tc>
              <w:tc>
                <w:tcPr>
                  <w:tcW w:w="1733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75AEE5E7" w14:textId="77777777" w:rsidR="000C7E45" w:rsidRP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n-US"/>
                    </w:rPr>
                  </w:pPr>
                  <w:r w:rsidRPr="000C7E45">
                    <w:rPr>
                      <w:rFonts w:ascii="Times New Roman" w:hAnsi="Times New Roman" w:cs="Times New Roman"/>
                      <w:b/>
                      <w:lang w:val="en-US"/>
                    </w:rPr>
                    <w:t>(Br) Markit PMI Manuf. (</w:t>
                  </w:r>
                  <w:proofErr w:type="spellStart"/>
                  <w:r w:rsidRPr="000C7E45">
                    <w:rPr>
                      <w:rFonts w:ascii="Times New Roman" w:hAnsi="Times New Roman" w:cs="Times New Roman"/>
                      <w:b/>
                      <w:lang w:val="en-US"/>
                    </w:rPr>
                    <w:t>feb</w:t>
                  </w:r>
                  <w:proofErr w:type="spellEnd"/>
                  <w:r w:rsidRPr="000C7E45">
                    <w:rPr>
                      <w:rFonts w:ascii="Times New Roman" w:hAnsi="Times New Roman" w:cs="Times New Roman"/>
                      <w:b/>
                      <w:lang w:val="en-US"/>
                    </w:rPr>
                    <w:t>)</w:t>
                  </w:r>
                </w:p>
              </w:tc>
              <w:tc>
                <w:tcPr>
                  <w:tcW w:w="1733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51B6C095" w14:textId="77777777" w:rsidR="000C7E45" w:rsidRPr="00BA75E8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</w:rPr>
                  </w:pPr>
                  <w:r w:rsidRPr="00F806BC">
                    <w:rPr>
                      <w:rFonts w:ascii="Times New Roman" w:hAnsi="Times New Roman" w:cs="Times New Roman"/>
                      <w:b/>
                      <w:lang w:val="es-MX"/>
                    </w:rPr>
                    <w:t xml:space="preserve">(Br) </w:t>
                  </w:r>
                  <w:r>
                    <w:rPr>
                      <w:rFonts w:ascii="Times New Roman" w:hAnsi="Times New Roman" w:cs="Times New Roman"/>
                      <w:b/>
                    </w:rPr>
                    <w:t>PBI Anual (4T)</w:t>
                  </w:r>
                </w:p>
              </w:tc>
            </w:tr>
            <w:tr w:rsidR="000C7E45" w:rsidRPr="00D90C82" w14:paraId="59094AE6" w14:textId="77777777" w:rsidTr="009569EA">
              <w:trPr>
                <w:cantSplit/>
                <w:trHeight w:hRule="exact" w:val="1584"/>
              </w:trPr>
              <w:tc>
                <w:tcPr>
                  <w:tcW w:w="822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070EB04D" w14:textId="77777777" w:rsidR="000C7E45" w:rsidRPr="00BA75E8" w:rsidRDefault="000C7E45" w:rsidP="000C7E45">
                  <w:pPr>
                    <w:pStyle w:val="Dates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s-MX"/>
                    </w:rPr>
                  </w:pPr>
                </w:p>
                <w:p w14:paraId="598E21C2" w14:textId="77777777" w:rsidR="000C7E45" w:rsidRPr="00D90C82" w:rsidRDefault="000C7E45" w:rsidP="000C7E45">
                  <w:pPr>
                    <w:pStyle w:val="Dates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0C82">
                    <w:rPr>
                      <w:rFonts w:ascii="Times New Roman" w:hAnsi="Times New Roman" w:cs="Times New Roman"/>
                      <w:sz w:val="28"/>
                      <w:szCs w:val="28"/>
                    </w:rPr>
                    <w:t>ARG</w:t>
                  </w:r>
                </w:p>
                <w:p w14:paraId="3CB1FAA0" w14:textId="77777777" w:rsidR="000C7E45" w:rsidRPr="00D90C82" w:rsidRDefault="000C7E45" w:rsidP="000C7E45">
                  <w:pPr>
                    <w:pStyle w:val="Dates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876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12E89C3A" w14:textId="77777777" w:rsidR="000C7E45" w:rsidRPr="00D90C82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877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00BE1738" w14:textId="77777777" w:rsid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</w:p>
                <w:p w14:paraId="178D7106" w14:textId="77777777" w:rsidR="000C7E45" w:rsidRPr="00D90C82" w:rsidRDefault="000C7E45" w:rsidP="000C7E45">
                  <w:pPr>
                    <w:pStyle w:val="Dates"/>
                    <w:spacing w:before="120"/>
                    <w:ind w:left="720" w:hanging="72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877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2835B711" w14:textId="77777777" w:rsidR="000C7E45" w:rsidRPr="00D90C82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</w:p>
              </w:tc>
              <w:tc>
                <w:tcPr>
                  <w:tcW w:w="1733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2FBCDBE2" w14:textId="77777777" w:rsidR="000C7E45" w:rsidRPr="004421F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Complejos Exportadores</w:t>
                  </w:r>
                </w:p>
              </w:tc>
              <w:tc>
                <w:tcPr>
                  <w:tcW w:w="1733" w:type="dxa"/>
                  <w:shd w:val="clear" w:color="auto" w:fill="auto"/>
                  <w:tcMar>
                    <w:top w:w="115" w:type="dxa"/>
                    <w:left w:w="115" w:type="dxa"/>
                    <w:bottom w:w="115" w:type="dxa"/>
                    <w:right w:w="115" w:type="dxa"/>
                  </w:tcMar>
                </w:tcPr>
                <w:p w14:paraId="7B4C40FB" w14:textId="77777777" w:rsidR="000C7E45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  <w:b/>
                    </w:rPr>
                  </w:pPr>
                </w:p>
                <w:p w14:paraId="3765D781" w14:textId="77777777" w:rsidR="000C7E45" w:rsidRPr="00D90C82" w:rsidRDefault="000C7E45" w:rsidP="000C7E45">
                  <w:pPr>
                    <w:pStyle w:val="Dates"/>
                    <w:spacing w:before="12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F4073CA" w14:textId="77777777" w:rsidR="00FF3572" w:rsidRPr="00D90C82" w:rsidRDefault="00FF3572" w:rsidP="0013346B">
            <w:pPr>
              <w:pStyle w:val="Weekdays"/>
              <w:rPr>
                <w:rFonts w:ascii="Times New Roman" w:hAnsi="Times New Roman"/>
                <w:color w:val="FFFFFF" w:themeColor="background1"/>
              </w:rPr>
            </w:pPr>
            <w:r w:rsidRPr="00D90C82">
              <w:rPr>
                <w:rFonts w:ascii="Times New Roman" w:hAnsi="Times New Roman"/>
                <w:color w:val="FFFFFF" w:themeColor="background1"/>
                <w:sz w:val="32"/>
              </w:rPr>
              <w:t>Calendario Económico</w:t>
            </w:r>
          </w:p>
        </w:tc>
      </w:tr>
      <w:tr w:rsidR="00FF3572" w:rsidRPr="00D90C82" w14:paraId="2334D42C" w14:textId="77777777" w:rsidTr="00FF3572">
        <w:trPr>
          <w:cantSplit/>
          <w:trHeight w:hRule="exact" w:val="259"/>
        </w:trPr>
        <w:tc>
          <w:tcPr>
            <w:tcW w:w="822" w:type="dxa"/>
            <w:shd w:val="clear" w:color="auto" w:fill="002060"/>
            <w:noWrap/>
            <w:tcMar>
              <w:bottom w:w="58" w:type="dxa"/>
            </w:tcMar>
            <w:vAlign w:val="bottom"/>
          </w:tcPr>
          <w:p w14:paraId="0F28045C" w14:textId="77777777" w:rsidR="00FF3572" w:rsidRPr="00D90C82" w:rsidRDefault="00FF3572" w:rsidP="0013346B">
            <w:pPr>
              <w:pStyle w:val="Weekdays"/>
              <w:rPr>
                <w:rFonts w:ascii="Times New Roman" w:hAnsi="Times New Roman"/>
              </w:rPr>
            </w:pPr>
            <w:r w:rsidRPr="00D90C82">
              <w:rPr>
                <w:rFonts w:ascii="Times New Roman" w:hAnsi="Times New Roman"/>
              </w:rPr>
              <w:br w:type="page"/>
            </w:r>
            <w:r w:rsidRPr="00D90C82">
              <w:rPr>
                <w:rFonts w:ascii="Times New Roman" w:hAnsi="Times New Roman"/>
              </w:rPr>
              <w:br w:type="page"/>
              <w:t>Países</w:t>
            </w:r>
          </w:p>
          <w:p w14:paraId="0D3C007C" w14:textId="77777777" w:rsidR="00FF3572" w:rsidRPr="00D90C82" w:rsidRDefault="00FF3572" w:rsidP="0013346B">
            <w:pPr>
              <w:pStyle w:val="Weekdays"/>
              <w:rPr>
                <w:rFonts w:ascii="Times New Roman" w:hAnsi="Times New Roman"/>
              </w:rPr>
            </w:pPr>
          </w:p>
          <w:p w14:paraId="51EB5E53" w14:textId="77777777" w:rsidR="00FF3572" w:rsidRPr="00D90C82" w:rsidRDefault="00FF3572" w:rsidP="0013346B">
            <w:pPr>
              <w:pStyle w:val="Weekdays"/>
              <w:rPr>
                <w:rFonts w:ascii="Times New Roman" w:hAnsi="Times New Roman"/>
              </w:rPr>
            </w:pPr>
          </w:p>
        </w:tc>
        <w:tc>
          <w:tcPr>
            <w:tcW w:w="1876" w:type="dxa"/>
            <w:shd w:val="clear" w:color="auto" w:fill="002060"/>
            <w:noWrap/>
            <w:tcMar>
              <w:bottom w:w="58" w:type="dxa"/>
            </w:tcMar>
            <w:vAlign w:val="bottom"/>
          </w:tcPr>
          <w:p w14:paraId="4D8E88B8" w14:textId="77777777" w:rsidR="00FF3572" w:rsidRPr="00D90C82" w:rsidRDefault="00FF3572" w:rsidP="0013346B">
            <w:pPr>
              <w:pStyle w:val="Weekdays"/>
              <w:rPr>
                <w:rFonts w:ascii="Times New Roman" w:hAnsi="Times New Roman"/>
                <w:color w:val="FFFFFF" w:themeColor="background1"/>
              </w:rPr>
            </w:pPr>
            <w:r w:rsidRPr="00D90C82">
              <w:rPr>
                <w:rFonts w:ascii="Times New Roman" w:hAnsi="Times New Roman"/>
                <w:color w:val="FFFFFF" w:themeColor="background1"/>
              </w:rPr>
              <w:t>Lunes</w:t>
            </w:r>
          </w:p>
        </w:tc>
        <w:tc>
          <w:tcPr>
            <w:tcW w:w="1877" w:type="dxa"/>
            <w:shd w:val="clear" w:color="auto" w:fill="002060"/>
            <w:noWrap/>
            <w:tcMar>
              <w:bottom w:w="58" w:type="dxa"/>
            </w:tcMar>
            <w:vAlign w:val="bottom"/>
          </w:tcPr>
          <w:p w14:paraId="701FCA44" w14:textId="77777777" w:rsidR="00FF3572" w:rsidRPr="00D90C82" w:rsidRDefault="00FF3572" w:rsidP="0013346B">
            <w:pPr>
              <w:pStyle w:val="Weekdays"/>
              <w:rPr>
                <w:rFonts w:ascii="Times New Roman" w:hAnsi="Times New Roman"/>
                <w:color w:val="FFFFFF" w:themeColor="background1"/>
              </w:rPr>
            </w:pPr>
            <w:r w:rsidRPr="00D90C82">
              <w:rPr>
                <w:rFonts w:ascii="Times New Roman" w:hAnsi="Times New Roman"/>
                <w:color w:val="FFFFFF" w:themeColor="background1"/>
              </w:rPr>
              <w:t>Martes</w:t>
            </w:r>
          </w:p>
        </w:tc>
        <w:tc>
          <w:tcPr>
            <w:tcW w:w="1877" w:type="dxa"/>
            <w:shd w:val="clear" w:color="auto" w:fill="002060"/>
            <w:noWrap/>
            <w:tcMar>
              <w:bottom w:w="58" w:type="dxa"/>
            </w:tcMar>
            <w:vAlign w:val="bottom"/>
          </w:tcPr>
          <w:p w14:paraId="0E9F813A" w14:textId="77777777" w:rsidR="00FF3572" w:rsidRPr="00D90C82" w:rsidRDefault="00FF3572" w:rsidP="0013346B">
            <w:pPr>
              <w:pStyle w:val="Weekdays"/>
              <w:rPr>
                <w:rFonts w:ascii="Times New Roman" w:hAnsi="Times New Roman"/>
                <w:color w:val="FFFFFF" w:themeColor="background1"/>
              </w:rPr>
            </w:pPr>
            <w:r w:rsidRPr="00D90C82">
              <w:rPr>
                <w:rFonts w:ascii="Times New Roman" w:hAnsi="Times New Roman"/>
                <w:color w:val="FFFFFF" w:themeColor="background1"/>
              </w:rPr>
              <w:t>Miércoles</w:t>
            </w:r>
          </w:p>
        </w:tc>
        <w:tc>
          <w:tcPr>
            <w:tcW w:w="1733" w:type="dxa"/>
            <w:shd w:val="clear" w:color="auto" w:fill="002060"/>
            <w:noWrap/>
            <w:tcMar>
              <w:bottom w:w="58" w:type="dxa"/>
            </w:tcMar>
            <w:vAlign w:val="bottom"/>
          </w:tcPr>
          <w:p w14:paraId="182D3E8D" w14:textId="77777777" w:rsidR="00FF3572" w:rsidRPr="00D90C82" w:rsidRDefault="00FF3572" w:rsidP="0013346B">
            <w:pPr>
              <w:pStyle w:val="Weekdays"/>
              <w:rPr>
                <w:rFonts w:ascii="Times New Roman" w:hAnsi="Times New Roman"/>
                <w:color w:val="FFFFFF" w:themeColor="background1"/>
              </w:rPr>
            </w:pPr>
            <w:r w:rsidRPr="00D90C82">
              <w:rPr>
                <w:rFonts w:ascii="Times New Roman" w:hAnsi="Times New Roman"/>
                <w:color w:val="FFFFFF" w:themeColor="background1"/>
              </w:rPr>
              <w:t>Jueves</w:t>
            </w:r>
          </w:p>
        </w:tc>
        <w:tc>
          <w:tcPr>
            <w:tcW w:w="1733" w:type="dxa"/>
            <w:shd w:val="clear" w:color="auto" w:fill="002060"/>
            <w:noWrap/>
            <w:tcMar>
              <w:bottom w:w="58" w:type="dxa"/>
            </w:tcMar>
            <w:vAlign w:val="bottom"/>
          </w:tcPr>
          <w:p w14:paraId="1AC56EB5" w14:textId="77777777" w:rsidR="00FF3572" w:rsidRPr="00D90C82" w:rsidRDefault="00FF3572" w:rsidP="0013346B">
            <w:pPr>
              <w:pStyle w:val="Weekdays"/>
              <w:rPr>
                <w:rFonts w:ascii="Times New Roman" w:hAnsi="Times New Roman"/>
                <w:color w:val="FFFFFF" w:themeColor="background1"/>
              </w:rPr>
            </w:pPr>
            <w:r w:rsidRPr="00D90C82">
              <w:rPr>
                <w:rFonts w:ascii="Times New Roman" w:hAnsi="Times New Roman"/>
                <w:color w:val="FFFFFF" w:themeColor="background1"/>
              </w:rPr>
              <w:t>Viernes</w:t>
            </w:r>
          </w:p>
        </w:tc>
      </w:tr>
      <w:tr w:rsidR="000C7E45" w:rsidRPr="00D90C82" w14:paraId="63F44731" w14:textId="77777777" w:rsidTr="00FF3572">
        <w:trPr>
          <w:cantSplit/>
          <w:trHeight w:hRule="exact" w:val="1584"/>
        </w:trPr>
        <w:tc>
          <w:tcPr>
            <w:tcW w:w="822" w:type="dxa"/>
            <w:shd w:val="clear" w:color="auto" w:fill="auto"/>
          </w:tcPr>
          <w:p w14:paraId="3CBC5B39" w14:textId="77777777" w:rsidR="000C7E45" w:rsidRPr="00D90C82" w:rsidRDefault="000C7E45" w:rsidP="000C7E45">
            <w:pPr>
              <w:pStyle w:val="Dates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  <w:p w14:paraId="21047F3D" w14:textId="77777777" w:rsidR="000C7E45" w:rsidRPr="00D90C82" w:rsidRDefault="000C7E45" w:rsidP="000C7E45">
            <w:pPr>
              <w:pStyle w:val="Date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0C82">
              <w:rPr>
                <w:rFonts w:ascii="Times New Roman" w:hAnsi="Times New Roman" w:cs="Times New Roman"/>
                <w:sz w:val="28"/>
                <w:szCs w:val="28"/>
              </w:rPr>
              <w:t>USA</w:t>
            </w:r>
          </w:p>
        </w:tc>
        <w:tc>
          <w:tcPr>
            <w:tcW w:w="1876" w:type="dxa"/>
            <w:shd w:val="clear" w:color="auto" w:fill="auto"/>
          </w:tcPr>
          <w:p w14:paraId="446DBCF7" w14:textId="77777777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  <w:tc>
          <w:tcPr>
            <w:tcW w:w="1877" w:type="dxa"/>
            <w:shd w:val="clear" w:color="auto" w:fill="auto"/>
          </w:tcPr>
          <w:p w14:paraId="1B852904" w14:textId="4F7452CC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  <w:tc>
          <w:tcPr>
            <w:tcW w:w="1877" w:type="dxa"/>
            <w:shd w:val="clear" w:color="auto" w:fill="auto"/>
          </w:tcPr>
          <w:p w14:paraId="5E833BE5" w14:textId="73E5BC43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  <w:tc>
          <w:tcPr>
            <w:tcW w:w="1733" w:type="dxa"/>
            <w:shd w:val="clear" w:color="auto" w:fill="auto"/>
          </w:tcPr>
          <w:p w14:paraId="0CED8CAF" w14:textId="5B085059" w:rsidR="000C7E45" w:rsidRPr="000C7E45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lang w:val="en-US"/>
              </w:rPr>
            </w:pPr>
            <w:r w:rsidRPr="000C7E45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1733" w:type="dxa"/>
            <w:shd w:val="clear" w:color="auto" w:fill="auto"/>
          </w:tcPr>
          <w:p w14:paraId="66E7C16C" w14:textId="3C992AB6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</w:tr>
      <w:tr w:rsidR="000C7E45" w:rsidRPr="00D90C82" w14:paraId="3E03FA24" w14:textId="77777777" w:rsidTr="00FF3572">
        <w:trPr>
          <w:cantSplit/>
          <w:trHeight w:hRule="exact" w:val="1584"/>
        </w:trPr>
        <w:tc>
          <w:tcPr>
            <w:tcW w:w="822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D5BFF6A" w14:textId="77777777" w:rsidR="000C7E45" w:rsidRPr="00D90C82" w:rsidRDefault="000C7E45" w:rsidP="000C7E45">
            <w:pPr>
              <w:pStyle w:val="Date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624C77" w14:textId="77777777" w:rsidR="000C7E45" w:rsidRPr="00D90C82" w:rsidRDefault="000C7E45" w:rsidP="000C7E45">
            <w:pPr>
              <w:pStyle w:val="Date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1C4B97" w14:textId="77777777" w:rsidR="000C7E45" w:rsidRPr="00D90C82" w:rsidRDefault="000C7E45" w:rsidP="000C7E45">
            <w:pPr>
              <w:pStyle w:val="Dates"/>
              <w:jc w:val="center"/>
              <w:rPr>
                <w:rFonts w:ascii="Times New Roman" w:hAnsi="Times New Roman" w:cs="Times New Roman"/>
              </w:rPr>
            </w:pPr>
            <w:r w:rsidRPr="00D90C82">
              <w:rPr>
                <w:rFonts w:ascii="Times New Roman" w:hAnsi="Times New Roman" w:cs="Times New Roman"/>
                <w:sz w:val="28"/>
                <w:szCs w:val="28"/>
              </w:rPr>
              <w:t>EU</w:t>
            </w:r>
          </w:p>
        </w:tc>
        <w:tc>
          <w:tcPr>
            <w:tcW w:w="1876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8CE24D" w14:textId="77777777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  <w:tc>
          <w:tcPr>
            <w:tcW w:w="1877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6D2AD50" w14:textId="77777777" w:rsidR="000C7E45" w:rsidRPr="00D90C82" w:rsidRDefault="000C7E45" w:rsidP="00DB2CF0">
            <w:pPr>
              <w:pStyle w:val="Dates"/>
              <w:spacing w:before="12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77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09103BE" w14:textId="36805265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733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6493B1B" w14:textId="1ACC9BC3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  <w:tc>
          <w:tcPr>
            <w:tcW w:w="1733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52C429A" w14:textId="6EC66458" w:rsidR="000C7E45" w:rsidRPr="00A2275E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b/>
              </w:rPr>
            </w:pPr>
          </w:p>
        </w:tc>
      </w:tr>
      <w:tr w:rsidR="000C7E45" w:rsidRPr="00D90C82" w14:paraId="2200F4BF" w14:textId="77777777" w:rsidTr="00FF3572">
        <w:trPr>
          <w:cantSplit/>
          <w:trHeight w:hRule="exact" w:val="1584"/>
        </w:trPr>
        <w:tc>
          <w:tcPr>
            <w:tcW w:w="822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9A01C02" w14:textId="77777777" w:rsidR="000C7E45" w:rsidRPr="00D90C82" w:rsidRDefault="000C7E45" w:rsidP="000C7E45">
            <w:pPr>
              <w:pStyle w:val="Dates"/>
              <w:rPr>
                <w:rFonts w:ascii="Times New Roman" w:hAnsi="Times New Roman" w:cs="Times New Roman"/>
              </w:rPr>
            </w:pPr>
          </w:p>
          <w:p w14:paraId="4E5F45E7" w14:textId="77777777" w:rsidR="000C7E45" w:rsidRPr="00D90C82" w:rsidRDefault="000C7E45" w:rsidP="000C7E45">
            <w:pPr>
              <w:pStyle w:val="Dates"/>
              <w:rPr>
                <w:rFonts w:ascii="Times New Roman" w:hAnsi="Times New Roman" w:cs="Times New Roman"/>
              </w:rPr>
            </w:pPr>
          </w:p>
          <w:p w14:paraId="38098C34" w14:textId="77777777" w:rsidR="000C7E45" w:rsidRPr="00D90C82" w:rsidRDefault="000C7E45" w:rsidP="000C7E45">
            <w:pPr>
              <w:pStyle w:val="Dates"/>
              <w:jc w:val="center"/>
              <w:rPr>
                <w:rFonts w:ascii="Times New Roman" w:hAnsi="Times New Roman" w:cs="Times New Roman"/>
              </w:rPr>
            </w:pPr>
            <w:r w:rsidRPr="00D90C82">
              <w:rPr>
                <w:rFonts w:ascii="Times New Roman" w:hAnsi="Times New Roman" w:cs="Times New Roman"/>
                <w:sz w:val="28"/>
                <w:szCs w:val="28"/>
              </w:rPr>
              <w:t>EM</w:t>
            </w:r>
          </w:p>
        </w:tc>
        <w:tc>
          <w:tcPr>
            <w:tcW w:w="1876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A3DE454" w14:textId="77777777" w:rsidR="000C7E45" w:rsidRPr="00F806BC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b/>
                <w:lang w:val="es-MX"/>
              </w:rPr>
            </w:pPr>
          </w:p>
          <w:p w14:paraId="61548633" w14:textId="77777777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  <w:tc>
          <w:tcPr>
            <w:tcW w:w="1877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67037B4" w14:textId="77777777" w:rsidR="000C7E45" w:rsidRPr="000C7E45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b/>
                <w:lang w:val="es-MX"/>
              </w:rPr>
            </w:pPr>
          </w:p>
          <w:p w14:paraId="6A15B234" w14:textId="77777777" w:rsidR="000C7E45" w:rsidRPr="000C7E45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b/>
                <w:lang w:val="es-MX"/>
              </w:rPr>
            </w:pPr>
          </w:p>
          <w:p w14:paraId="48D0E0B7" w14:textId="77777777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  <w:tc>
          <w:tcPr>
            <w:tcW w:w="1877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22E525F" w14:textId="77777777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733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8BD2356" w14:textId="63311EBC" w:rsidR="000C7E45" w:rsidRPr="000C7E45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1733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F4E1823" w14:textId="7E96330B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</w:tr>
      <w:tr w:rsidR="000C7E45" w:rsidRPr="00D90C82" w14:paraId="17216FC3" w14:textId="77777777" w:rsidTr="00FF3572">
        <w:trPr>
          <w:cantSplit/>
          <w:trHeight w:hRule="exact" w:val="1584"/>
        </w:trPr>
        <w:tc>
          <w:tcPr>
            <w:tcW w:w="822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9BA0AF2" w14:textId="77777777" w:rsidR="000C7E45" w:rsidRPr="00D90C82" w:rsidRDefault="000C7E45" w:rsidP="000C7E45">
            <w:pPr>
              <w:pStyle w:val="Date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42AB4D" w14:textId="77777777" w:rsidR="000C7E45" w:rsidRPr="00D90C82" w:rsidRDefault="000C7E45" w:rsidP="000C7E45">
            <w:pPr>
              <w:pStyle w:val="Date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0C82">
              <w:rPr>
                <w:rFonts w:ascii="Times New Roman" w:hAnsi="Times New Roman" w:cs="Times New Roman"/>
                <w:sz w:val="28"/>
                <w:szCs w:val="28"/>
              </w:rPr>
              <w:t>ARG</w:t>
            </w:r>
          </w:p>
          <w:p w14:paraId="45B26417" w14:textId="77777777" w:rsidR="000C7E45" w:rsidRPr="00D90C82" w:rsidRDefault="000C7E45" w:rsidP="000C7E45">
            <w:pPr>
              <w:pStyle w:val="Dates"/>
              <w:rPr>
                <w:rFonts w:ascii="Times New Roman" w:hAnsi="Times New Roman" w:cs="Times New Roman"/>
              </w:rPr>
            </w:pPr>
          </w:p>
        </w:tc>
        <w:tc>
          <w:tcPr>
            <w:tcW w:w="1876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7B6AC41" w14:textId="77777777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  <w:tc>
          <w:tcPr>
            <w:tcW w:w="1877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EDC2EEB" w14:textId="77777777" w:rsidR="000C7E45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b/>
              </w:rPr>
            </w:pPr>
          </w:p>
          <w:p w14:paraId="65FB3B03" w14:textId="77777777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  <w:tc>
          <w:tcPr>
            <w:tcW w:w="1877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E19DD38" w14:textId="77777777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33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148A800" w14:textId="6E75084E" w:rsidR="000C7E45" w:rsidRPr="004421F5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33" w:type="dxa"/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8B3769D" w14:textId="77777777" w:rsidR="000C7E45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  <w:b/>
              </w:rPr>
            </w:pPr>
          </w:p>
          <w:p w14:paraId="1B61EF2E" w14:textId="4FFDE72A" w:rsidR="000C7E45" w:rsidRPr="00D90C82" w:rsidRDefault="000C7E45" w:rsidP="000C7E45">
            <w:pPr>
              <w:pStyle w:val="Dates"/>
              <w:spacing w:before="120"/>
              <w:rPr>
                <w:rFonts w:ascii="Times New Roman" w:hAnsi="Times New Roman" w:cs="Times New Roman"/>
              </w:rPr>
            </w:pPr>
          </w:p>
        </w:tc>
      </w:tr>
    </w:tbl>
    <w:p w14:paraId="78C93A38" w14:textId="77777777" w:rsidR="001B6E94" w:rsidRDefault="001B6E94">
      <w:pPr>
        <w:spacing w:before="0" w:after="0"/>
        <w:jc w:val="left"/>
      </w:pPr>
    </w:p>
    <w:p w14:paraId="4750F00E" w14:textId="7260E433" w:rsidR="00920475" w:rsidRDefault="001B6E94">
      <w:pPr>
        <w:spacing w:before="0" w:after="0"/>
        <w:jc w:val="left"/>
      </w:pPr>
      <w:r>
        <w:br w:type="page"/>
      </w:r>
    </w:p>
    <w:tbl>
      <w:tblPr>
        <w:tblW w:w="10031" w:type="dxa"/>
        <w:tblLayout w:type="fixed"/>
        <w:tblLook w:val="04A0" w:firstRow="1" w:lastRow="0" w:firstColumn="1" w:lastColumn="0" w:noHBand="0" w:noVBand="1"/>
      </w:tblPr>
      <w:tblGrid>
        <w:gridCol w:w="3458"/>
        <w:gridCol w:w="6573"/>
      </w:tblGrid>
      <w:tr w:rsidR="00A316BC" w:rsidRPr="00657687" w14:paraId="5FA7E9C2" w14:textId="77777777" w:rsidTr="00A316BC">
        <w:tc>
          <w:tcPr>
            <w:tcW w:w="3458" w:type="dxa"/>
          </w:tcPr>
          <w:p w14:paraId="07163224" w14:textId="77777777" w:rsidR="00A316BC" w:rsidRPr="00657687" w:rsidRDefault="00A316BC" w:rsidP="003C2045">
            <w:pPr>
              <w:spacing w:before="0"/>
              <w:rPr>
                <w:sz w:val="20"/>
              </w:rPr>
            </w:pPr>
          </w:p>
        </w:tc>
        <w:tc>
          <w:tcPr>
            <w:tcW w:w="6573" w:type="dxa"/>
          </w:tcPr>
          <w:p w14:paraId="798E3583" w14:textId="77777777" w:rsidR="00A316BC" w:rsidRPr="00657687" w:rsidRDefault="00A316BC" w:rsidP="003C2045">
            <w:pPr>
              <w:spacing w:before="0"/>
              <w:rPr>
                <w:b/>
                <w:sz w:val="72"/>
                <w:szCs w:val="72"/>
              </w:rPr>
            </w:pPr>
            <w:r w:rsidRPr="00E462FF">
              <w:rPr>
                <w:b/>
                <w:sz w:val="52"/>
                <w:szCs w:val="72"/>
              </w:rPr>
              <w:t>Anexo I</w:t>
            </w:r>
          </w:p>
        </w:tc>
      </w:tr>
      <w:tr w:rsidR="00A316BC" w:rsidRPr="00657687" w14:paraId="01AD646D" w14:textId="77777777" w:rsidTr="00593D78">
        <w:trPr>
          <w:trHeight w:val="366"/>
        </w:trPr>
        <w:tc>
          <w:tcPr>
            <w:tcW w:w="3458" w:type="dxa"/>
          </w:tcPr>
          <w:p w14:paraId="47BFAB64" w14:textId="77777777" w:rsidR="00A316BC" w:rsidRPr="00657687" w:rsidRDefault="00A316BC" w:rsidP="003C2045">
            <w:pPr>
              <w:spacing w:before="0" w:after="0"/>
              <w:jc w:val="left"/>
              <w:rPr>
                <w:sz w:val="20"/>
              </w:rPr>
            </w:pPr>
          </w:p>
        </w:tc>
        <w:tc>
          <w:tcPr>
            <w:tcW w:w="6573" w:type="dxa"/>
          </w:tcPr>
          <w:p w14:paraId="1F1EF518" w14:textId="77777777" w:rsidR="00A316BC" w:rsidRPr="00657687" w:rsidRDefault="00A316BC" w:rsidP="003C2045">
            <w:pPr>
              <w:spacing w:before="0"/>
              <w:rPr>
                <w:b/>
                <w:sz w:val="32"/>
                <w:szCs w:val="32"/>
              </w:rPr>
            </w:pPr>
            <w:r w:rsidRPr="00E462FF">
              <w:rPr>
                <w:b/>
                <w:sz w:val="24"/>
                <w:szCs w:val="32"/>
              </w:rPr>
              <w:t>Cuadro de Control</w:t>
            </w:r>
          </w:p>
        </w:tc>
      </w:tr>
      <w:tr w:rsidR="00A316BC" w:rsidRPr="00657687" w14:paraId="397E0370" w14:textId="77777777" w:rsidTr="00A316BC">
        <w:tc>
          <w:tcPr>
            <w:tcW w:w="3458" w:type="dxa"/>
          </w:tcPr>
          <w:p w14:paraId="73F260BE" w14:textId="77777777" w:rsidR="00A316BC" w:rsidRPr="00657687" w:rsidRDefault="00A316BC" w:rsidP="003C2045">
            <w:pPr>
              <w:spacing w:before="0" w:after="0"/>
              <w:rPr>
                <w:sz w:val="20"/>
              </w:rPr>
            </w:pPr>
          </w:p>
        </w:tc>
        <w:tc>
          <w:tcPr>
            <w:tcW w:w="6573" w:type="dxa"/>
          </w:tcPr>
          <w:p w14:paraId="34764D3E" w14:textId="77777777" w:rsidR="00A316BC" w:rsidRPr="00657687" w:rsidRDefault="00A316BC" w:rsidP="003C2045">
            <w:pPr>
              <w:spacing w:before="0" w:after="60"/>
              <w:rPr>
                <w:b/>
                <w:szCs w:val="22"/>
              </w:rPr>
            </w:pPr>
            <w:r w:rsidRPr="00E462FF">
              <w:rPr>
                <w:b/>
                <w:sz w:val="20"/>
                <w:szCs w:val="22"/>
              </w:rPr>
              <w:t>Lectura de los “termómetros”</w:t>
            </w:r>
          </w:p>
        </w:tc>
      </w:tr>
      <w:tr w:rsidR="00A316BC" w:rsidRPr="00657687" w14:paraId="195AA110" w14:textId="77777777" w:rsidTr="00A316BC">
        <w:tc>
          <w:tcPr>
            <w:tcW w:w="3458" w:type="dxa"/>
          </w:tcPr>
          <w:p w14:paraId="3256B734" w14:textId="77777777" w:rsidR="00A316BC" w:rsidRPr="00FC4434" w:rsidRDefault="00A316BC" w:rsidP="003C2045">
            <w:pPr>
              <w:spacing w:before="60" w:after="60"/>
              <w:jc w:val="center"/>
              <w:rPr>
                <w:b/>
                <w:sz w:val="20"/>
                <w:u w:val="single"/>
              </w:rPr>
            </w:pPr>
            <w:r w:rsidRPr="00FC4434">
              <w:rPr>
                <w:b/>
                <w:sz w:val="20"/>
                <w:u w:val="single"/>
              </w:rPr>
              <w:t>“Termómetro” de referencia</w:t>
            </w:r>
          </w:p>
          <w:p w14:paraId="43BF25B9" w14:textId="77777777" w:rsidR="00A316BC" w:rsidRPr="004F0ABD" w:rsidRDefault="00A316BC" w:rsidP="003C2045">
            <w:pPr>
              <w:spacing w:before="0" w:after="0"/>
              <w:jc w:val="center"/>
              <w:rPr>
                <w:sz w:val="20"/>
              </w:rPr>
            </w:pPr>
            <w:r>
              <w:rPr>
                <w:noProof/>
                <w:sz w:val="20"/>
                <w:lang w:eastAsia="es-AR"/>
              </w:rPr>
              <w:drawing>
                <wp:inline distT="0" distB="0" distL="0" distR="0" wp14:anchorId="55E68622" wp14:editId="07B4A909">
                  <wp:extent cx="1283970" cy="593725"/>
                  <wp:effectExtent l="19050" t="0" r="0" b="0"/>
                  <wp:docPr id="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970" cy="59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3" w:type="dxa"/>
          </w:tcPr>
          <w:p w14:paraId="17171043" w14:textId="77777777" w:rsidR="00A316BC" w:rsidRPr="00E462FF" w:rsidRDefault="00A316BC" w:rsidP="003C2045">
            <w:pPr>
              <w:spacing w:before="0" w:after="60"/>
              <w:rPr>
                <w:sz w:val="16"/>
              </w:rPr>
            </w:pPr>
            <w:r>
              <w:rPr>
                <w:sz w:val="16"/>
              </w:rPr>
              <w:t>L</w:t>
            </w:r>
            <w:r w:rsidRPr="00E462FF">
              <w:rPr>
                <w:sz w:val="16"/>
              </w:rPr>
              <w:t xml:space="preserve">os “termómetros” </w:t>
            </w:r>
            <w:r>
              <w:rPr>
                <w:sz w:val="16"/>
              </w:rPr>
              <w:t xml:space="preserve">permiten </w:t>
            </w:r>
            <w:r w:rsidRPr="00E462FF">
              <w:rPr>
                <w:sz w:val="16"/>
              </w:rPr>
              <w:t>una lectura simple, rápida e integral de la coyuntura y perspectivas del mercado bursátil de referencia (S&amp;P 500</w:t>
            </w:r>
            <w:r>
              <w:rPr>
                <w:sz w:val="16"/>
              </w:rPr>
              <w:t>, “SPX”</w:t>
            </w:r>
            <w:r w:rsidRPr="00E462FF">
              <w:rPr>
                <w:sz w:val="16"/>
              </w:rPr>
              <w:t xml:space="preserve">). Las conclusiones que extraemos </w:t>
            </w:r>
            <w:r>
              <w:rPr>
                <w:sz w:val="16"/>
              </w:rPr>
              <w:t>buscan orientar</w:t>
            </w:r>
            <w:r w:rsidRPr="00E462FF">
              <w:rPr>
                <w:sz w:val="16"/>
              </w:rPr>
              <w:t xml:space="preserve"> la asignación estructural de activos y las posiciones técnicas, siempre en relación con el horizonte de planificación y otras particularidades de cada inversor, y </w:t>
            </w:r>
            <w:r w:rsidR="00113746">
              <w:rPr>
                <w:sz w:val="16"/>
              </w:rPr>
              <w:t>junto a</w:t>
            </w:r>
            <w:r w:rsidRPr="00E462FF">
              <w:rPr>
                <w:sz w:val="16"/>
              </w:rPr>
              <w:t xml:space="preserve"> otras circunstancias del mercado.</w:t>
            </w:r>
          </w:p>
          <w:p w14:paraId="6AD79CF3" w14:textId="77777777" w:rsidR="00A316BC" w:rsidRPr="00E462FF" w:rsidRDefault="00A316BC" w:rsidP="003C2045">
            <w:pPr>
              <w:spacing w:before="0" w:after="60"/>
              <w:rPr>
                <w:sz w:val="16"/>
              </w:rPr>
            </w:pPr>
            <w:r w:rsidRPr="00E462FF">
              <w:rPr>
                <w:sz w:val="16"/>
              </w:rPr>
              <w:t>Es así que la lectura de los termómetros es relativa a cada inversor</w:t>
            </w:r>
            <w:r w:rsidR="00113746">
              <w:rPr>
                <w:sz w:val="16"/>
              </w:rPr>
              <w:t xml:space="preserve"> y sus circunstancias</w:t>
            </w:r>
            <w:r w:rsidRPr="00E462FF">
              <w:rPr>
                <w:sz w:val="16"/>
              </w:rPr>
              <w:t>:</w:t>
            </w:r>
          </w:p>
          <w:p w14:paraId="6CAD0279" w14:textId="77777777" w:rsidR="00A316BC" w:rsidRDefault="00A316BC" w:rsidP="00A316BC">
            <w:pPr>
              <w:numPr>
                <w:ilvl w:val="0"/>
                <w:numId w:val="6"/>
              </w:numPr>
              <w:spacing w:before="0" w:after="60"/>
              <w:ind w:left="317" w:hanging="141"/>
              <w:rPr>
                <w:sz w:val="16"/>
              </w:rPr>
            </w:pPr>
            <w:r>
              <w:rPr>
                <w:sz w:val="16"/>
              </w:rPr>
              <w:t>En su extremo izquierdo (zona roja) señalan probables bajas del SPX sugiriendo irse cortos (“</w:t>
            </w:r>
            <w:proofErr w:type="spellStart"/>
            <w:r w:rsidRPr="00362145">
              <w:rPr>
                <w:i/>
                <w:sz w:val="16"/>
              </w:rPr>
              <w:t>s</w:t>
            </w:r>
            <w:r w:rsidR="00113746">
              <w:rPr>
                <w:i/>
                <w:sz w:val="16"/>
              </w:rPr>
              <w:t>h</w:t>
            </w:r>
            <w:r w:rsidRPr="00362145">
              <w:rPr>
                <w:i/>
                <w:sz w:val="16"/>
              </w:rPr>
              <w:t>ortearse</w:t>
            </w:r>
            <w:proofErr w:type="spellEnd"/>
            <w:r>
              <w:rPr>
                <w:sz w:val="16"/>
              </w:rPr>
              <w:t>”) a los inversores (o las carteras) más agresivos, y reducir fuertemente sus posiciones a los más conservadores o menos agresivos.</w:t>
            </w:r>
          </w:p>
          <w:p w14:paraId="4444C0E3" w14:textId="77777777" w:rsidR="00A316BC" w:rsidRDefault="00A316BC" w:rsidP="00A316BC">
            <w:pPr>
              <w:numPr>
                <w:ilvl w:val="0"/>
                <w:numId w:val="6"/>
              </w:numPr>
              <w:spacing w:before="0" w:after="60"/>
              <w:ind w:left="317" w:hanging="141"/>
              <w:rPr>
                <w:sz w:val="16"/>
              </w:rPr>
            </w:pPr>
            <w:r>
              <w:rPr>
                <w:sz w:val="16"/>
              </w:rPr>
              <w:t>En su zona media izquierda (amarilla) aconsejan posiciones en el SPX por debajo del nivel de referencia de largo plazo para cada cartera.</w:t>
            </w:r>
          </w:p>
          <w:p w14:paraId="1CA891B8" w14:textId="77777777" w:rsidR="00A316BC" w:rsidRDefault="00A316BC" w:rsidP="00A316BC">
            <w:pPr>
              <w:numPr>
                <w:ilvl w:val="0"/>
                <w:numId w:val="6"/>
              </w:numPr>
              <w:spacing w:before="0" w:after="60"/>
              <w:ind w:left="317" w:hanging="141"/>
              <w:rPr>
                <w:sz w:val="16"/>
              </w:rPr>
            </w:pPr>
            <w:r>
              <w:rPr>
                <w:sz w:val="16"/>
              </w:rPr>
              <w:t>E</w:t>
            </w:r>
            <w:r w:rsidRPr="00E462FF">
              <w:rPr>
                <w:sz w:val="16"/>
              </w:rPr>
              <w:t>n su punto medio</w:t>
            </w:r>
            <w:r>
              <w:rPr>
                <w:sz w:val="16"/>
              </w:rPr>
              <w:t xml:space="preserve"> </w:t>
            </w:r>
            <w:r w:rsidRPr="00E462FF">
              <w:rPr>
                <w:sz w:val="16"/>
              </w:rPr>
              <w:t>indican una posición neutral</w:t>
            </w:r>
            <w:r>
              <w:rPr>
                <w:sz w:val="16"/>
              </w:rPr>
              <w:t>, es decir posiciones técnicas acordes con la asignación estructural de activos de cada cartera, que probablemente para muchos inversores internacionales implique una posición comprada en el SPX.</w:t>
            </w:r>
          </w:p>
          <w:p w14:paraId="09EAFDBD" w14:textId="77777777" w:rsidR="00A316BC" w:rsidRDefault="00A316BC" w:rsidP="00A316BC">
            <w:pPr>
              <w:numPr>
                <w:ilvl w:val="0"/>
                <w:numId w:val="6"/>
              </w:numPr>
              <w:spacing w:before="0" w:after="60"/>
              <w:ind w:left="317" w:hanging="141"/>
              <w:rPr>
                <w:sz w:val="16"/>
              </w:rPr>
            </w:pPr>
            <w:r>
              <w:rPr>
                <w:sz w:val="16"/>
              </w:rPr>
              <w:t>Desde el centro (verde amarillento) hacia el extremo derecho (verde intenso) aconsejan una creciente ponderación del SPX, incluyendo el apalancamiento para las carteras más agresivas.</w:t>
            </w:r>
          </w:p>
          <w:p w14:paraId="1714F07D" w14:textId="77777777" w:rsidR="00A316BC" w:rsidRPr="00E17344" w:rsidRDefault="00A316BC" w:rsidP="003C2045">
            <w:pPr>
              <w:spacing w:before="0" w:after="60"/>
              <w:rPr>
                <w:b/>
                <w:sz w:val="20"/>
              </w:rPr>
            </w:pPr>
            <w:r>
              <w:rPr>
                <w:sz w:val="16"/>
              </w:rPr>
              <w:t>Asignamos un termómetro a cada uno de los grupos de factores que consideramos más significativos y perdurables por su influencia sobre los mercados bursátiles: valuaciones; ciclo de ganancias; y sentimientos y tendencias. Estos termómetros resumen la combinación de varios factores, pero no los agotan, y pueden operar cambios en el mercado que afecten su importancia. En nuestro análisis también podemos considerar, por diversas razones, factores que prefiramos utilizar como un input aparte para arribar a nuestras conclusiones.</w:t>
            </w:r>
          </w:p>
        </w:tc>
      </w:tr>
      <w:tr w:rsidR="00A316BC" w:rsidRPr="00657687" w14:paraId="19D1C3EB" w14:textId="77777777" w:rsidTr="00A316BC">
        <w:tc>
          <w:tcPr>
            <w:tcW w:w="3458" w:type="dxa"/>
          </w:tcPr>
          <w:p w14:paraId="44E19863" w14:textId="77777777" w:rsidR="00A316BC" w:rsidRPr="00657687" w:rsidRDefault="00A316BC" w:rsidP="003C2045">
            <w:pPr>
              <w:spacing w:before="0" w:after="0"/>
              <w:rPr>
                <w:sz w:val="20"/>
              </w:rPr>
            </w:pPr>
          </w:p>
        </w:tc>
        <w:tc>
          <w:tcPr>
            <w:tcW w:w="6573" w:type="dxa"/>
          </w:tcPr>
          <w:p w14:paraId="1D9FE2F0" w14:textId="77777777" w:rsidR="00A316BC" w:rsidRPr="00657687" w:rsidRDefault="00A316BC" w:rsidP="003C2045">
            <w:pPr>
              <w:spacing w:before="60" w:after="60"/>
              <w:rPr>
                <w:b/>
                <w:szCs w:val="22"/>
              </w:rPr>
            </w:pPr>
            <w:r w:rsidRPr="00E462FF">
              <w:rPr>
                <w:b/>
                <w:sz w:val="20"/>
                <w:szCs w:val="22"/>
              </w:rPr>
              <w:t>Valuación</w:t>
            </w:r>
          </w:p>
        </w:tc>
      </w:tr>
      <w:tr w:rsidR="00A316BC" w:rsidRPr="00657687" w14:paraId="32ADD9CC" w14:textId="77777777" w:rsidTr="00A316BC">
        <w:tc>
          <w:tcPr>
            <w:tcW w:w="3458" w:type="dxa"/>
          </w:tcPr>
          <w:p w14:paraId="1F55C0BA" w14:textId="77777777" w:rsidR="00A316BC" w:rsidRPr="00657687" w:rsidRDefault="00A316BC" w:rsidP="003C2045">
            <w:pPr>
              <w:spacing w:before="0"/>
              <w:rPr>
                <w:sz w:val="20"/>
              </w:rPr>
            </w:pPr>
          </w:p>
        </w:tc>
        <w:tc>
          <w:tcPr>
            <w:tcW w:w="6573" w:type="dxa"/>
          </w:tcPr>
          <w:p w14:paraId="37CF5572" w14:textId="77777777" w:rsidR="00A316BC" w:rsidRPr="00E462FF" w:rsidRDefault="00A316BC" w:rsidP="003C2045">
            <w:pPr>
              <w:spacing w:before="0" w:after="60"/>
              <w:rPr>
                <w:sz w:val="16"/>
              </w:rPr>
            </w:pPr>
            <w:r w:rsidRPr="00E462FF">
              <w:rPr>
                <w:b/>
                <w:sz w:val="16"/>
              </w:rPr>
              <w:t>Encontramos que la valuación del mercado es tal vez el más importante determinante de sus retornos en el largo plazo (mercados más baratos ~ mayor retorno prospectivo)</w:t>
            </w:r>
            <w:r w:rsidRPr="00E462FF">
              <w:rPr>
                <w:sz w:val="16"/>
              </w:rPr>
              <w:t>,</w:t>
            </w:r>
            <w:r>
              <w:rPr>
                <w:sz w:val="16"/>
              </w:rPr>
              <w:t xml:space="preserve"> que orienta la asignación estructural de activos y las oportunidades de rebalanceo,</w:t>
            </w:r>
            <w:r w:rsidRPr="00E462FF">
              <w:rPr>
                <w:sz w:val="16"/>
              </w:rPr>
              <w:t xml:space="preserve"> y que mantiene una significativa correlación con la magnitud de las correcciones, particularmente si tienen lugar en recesiones económicas (las mayores correcciones tienen a estar precedidas por mercados de mayores valuaciones). Sin embargo</w:t>
            </w:r>
            <w:r w:rsidR="00401C8D">
              <w:rPr>
                <w:sz w:val="16"/>
              </w:rPr>
              <w:t>,</w:t>
            </w:r>
            <w:r w:rsidRPr="00E462FF">
              <w:rPr>
                <w:sz w:val="16"/>
              </w:rPr>
              <w:t xml:space="preserve"> la valuación del mercado tiene poco valor en la determinación de sus movimientos de corto plazo, en los ciclos de sus precios y en la duración de dichos ciclos.</w:t>
            </w:r>
          </w:p>
          <w:p w14:paraId="280DC0E5" w14:textId="77777777" w:rsidR="00A316BC" w:rsidRPr="00A208C3" w:rsidRDefault="00A316BC" w:rsidP="003C2045">
            <w:pPr>
              <w:spacing w:before="0" w:after="60"/>
              <w:rPr>
                <w:sz w:val="20"/>
              </w:rPr>
            </w:pPr>
            <w:r w:rsidRPr="00E462FF">
              <w:rPr>
                <w:sz w:val="16"/>
              </w:rPr>
              <w:t>Seleccionamos el ratio de precios a ganancias por acción (“P/E”) y la prima por riesgo de mercado (</w:t>
            </w:r>
            <w:proofErr w:type="spellStart"/>
            <w:r w:rsidRPr="00E462FF">
              <w:rPr>
                <w:i/>
                <w:sz w:val="16"/>
              </w:rPr>
              <w:t>equity</w:t>
            </w:r>
            <w:proofErr w:type="spellEnd"/>
            <w:r w:rsidRPr="00E462FF">
              <w:rPr>
                <w:i/>
                <w:sz w:val="16"/>
              </w:rPr>
              <w:t xml:space="preserve"> </w:t>
            </w:r>
            <w:proofErr w:type="spellStart"/>
            <w:r w:rsidRPr="00E462FF">
              <w:rPr>
                <w:i/>
                <w:sz w:val="16"/>
              </w:rPr>
              <w:t>risk</w:t>
            </w:r>
            <w:proofErr w:type="spellEnd"/>
            <w:r w:rsidRPr="00E462FF">
              <w:rPr>
                <w:i/>
                <w:sz w:val="16"/>
              </w:rPr>
              <w:t xml:space="preserve"> </w:t>
            </w:r>
            <w:proofErr w:type="spellStart"/>
            <w:r w:rsidRPr="00E462FF">
              <w:rPr>
                <w:i/>
                <w:sz w:val="16"/>
              </w:rPr>
              <w:t>premium</w:t>
            </w:r>
            <w:proofErr w:type="spellEnd"/>
            <w:r w:rsidRPr="00E462FF">
              <w:rPr>
                <w:sz w:val="16"/>
              </w:rPr>
              <w:t>, “ERP”) como base de nuestra opinión respecto de la valuación del SPX.</w:t>
            </w:r>
          </w:p>
        </w:tc>
      </w:tr>
      <w:tr w:rsidR="00A316BC" w:rsidRPr="00657687" w14:paraId="5439041F" w14:textId="77777777" w:rsidTr="00A316BC">
        <w:tc>
          <w:tcPr>
            <w:tcW w:w="3458" w:type="dxa"/>
          </w:tcPr>
          <w:p w14:paraId="52894152" w14:textId="77777777" w:rsidR="00A316BC" w:rsidRPr="00657687" w:rsidRDefault="00A316BC" w:rsidP="003C2045">
            <w:pPr>
              <w:spacing w:before="0" w:after="0"/>
              <w:rPr>
                <w:sz w:val="20"/>
              </w:rPr>
            </w:pPr>
          </w:p>
        </w:tc>
        <w:tc>
          <w:tcPr>
            <w:tcW w:w="6573" w:type="dxa"/>
          </w:tcPr>
          <w:p w14:paraId="769BDB4D" w14:textId="77777777" w:rsidR="00A316BC" w:rsidRPr="00657687" w:rsidRDefault="00A316BC" w:rsidP="003C2045">
            <w:pPr>
              <w:spacing w:before="60" w:after="60"/>
              <w:rPr>
                <w:b/>
                <w:szCs w:val="22"/>
              </w:rPr>
            </w:pPr>
            <w:r w:rsidRPr="00E462FF">
              <w:rPr>
                <w:b/>
                <w:sz w:val="20"/>
                <w:szCs w:val="22"/>
              </w:rPr>
              <w:t>Ciclo de ganancias</w:t>
            </w:r>
          </w:p>
        </w:tc>
      </w:tr>
      <w:tr w:rsidR="00A316BC" w:rsidRPr="00657687" w14:paraId="103F3128" w14:textId="77777777" w:rsidTr="00A316BC">
        <w:tc>
          <w:tcPr>
            <w:tcW w:w="3458" w:type="dxa"/>
          </w:tcPr>
          <w:p w14:paraId="2A5FE983" w14:textId="77777777" w:rsidR="00A316BC" w:rsidRPr="00657687" w:rsidRDefault="00A316BC" w:rsidP="003C2045">
            <w:pPr>
              <w:spacing w:before="0"/>
              <w:rPr>
                <w:sz w:val="20"/>
              </w:rPr>
            </w:pPr>
          </w:p>
        </w:tc>
        <w:tc>
          <w:tcPr>
            <w:tcW w:w="6573" w:type="dxa"/>
          </w:tcPr>
          <w:p w14:paraId="3C8E0EAC" w14:textId="77777777" w:rsidR="00A316BC" w:rsidRPr="00E462FF" w:rsidRDefault="00A316BC" w:rsidP="003C2045">
            <w:pPr>
              <w:spacing w:before="0" w:after="60"/>
              <w:rPr>
                <w:b/>
                <w:sz w:val="16"/>
              </w:rPr>
            </w:pPr>
            <w:r w:rsidRPr="00E462FF">
              <w:rPr>
                <w:b/>
                <w:sz w:val="16"/>
              </w:rPr>
              <w:t>Las ganancias son la fuente que mueven y sostienen los negocios, y también los índices bursátiles. Hallamos que los momentos de mayor debilidad de los mercados tienden a relacionarse con caídas crecientes en las ganancias, y los de mayor fortaleza con las recuperaciones que siguen a dichas caídas.</w:t>
            </w:r>
          </w:p>
          <w:p w14:paraId="30D5AC49" w14:textId="77777777" w:rsidR="00A316BC" w:rsidRPr="00657687" w:rsidRDefault="00A316BC" w:rsidP="003C2045">
            <w:pPr>
              <w:spacing w:before="0" w:after="60"/>
              <w:rPr>
                <w:sz w:val="20"/>
              </w:rPr>
            </w:pPr>
            <w:r w:rsidRPr="00E462FF">
              <w:rPr>
                <w:sz w:val="16"/>
              </w:rPr>
              <w:t>Utilizamos diversos indicadores para evaluar el ciclo de las ganancias, valiendo destacar: las ganancias del SPX en sí, las ganancias prospectivas estimadas, y las revisiones de los analistas en las diversas empresas que cotizan en EEUU. También observamos el comportamiento de las principales variables de la economía norteamericana, destacándose: producción industrial, ingreso real, empleo, y ventas reales.</w:t>
            </w:r>
          </w:p>
        </w:tc>
      </w:tr>
      <w:tr w:rsidR="00A316BC" w:rsidRPr="00657687" w14:paraId="3ED8D204" w14:textId="77777777" w:rsidTr="00A316BC">
        <w:tc>
          <w:tcPr>
            <w:tcW w:w="3458" w:type="dxa"/>
          </w:tcPr>
          <w:p w14:paraId="634D8DB1" w14:textId="77777777" w:rsidR="00A316BC" w:rsidRPr="00657687" w:rsidRDefault="00A316BC" w:rsidP="003C2045">
            <w:pPr>
              <w:spacing w:before="0" w:after="0"/>
              <w:rPr>
                <w:sz w:val="20"/>
              </w:rPr>
            </w:pPr>
          </w:p>
        </w:tc>
        <w:tc>
          <w:tcPr>
            <w:tcW w:w="6573" w:type="dxa"/>
          </w:tcPr>
          <w:p w14:paraId="3141A80D" w14:textId="77777777" w:rsidR="00A316BC" w:rsidRPr="00657687" w:rsidRDefault="00A316BC" w:rsidP="003C2045">
            <w:pPr>
              <w:spacing w:before="60" w:after="60"/>
              <w:rPr>
                <w:b/>
                <w:szCs w:val="22"/>
              </w:rPr>
            </w:pPr>
            <w:r w:rsidRPr="00E462FF">
              <w:rPr>
                <w:b/>
                <w:sz w:val="20"/>
                <w:szCs w:val="22"/>
              </w:rPr>
              <w:t>Sentimientos y tendencia</w:t>
            </w:r>
          </w:p>
        </w:tc>
      </w:tr>
      <w:tr w:rsidR="00A316BC" w:rsidRPr="00657687" w14:paraId="79073B84" w14:textId="77777777" w:rsidTr="00A316BC">
        <w:tc>
          <w:tcPr>
            <w:tcW w:w="3458" w:type="dxa"/>
          </w:tcPr>
          <w:p w14:paraId="1EFDAE62" w14:textId="77777777" w:rsidR="00A316BC" w:rsidRPr="00657687" w:rsidRDefault="00A316BC" w:rsidP="003C2045">
            <w:pPr>
              <w:spacing w:before="0"/>
              <w:rPr>
                <w:sz w:val="20"/>
              </w:rPr>
            </w:pPr>
          </w:p>
        </w:tc>
        <w:tc>
          <w:tcPr>
            <w:tcW w:w="6573" w:type="dxa"/>
          </w:tcPr>
          <w:p w14:paraId="0517B1A8" w14:textId="77777777" w:rsidR="00A316BC" w:rsidRPr="00E462FF" w:rsidRDefault="00A316BC" w:rsidP="003C2045">
            <w:pPr>
              <w:spacing w:before="0" w:after="60"/>
              <w:rPr>
                <w:sz w:val="16"/>
              </w:rPr>
            </w:pPr>
            <w:r>
              <w:rPr>
                <w:b/>
                <w:sz w:val="16"/>
              </w:rPr>
              <w:t>En el corto plazo es crucial comprender l</w:t>
            </w:r>
            <w:r w:rsidRPr="00E462FF">
              <w:rPr>
                <w:b/>
                <w:sz w:val="16"/>
              </w:rPr>
              <w:t>a corriente del dinero, dominada por las opiniones y sentimientos de los inversores, determina y a veces también refleja la tendencia del mercado.</w:t>
            </w:r>
            <w:r w:rsidRPr="00E462FF">
              <w:rPr>
                <w:sz w:val="16"/>
              </w:rPr>
              <w:t xml:space="preserve"> Utilizamos varios indicadores, muchos de los cuales tienen una interpretación precisa pero cuya lectura en conjunto requiere una evaluación integral de </w:t>
            </w:r>
            <w:r>
              <w:rPr>
                <w:sz w:val="16"/>
              </w:rPr>
              <w:t xml:space="preserve">los mismos </w:t>
            </w:r>
            <w:r w:rsidRPr="00E462FF">
              <w:rPr>
                <w:sz w:val="16"/>
              </w:rPr>
              <w:t>y de las circunstancias.</w:t>
            </w:r>
          </w:p>
        </w:tc>
      </w:tr>
    </w:tbl>
    <w:p w14:paraId="25832DB7" w14:textId="2761D290" w:rsidR="00037C3A" w:rsidRPr="00785E33" w:rsidRDefault="00037C3A" w:rsidP="001B6E94">
      <w:pPr>
        <w:spacing w:before="0" w:after="0"/>
        <w:jc w:val="left"/>
        <w:rPr>
          <w:color w:val="FF0000"/>
          <w:shd w:val="clear" w:color="auto" w:fill="FFFFFF"/>
        </w:rPr>
      </w:pPr>
    </w:p>
    <w:sectPr w:rsidR="00037C3A" w:rsidRPr="00785E33" w:rsidSect="00037C3A">
      <w:headerReference w:type="default" r:id="rId26"/>
      <w:pgSz w:w="12240" w:h="15840" w:code="1"/>
      <w:pgMar w:top="1559" w:right="1134" w:bottom="1134" w:left="1418" w:header="624" w:footer="522" w:gutter="0"/>
      <w:cols w:space="709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7A1D2B" w14:textId="77777777" w:rsidR="00C61F61" w:rsidRDefault="00C61F61">
      <w:r>
        <w:separator/>
      </w:r>
    </w:p>
  </w:endnote>
  <w:endnote w:type="continuationSeparator" w:id="0">
    <w:p w14:paraId="6997D882" w14:textId="77777777" w:rsidR="00C61F61" w:rsidRDefault="00C61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854A0E" w14:textId="77777777" w:rsidR="00C61F61" w:rsidRDefault="00C61F61">
      <w:r>
        <w:separator/>
      </w:r>
    </w:p>
  </w:footnote>
  <w:footnote w:type="continuationSeparator" w:id="0">
    <w:p w14:paraId="4E5561FD" w14:textId="77777777" w:rsidR="00C61F61" w:rsidRDefault="00C61F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Look w:val="04A0" w:firstRow="1" w:lastRow="0" w:firstColumn="1" w:lastColumn="0" w:noHBand="0" w:noVBand="1"/>
    </w:tblPr>
    <w:tblGrid>
      <w:gridCol w:w="4989"/>
      <w:gridCol w:w="5046"/>
    </w:tblGrid>
    <w:tr w:rsidR="009569EA" w:rsidRPr="00514C6C" w14:paraId="7E0452CD" w14:textId="77777777" w:rsidTr="00C334A8">
      <w:tc>
        <w:tcPr>
          <w:tcW w:w="4989" w:type="dxa"/>
          <w:vMerge w:val="restart"/>
          <w:vAlign w:val="center"/>
        </w:tcPr>
        <w:p w14:paraId="77F0CB90" w14:textId="77777777" w:rsidR="009569EA" w:rsidRDefault="009569EA" w:rsidP="0059776D">
          <w:pPr>
            <w:pStyle w:val="Encabezado"/>
            <w:jc w:val="left"/>
            <w:rPr>
              <w:noProof/>
              <w:color w:val="1F497D"/>
              <w:lang w:eastAsia="es-AR"/>
            </w:rPr>
          </w:pPr>
          <w:r>
            <w:rPr>
              <w:noProof/>
              <w:color w:val="1F497D"/>
              <w:lang w:eastAsia="es-AR"/>
            </w:rPr>
            <w:drawing>
              <wp:inline distT="0" distB="0" distL="0" distR="0" wp14:anchorId="2137E097" wp14:editId="77AFC7F6">
                <wp:extent cx="1786255" cy="425450"/>
                <wp:effectExtent l="19050" t="0" r="4445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6255" cy="42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6" w:type="dxa"/>
          <w:vAlign w:val="bottom"/>
        </w:tcPr>
        <w:p w14:paraId="6BBE4906" w14:textId="76C7682B" w:rsidR="009569EA" w:rsidRDefault="009569EA" w:rsidP="0059776D">
          <w:pPr>
            <w:pStyle w:val="Encabezado"/>
            <w:jc w:val="right"/>
            <w:rPr>
              <w:color w:val="1F497D"/>
            </w:rPr>
          </w:pPr>
          <w:r>
            <w:rPr>
              <w:color w:val="1F497D"/>
            </w:rPr>
            <w:fldChar w:fldCharType="begin"/>
          </w:r>
          <w:r>
            <w:rPr>
              <w:color w:val="1F497D"/>
            </w:rPr>
            <w:instrText xml:space="preserve"> TIME \@ "dd' de 'MMMM' de 'yyyy" </w:instrText>
          </w:r>
          <w:r>
            <w:rPr>
              <w:color w:val="1F497D"/>
            </w:rPr>
            <w:fldChar w:fldCharType="separate"/>
          </w:r>
          <w:r w:rsidR="00712D8F">
            <w:rPr>
              <w:noProof/>
              <w:color w:val="1F497D"/>
            </w:rPr>
            <w:t>11 de agosto de 2022</w:t>
          </w:r>
          <w:r>
            <w:rPr>
              <w:color w:val="1F497D"/>
            </w:rPr>
            <w:fldChar w:fldCharType="end"/>
          </w:r>
        </w:p>
      </w:tc>
    </w:tr>
    <w:tr w:rsidR="009569EA" w:rsidRPr="00514C6C" w14:paraId="0E706BC6" w14:textId="77777777" w:rsidTr="00C334A8">
      <w:tc>
        <w:tcPr>
          <w:tcW w:w="4989" w:type="dxa"/>
          <w:vMerge/>
          <w:vAlign w:val="bottom"/>
        </w:tcPr>
        <w:p w14:paraId="06E98AC5" w14:textId="77777777" w:rsidR="009569EA" w:rsidRPr="008D2DED" w:rsidRDefault="009569EA" w:rsidP="003C2045">
          <w:pPr>
            <w:pStyle w:val="Encabezado"/>
            <w:jc w:val="left"/>
            <w:rPr>
              <w:color w:val="1F497D"/>
            </w:rPr>
          </w:pPr>
        </w:p>
      </w:tc>
      <w:tc>
        <w:tcPr>
          <w:tcW w:w="5046" w:type="dxa"/>
          <w:vAlign w:val="bottom"/>
        </w:tcPr>
        <w:p w14:paraId="487D6AA1" w14:textId="77777777" w:rsidR="009569EA" w:rsidRPr="002D7C73" w:rsidRDefault="009569EA" w:rsidP="0059776D">
          <w:pPr>
            <w:pStyle w:val="Encabezado"/>
            <w:jc w:val="right"/>
            <w:rPr>
              <w:color w:val="1F497D"/>
            </w:rPr>
          </w:pPr>
          <w:r w:rsidRPr="002D7C73">
            <w:rPr>
              <w:color w:val="1F497D"/>
            </w:rPr>
            <w:fldChar w:fldCharType="begin"/>
          </w:r>
          <w:r w:rsidRPr="002D7C73">
            <w:rPr>
              <w:color w:val="1F497D"/>
            </w:rPr>
            <w:instrText xml:space="preserve"> PAGE   \* MERGEFORMAT </w:instrText>
          </w:r>
          <w:r w:rsidRPr="002D7C73">
            <w:rPr>
              <w:color w:val="1F497D"/>
            </w:rPr>
            <w:fldChar w:fldCharType="separate"/>
          </w:r>
          <w:r>
            <w:rPr>
              <w:noProof/>
              <w:color w:val="1F497D"/>
            </w:rPr>
            <w:t>2</w:t>
          </w:r>
          <w:r w:rsidRPr="002D7C73">
            <w:rPr>
              <w:color w:val="1F497D"/>
            </w:rPr>
            <w:fldChar w:fldCharType="end"/>
          </w:r>
        </w:p>
      </w:tc>
    </w:tr>
    <w:tr w:rsidR="009569EA" w:rsidRPr="008D2DED" w14:paraId="6BD2C4FD" w14:textId="77777777" w:rsidTr="00C334A8">
      <w:trPr>
        <w:trHeight w:val="809"/>
      </w:trPr>
      <w:tc>
        <w:tcPr>
          <w:tcW w:w="10035" w:type="dxa"/>
          <w:gridSpan w:val="2"/>
          <w:shd w:val="clear" w:color="auto" w:fill="1F497D"/>
          <w:vAlign w:val="center"/>
        </w:tcPr>
        <w:p w14:paraId="09E330C6" w14:textId="77777777" w:rsidR="009569EA" w:rsidRPr="008D2DED" w:rsidRDefault="009569EA" w:rsidP="00037C3A">
          <w:pPr>
            <w:pStyle w:val="Encabezado"/>
            <w:shd w:val="clear" w:color="auto" w:fill="1F497D"/>
            <w:spacing w:before="0" w:after="0"/>
            <w:jc w:val="left"/>
            <w:rPr>
              <w:color w:val="1F497D"/>
            </w:rPr>
          </w:pPr>
          <w:r>
            <w:rPr>
              <w:rFonts w:ascii="Garamond" w:hAnsi="Garamond"/>
              <w:b/>
              <w:color w:val="FFFFFF"/>
              <w:sz w:val="24"/>
              <w:szCs w:val="24"/>
            </w:rPr>
            <w:t>ESTRATEGIA GLOBAL Y LOCAL</w:t>
          </w:r>
        </w:p>
      </w:tc>
    </w:tr>
  </w:tbl>
  <w:p w14:paraId="0FDC0C6F" w14:textId="77777777" w:rsidR="009569EA" w:rsidRPr="0059776D" w:rsidRDefault="009569EA" w:rsidP="0059776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Look w:val="04A0" w:firstRow="1" w:lastRow="0" w:firstColumn="1" w:lastColumn="0" w:noHBand="0" w:noVBand="1"/>
    </w:tblPr>
    <w:tblGrid>
      <w:gridCol w:w="4989"/>
      <w:gridCol w:w="5046"/>
    </w:tblGrid>
    <w:tr w:rsidR="009569EA" w:rsidRPr="00514C6C" w14:paraId="144C547F" w14:textId="77777777" w:rsidTr="00C334A8">
      <w:tc>
        <w:tcPr>
          <w:tcW w:w="4989" w:type="dxa"/>
          <w:vMerge w:val="restart"/>
          <w:vAlign w:val="center"/>
        </w:tcPr>
        <w:p w14:paraId="2B9FDC52" w14:textId="77777777" w:rsidR="009569EA" w:rsidRDefault="009569EA" w:rsidP="0059776D">
          <w:pPr>
            <w:pStyle w:val="Encabezado"/>
            <w:jc w:val="left"/>
            <w:rPr>
              <w:noProof/>
              <w:color w:val="1F497D"/>
              <w:lang w:eastAsia="es-AR"/>
            </w:rPr>
          </w:pPr>
          <w:r>
            <w:rPr>
              <w:noProof/>
              <w:color w:val="1F497D"/>
              <w:lang w:eastAsia="es-AR"/>
            </w:rPr>
            <w:drawing>
              <wp:inline distT="0" distB="0" distL="0" distR="0" wp14:anchorId="2D9710AB" wp14:editId="176743F8">
                <wp:extent cx="1786255" cy="425450"/>
                <wp:effectExtent l="19050" t="0" r="4445" b="0"/>
                <wp:docPr id="13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6255" cy="42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6" w:type="dxa"/>
          <w:vAlign w:val="bottom"/>
        </w:tcPr>
        <w:p w14:paraId="2ED3F435" w14:textId="364AA66C" w:rsidR="009569EA" w:rsidRDefault="009569EA" w:rsidP="00440860">
          <w:pPr>
            <w:pStyle w:val="Encabezado"/>
            <w:jc w:val="right"/>
            <w:rPr>
              <w:color w:val="1F497D"/>
            </w:rPr>
          </w:pPr>
          <w:r>
            <w:rPr>
              <w:color w:val="1F497D"/>
            </w:rPr>
            <w:fldChar w:fldCharType="begin"/>
          </w:r>
          <w:r>
            <w:rPr>
              <w:color w:val="1F497D"/>
            </w:rPr>
            <w:instrText xml:space="preserve"> TIME \@ "dd' de 'MMMM' de 'yyyy" </w:instrText>
          </w:r>
          <w:r>
            <w:rPr>
              <w:color w:val="1F497D"/>
            </w:rPr>
            <w:fldChar w:fldCharType="separate"/>
          </w:r>
          <w:r w:rsidR="00712D8F">
            <w:rPr>
              <w:noProof/>
              <w:color w:val="1F497D"/>
            </w:rPr>
            <w:t>11 de agosto de 2022</w:t>
          </w:r>
          <w:r>
            <w:rPr>
              <w:color w:val="1F497D"/>
            </w:rPr>
            <w:fldChar w:fldCharType="end"/>
          </w:r>
        </w:p>
      </w:tc>
    </w:tr>
    <w:tr w:rsidR="009569EA" w:rsidRPr="00514C6C" w14:paraId="106AEF17" w14:textId="77777777" w:rsidTr="00C334A8">
      <w:tc>
        <w:tcPr>
          <w:tcW w:w="4989" w:type="dxa"/>
          <w:vMerge/>
          <w:vAlign w:val="bottom"/>
        </w:tcPr>
        <w:p w14:paraId="4F524B4D" w14:textId="77777777" w:rsidR="009569EA" w:rsidRPr="008D2DED" w:rsidRDefault="009569EA" w:rsidP="003C2045">
          <w:pPr>
            <w:pStyle w:val="Encabezado"/>
            <w:jc w:val="left"/>
            <w:rPr>
              <w:color w:val="1F497D"/>
            </w:rPr>
          </w:pPr>
        </w:p>
      </w:tc>
      <w:tc>
        <w:tcPr>
          <w:tcW w:w="5046" w:type="dxa"/>
          <w:vAlign w:val="bottom"/>
        </w:tcPr>
        <w:p w14:paraId="231FA789" w14:textId="4EC9A57A" w:rsidR="009569EA" w:rsidRPr="00C1224D" w:rsidRDefault="009569EA" w:rsidP="0059776D">
          <w:pPr>
            <w:pStyle w:val="Encabezado"/>
            <w:jc w:val="right"/>
            <w:rPr>
              <w:color w:val="1F497D"/>
            </w:rPr>
          </w:pPr>
          <w:r w:rsidRPr="00C1224D">
            <w:rPr>
              <w:color w:val="1F497D"/>
            </w:rPr>
            <w:fldChar w:fldCharType="begin"/>
          </w:r>
          <w:r w:rsidRPr="00C1224D">
            <w:rPr>
              <w:color w:val="1F497D"/>
            </w:rPr>
            <w:instrText xml:space="preserve"> PAGE   \* MERGEFORMAT </w:instrText>
          </w:r>
          <w:r w:rsidRPr="00C1224D">
            <w:rPr>
              <w:color w:val="1F497D"/>
            </w:rPr>
            <w:fldChar w:fldCharType="separate"/>
          </w:r>
          <w:r w:rsidR="00C278BD">
            <w:rPr>
              <w:noProof/>
              <w:color w:val="1F497D"/>
            </w:rPr>
            <w:t>4</w:t>
          </w:r>
          <w:r w:rsidRPr="00C1224D">
            <w:rPr>
              <w:color w:val="1F497D"/>
            </w:rPr>
            <w:fldChar w:fldCharType="end"/>
          </w:r>
        </w:p>
      </w:tc>
    </w:tr>
    <w:tr w:rsidR="009569EA" w:rsidRPr="008D2DED" w14:paraId="7E35A66F" w14:textId="77777777" w:rsidTr="00C334A8">
      <w:trPr>
        <w:trHeight w:val="809"/>
      </w:trPr>
      <w:tc>
        <w:tcPr>
          <w:tcW w:w="10035" w:type="dxa"/>
          <w:gridSpan w:val="2"/>
          <w:shd w:val="clear" w:color="auto" w:fill="1F497D"/>
          <w:vAlign w:val="center"/>
        </w:tcPr>
        <w:p w14:paraId="7163014C" w14:textId="77777777" w:rsidR="009569EA" w:rsidRPr="008D2DED" w:rsidRDefault="009569EA" w:rsidP="00AF22FE">
          <w:pPr>
            <w:pStyle w:val="Encabezado"/>
            <w:shd w:val="clear" w:color="auto" w:fill="1F497D"/>
            <w:spacing w:before="0" w:after="0"/>
            <w:jc w:val="left"/>
            <w:rPr>
              <w:color w:val="1F497D"/>
            </w:rPr>
          </w:pPr>
        </w:p>
      </w:tc>
    </w:tr>
  </w:tbl>
  <w:p w14:paraId="6B3EEAD4" w14:textId="77777777" w:rsidR="009569EA" w:rsidRPr="0059776D" w:rsidRDefault="009569EA" w:rsidP="001B6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46.75pt;height:34.4pt" o:bullet="t">
        <v:imagedata r:id="rId1" o:title=""/>
      </v:shape>
    </w:pict>
  </w:numPicBullet>
  <w:abstractNum w:abstractNumId="0" w15:restartNumberingAfterBreak="0">
    <w:nsid w:val="02907AE2"/>
    <w:multiLevelType w:val="hybridMultilevel"/>
    <w:tmpl w:val="FCCE2A88"/>
    <w:lvl w:ilvl="0" w:tplc="30101CC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30029"/>
    <w:multiLevelType w:val="hybridMultilevel"/>
    <w:tmpl w:val="AF303FC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D4305"/>
    <w:multiLevelType w:val="hybridMultilevel"/>
    <w:tmpl w:val="BD9214E0"/>
    <w:lvl w:ilvl="0" w:tplc="E97A8C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33496"/>
    <w:multiLevelType w:val="hybridMultilevel"/>
    <w:tmpl w:val="E200DF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306DB"/>
    <w:multiLevelType w:val="hybridMultilevel"/>
    <w:tmpl w:val="3CC6CD20"/>
    <w:lvl w:ilvl="0" w:tplc="FA68FA5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076F4"/>
    <w:multiLevelType w:val="hybridMultilevel"/>
    <w:tmpl w:val="7A8E1F0E"/>
    <w:lvl w:ilvl="0" w:tplc="E97A8C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8F5E8F"/>
    <w:multiLevelType w:val="hybridMultilevel"/>
    <w:tmpl w:val="D7B85EC0"/>
    <w:lvl w:ilvl="0" w:tplc="E97A8C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232C3"/>
    <w:multiLevelType w:val="hybridMultilevel"/>
    <w:tmpl w:val="287ED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05D6D"/>
    <w:multiLevelType w:val="hybridMultilevel"/>
    <w:tmpl w:val="DE96C10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24E39"/>
    <w:multiLevelType w:val="hybridMultilevel"/>
    <w:tmpl w:val="39DE6358"/>
    <w:lvl w:ilvl="0" w:tplc="FA68FA5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34E1A"/>
    <w:multiLevelType w:val="hybridMultilevel"/>
    <w:tmpl w:val="89E22FC6"/>
    <w:lvl w:ilvl="0" w:tplc="4FF87568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A188A"/>
    <w:multiLevelType w:val="hybridMultilevel"/>
    <w:tmpl w:val="32D0B198"/>
    <w:lvl w:ilvl="0" w:tplc="EC1EC0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F1D4E"/>
    <w:multiLevelType w:val="hybridMultilevel"/>
    <w:tmpl w:val="C7D61862"/>
    <w:lvl w:ilvl="0" w:tplc="BC9C5B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70714"/>
    <w:multiLevelType w:val="hybridMultilevel"/>
    <w:tmpl w:val="9684CE06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AC5B4F"/>
    <w:multiLevelType w:val="hybridMultilevel"/>
    <w:tmpl w:val="55646C12"/>
    <w:lvl w:ilvl="0" w:tplc="D9D417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F324A"/>
    <w:multiLevelType w:val="multilevel"/>
    <w:tmpl w:val="287EDC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51D67"/>
    <w:multiLevelType w:val="hybridMultilevel"/>
    <w:tmpl w:val="717CFA96"/>
    <w:lvl w:ilvl="0" w:tplc="01A69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4E451E"/>
    <w:multiLevelType w:val="hybridMultilevel"/>
    <w:tmpl w:val="F6BAE29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50564245"/>
    <w:multiLevelType w:val="hybridMultilevel"/>
    <w:tmpl w:val="2FB0D35E"/>
    <w:lvl w:ilvl="0" w:tplc="2C0A001B">
      <w:start w:val="1"/>
      <w:numFmt w:val="low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F16CE8"/>
    <w:multiLevelType w:val="hybridMultilevel"/>
    <w:tmpl w:val="A134CE9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9A2543"/>
    <w:multiLevelType w:val="hybridMultilevel"/>
    <w:tmpl w:val="60448A94"/>
    <w:lvl w:ilvl="0" w:tplc="EC1EC0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F773F4"/>
    <w:multiLevelType w:val="hybridMultilevel"/>
    <w:tmpl w:val="6ABE77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147E0"/>
    <w:multiLevelType w:val="hybridMultilevel"/>
    <w:tmpl w:val="58B8E84C"/>
    <w:lvl w:ilvl="0" w:tplc="E97A8C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7"/>
  </w:num>
  <w:num w:numId="3">
    <w:abstractNumId w:val="15"/>
  </w:num>
  <w:num w:numId="4">
    <w:abstractNumId w:val="4"/>
  </w:num>
  <w:num w:numId="5">
    <w:abstractNumId w:val="9"/>
  </w:num>
  <w:num w:numId="6">
    <w:abstractNumId w:val="18"/>
  </w:num>
  <w:num w:numId="7">
    <w:abstractNumId w:val="22"/>
  </w:num>
  <w:num w:numId="8">
    <w:abstractNumId w:val="6"/>
  </w:num>
  <w:num w:numId="9">
    <w:abstractNumId w:val="5"/>
  </w:num>
  <w:num w:numId="10">
    <w:abstractNumId w:val="2"/>
  </w:num>
  <w:num w:numId="11">
    <w:abstractNumId w:val="21"/>
  </w:num>
  <w:num w:numId="12">
    <w:abstractNumId w:val="14"/>
  </w:num>
  <w:num w:numId="13">
    <w:abstractNumId w:val="11"/>
  </w:num>
  <w:num w:numId="14">
    <w:abstractNumId w:val="20"/>
  </w:num>
  <w:num w:numId="15">
    <w:abstractNumId w:val="0"/>
  </w:num>
  <w:num w:numId="16">
    <w:abstractNumId w:val="10"/>
  </w:num>
  <w:num w:numId="17">
    <w:abstractNumId w:val="3"/>
  </w:num>
  <w:num w:numId="18">
    <w:abstractNumId w:val="16"/>
  </w:num>
  <w:num w:numId="19">
    <w:abstractNumId w:val="12"/>
  </w:num>
  <w:num w:numId="20">
    <w:abstractNumId w:val="13"/>
  </w:num>
  <w:num w:numId="21">
    <w:abstractNumId w:val="1"/>
  </w:num>
  <w:num w:numId="22">
    <w:abstractNumId w:val="19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writeProtection w:recommended="1"/>
  <w:zoom w:percent="140"/>
  <w:hideSpellingErrors/>
  <w:hideGrammaticalErrors/>
  <w:activeWritingStyle w:appName="MSWord" w:lang="es-AR" w:vendorID="64" w:dllVersion="6" w:nlCheck="1" w:checkStyle="0"/>
  <w:activeWritingStyle w:appName="MSWord" w:lang="es-ES" w:vendorID="64" w:dllVersion="6" w:nlCheck="1" w:checkStyle="0"/>
  <w:activeWritingStyle w:appName="MSWord" w:lang="es-AR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6" w:nlCheck="1" w:checkStyle="1"/>
  <w:activeWritingStyle w:appName="MSWord" w:lang="es-MX" w:vendorID="64" w:dllVersion="6" w:nlCheck="1" w:checkStyle="0"/>
  <w:activeWritingStyle w:appName="MSWord" w:lang="en-CA" w:vendorID="64" w:dllVersion="6" w:nlCheck="1" w:checkStyle="1"/>
  <w:activeWritingStyle w:appName="MSWord" w:lang="es-US" w:vendorID="64" w:dllVersion="6" w:nlCheck="1" w:checkStyle="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AR" w:vendorID="64" w:dllVersion="131078" w:nlCheck="1" w:checkStyle="0"/>
  <w:activeWritingStyle w:appName="MSWord" w:lang="es-E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BD8"/>
    <w:rsid w:val="00000494"/>
    <w:rsid w:val="000019E7"/>
    <w:rsid w:val="00002098"/>
    <w:rsid w:val="00002452"/>
    <w:rsid w:val="0000274E"/>
    <w:rsid w:val="000029CC"/>
    <w:rsid w:val="00002C82"/>
    <w:rsid w:val="00002EED"/>
    <w:rsid w:val="000034DF"/>
    <w:rsid w:val="00004390"/>
    <w:rsid w:val="00004405"/>
    <w:rsid w:val="00004A5F"/>
    <w:rsid w:val="00005EDD"/>
    <w:rsid w:val="0000679E"/>
    <w:rsid w:val="00006DE2"/>
    <w:rsid w:val="00010E76"/>
    <w:rsid w:val="00011032"/>
    <w:rsid w:val="00011231"/>
    <w:rsid w:val="00011E77"/>
    <w:rsid w:val="0001409E"/>
    <w:rsid w:val="0001493D"/>
    <w:rsid w:val="00014AE7"/>
    <w:rsid w:val="00015278"/>
    <w:rsid w:val="000156BC"/>
    <w:rsid w:val="00015F2D"/>
    <w:rsid w:val="00016617"/>
    <w:rsid w:val="000168B0"/>
    <w:rsid w:val="00016E00"/>
    <w:rsid w:val="0001790F"/>
    <w:rsid w:val="00017D96"/>
    <w:rsid w:val="00017E9B"/>
    <w:rsid w:val="00020074"/>
    <w:rsid w:val="00020085"/>
    <w:rsid w:val="00021B50"/>
    <w:rsid w:val="00021E6E"/>
    <w:rsid w:val="0002211A"/>
    <w:rsid w:val="0002297D"/>
    <w:rsid w:val="00022ED2"/>
    <w:rsid w:val="0002307B"/>
    <w:rsid w:val="00023C85"/>
    <w:rsid w:val="000244AA"/>
    <w:rsid w:val="0002497D"/>
    <w:rsid w:val="00025111"/>
    <w:rsid w:val="00026501"/>
    <w:rsid w:val="00026DE2"/>
    <w:rsid w:val="0002758E"/>
    <w:rsid w:val="0003152B"/>
    <w:rsid w:val="0003289D"/>
    <w:rsid w:val="00034FFD"/>
    <w:rsid w:val="00035234"/>
    <w:rsid w:val="0003546D"/>
    <w:rsid w:val="0003737B"/>
    <w:rsid w:val="00037406"/>
    <w:rsid w:val="00037C3A"/>
    <w:rsid w:val="00040A9D"/>
    <w:rsid w:val="00040E53"/>
    <w:rsid w:val="00041000"/>
    <w:rsid w:val="00041244"/>
    <w:rsid w:val="000423C5"/>
    <w:rsid w:val="00043692"/>
    <w:rsid w:val="00045084"/>
    <w:rsid w:val="00045427"/>
    <w:rsid w:val="0004566A"/>
    <w:rsid w:val="000463BE"/>
    <w:rsid w:val="000468C0"/>
    <w:rsid w:val="00046C1C"/>
    <w:rsid w:val="000471B6"/>
    <w:rsid w:val="00047921"/>
    <w:rsid w:val="000511CD"/>
    <w:rsid w:val="000512B7"/>
    <w:rsid w:val="00051B9E"/>
    <w:rsid w:val="0005202C"/>
    <w:rsid w:val="00054252"/>
    <w:rsid w:val="000547CB"/>
    <w:rsid w:val="00055CA7"/>
    <w:rsid w:val="00060FEA"/>
    <w:rsid w:val="00061D29"/>
    <w:rsid w:val="00061EC5"/>
    <w:rsid w:val="00062CA9"/>
    <w:rsid w:val="000634E4"/>
    <w:rsid w:val="00065805"/>
    <w:rsid w:val="000662F5"/>
    <w:rsid w:val="000670F7"/>
    <w:rsid w:val="00067C17"/>
    <w:rsid w:val="000702C3"/>
    <w:rsid w:val="00071038"/>
    <w:rsid w:val="0007384C"/>
    <w:rsid w:val="00074627"/>
    <w:rsid w:val="0007592F"/>
    <w:rsid w:val="0007603D"/>
    <w:rsid w:val="0007795F"/>
    <w:rsid w:val="00077EB9"/>
    <w:rsid w:val="0008242B"/>
    <w:rsid w:val="000827D4"/>
    <w:rsid w:val="00082FF4"/>
    <w:rsid w:val="000833A2"/>
    <w:rsid w:val="00083828"/>
    <w:rsid w:val="00083BEA"/>
    <w:rsid w:val="00083F0A"/>
    <w:rsid w:val="00084A92"/>
    <w:rsid w:val="0008596E"/>
    <w:rsid w:val="00085C0B"/>
    <w:rsid w:val="00085C71"/>
    <w:rsid w:val="000860D9"/>
    <w:rsid w:val="00086B31"/>
    <w:rsid w:val="00086F66"/>
    <w:rsid w:val="00087F75"/>
    <w:rsid w:val="0009114D"/>
    <w:rsid w:val="0009227F"/>
    <w:rsid w:val="000955A0"/>
    <w:rsid w:val="00095FCA"/>
    <w:rsid w:val="0009762C"/>
    <w:rsid w:val="000A03A0"/>
    <w:rsid w:val="000A1191"/>
    <w:rsid w:val="000A158A"/>
    <w:rsid w:val="000A45C9"/>
    <w:rsid w:val="000A4886"/>
    <w:rsid w:val="000A520C"/>
    <w:rsid w:val="000A5D65"/>
    <w:rsid w:val="000A7175"/>
    <w:rsid w:val="000A7351"/>
    <w:rsid w:val="000A785C"/>
    <w:rsid w:val="000A7EDF"/>
    <w:rsid w:val="000B3596"/>
    <w:rsid w:val="000B3989"/>
    <w:rsid w:val="000B3E0F"/>
    <w:rsid w:val="000B4B19"/>
    <w:rsid w:val="000B4D4A"/>
    <w:rsid w:val="000B4E5F"/>
    <w:rsid w:val="000B53D2"/>
    <w:rsid w:val="000B55CC"/>
    <w:rsid w:val="000B5BB8"/>
    <w:rsid w:val="000B64E4"/>
    <w:rsid w:val="000B70D4"/>
    <w:rsid w:val="000B7BF0"/>
    <w:rsid w:val="000C09FC"/>
    <w:rsid w:val="000C236C"/>
    <w:rsid w:val="000C28E6"/>
    <w:rsid w:val="000C474E"/>
    <w:rsid w:val="000C50A9"/>
    <w:rsid w:val="000C58A5"/>
    <w:rsid w:val="000C738A"/>
    <w:rsid w:val="000C7B7C"/>
    <w:rsid w:val="000C7E45"/>
    <w:rsid w:val="000D00B4"/>
    <w:rsid w:val="000D05B5"/>
    <w:rsid w:val="000D05D8"/>
    <w:rsid w:val="000D10E6"/>
    <w:rsid w:val="000D17B3"/>
    <w:rsid w:val="000D2019"/>
    <w:rsid w:val="000D2CC3"/>
    <w:rsid w:val="000D394A"/>
    <w:rsid w:val="000D3B18"/>
    <w:rsid w:val="000D3DF5"/>
    <w:rsid w:val="000D685E"/>
    <w:rsid w:val="000D6AA4"/>
    <w:rsid w:val="000D7197"/>
    <w:rsid w:val="000D7ACE"/>
    <w:rsid w:val="000E0666"/>
    <w:rsid w:val="000E121A"/>
    <w:rsid w:val="000E1610"/>
    <w:rsid w:val="000E2294"/>
    <w:rsid w:val="000E25B3"/>
    <w:rsid w:val="000E3A6D"/>
    <w:rsid w:val="000E5331"/>
    <w:rsid w:val="000E6986"/>
    <w:rsid w:val="000E6C2A"/>
    <w:rsid w:val="000F2B30"/>
    <w:rsid w:val="000F2FAE"/>
    <w:rsid w:val="000F52AB"/>
    <w:rsid w:val="000F60FA"/>
    <w:rsid w:val="000F6812"/>
    <w:rsid w:val="000F76EE"/>
    <w:rsid w:val="000F7742"/>
    <w:rsid w:val="00100821"/>
    <w:rsid w:val="00100DDE"/>
    <w:rsid w:val="00100F6E"/>
    <w:rsid w:val="00101E47"/>
    <w:rsid w:val="00102AEA"/>
    <w:rsid w:val="00102CC1"/>
    <w:rsid w:val="0010350B"/>
    <w:rsid w:val="0010440B"/>
    <w:rsid w:val="00104769"/>
    <w:rsid w:val="00104A61"/>
    <w:rsid w:val="00105DA0"/>
    <w:rsid w:val="001061FC"/>
    <w:rsid w:val="00106CC9"/>
    <w:rsid w:val="00110A74"/>
    <w:rsid w:val="001135B1"/>
    <w:rsid w:val="00113746"/>
    <w:rsid w:val="001138B5"/>
    <w:rsid w:val="00113C76"/>
    <w:rsid w:val="0011445C"/>
    <w:rsid w:val="001153F2"/>
    <w:rsid w:val="00115510"/>
    <w:rsid w:val="00116AA0"/>
    <w:rsid w:val="00117991"/>
    <w:rsid w:val="001204B9"/>
    <w:rsid w:val="00121CEB"/>
    <w:rsid w:val="001225C3"/>
    <w:rsid w:val="00123911"/>
    <w:rsid w:val="00123DFD"/>
    <w:rsid w:val="00124A3B"/>
    <w:rsid w:val="00124DF1"/>
    <w:rsid w:val="00125083"/>
    <w:rsid w:val="001266D0"/>
    <w:rsid w:val="001270B0"/>
    <w:rsid w:val="001275F5"/>
    <w:rsid w:val="00127EB3"/>
    <w:rsid w:val="00132A64"/>
    <w:rsid w:val="0013346B"/>
    <w:rsid w:val="001348B9"/>
    <w:rsid w:val="0013563E"/>
    <w:rsid w:val="001361D5"/>
    <w:rsid w:val="001370C2"/>
    <w:rsid w:val="00137553"/>
    <w:rsid w:val="00137863"/>
    <w:rsid w:val="001405E9"/>
    <w:rsid w:val="00140EBC"/>
    <w:rsid w:val="00142DF4"/>
    <w:rsid w:val="0014389A"/>
    <w:rsid w:val="00144387"/>
    <w:rsid w:val="001444AA"/>
    <w:rsid w:val="00145A89"/>
    <w:rsid w:val="00146245"/>
    <w:rsid w:val="0014763F"/>
    <w:rsid w:val="00147AD5"/>
    <w:rsid w:val="00147AEA"/>
    <w:rsid w:val="00147D02"/>
    <w:rsid w:val="00150D0C"/>
    <w:rsid w:val="00151C2A"/>
    <w:rsid w:val="0015242B"/>
    <w:rsid w:val="001526F5"/>
    <w:rsid w:val="001534F5"/>
    <w:rsid w:val="0015456A"/>
    <w:rsid w:val="00155D12"/>
    <w:rsid w:val="00155EA4"/>
    <w:rsid w:val="00156473"/>
    <w:rsid w:val="00156487"/>
    <w:rsid w:val="001576D9"/>
    <w:rsid w:val="0016014E"/>
    <w:rsid w:val="001618D4"/>
    <w:rsid w:val="00163A3E"/>
    <w:rsid w:val="00163E3D"/>
    <w:rsid w:val="001649C8"/>
    <w:rsid w:val="00165E80"/>
    <w:rsid w:val="00166B67"/>
    <w:rsid w:val="00170BC4"/>
    <w:rsid w:val="00170F37"/>
    <w:rsid w:val="0017271C"/>
    <w:rsid w:val="00172E2D"/>
    <w:rsid w:val="00173CD4"/>
    <w:rsid w:val="001743B0"/>
    <w:rsid w:val="0017605D"/>
    <w:rsid w:val="00176F9E"/>
    <w:rsid w:val="00177AC9"/>
    <w:rsid w:val="00177DB4"/>
    <w:rsid w:val="00180A2B"/>
    <w:rsid w:val="001813A3"/>
    <w:rsid w:val="0018161F"/>
    <w:rsid w:val="00182239"/>
    <w:rsid w:val="001831C9"/>
    <w:rsid w:val="0018321E"/>
    <w:rsid w:val="0018330E"/>
    <w:rsid w:val="00183D8E"/>
    <w:rsid w:val="00184060"/>
    <w:rsid w:val="00184DE2"/>
    <w:rsid w:val="00184EE4"/>
    <w:rsid w:val="00186902"/>
    <w:rsid w:val="001873E5"/>
    <w:rsid w:val="00190026"/>
    <w:rsid w:val="00190929"/>
    <w:rsid w:val="00193C77"/>
    <w:rsid w:val="001940AF"/>
    <w:rsid w:val="0019586F"/>
    <w:rsid w:val="00195DE4"/>
    <w:rsid w:val="00195E56"/>
    <w:rsid w:val="00197041"/>
    <w:rsid w:val="001A1E78"/>
    <w:rsid w:val="001A26F3"/>
    <w:rsid w:val="001A4EC1"/>
    <w:rsid w:val="001A5F89"/>
    <w:rsid w:val="001A6851"/>
    <w:rsid w:val="001A7380"/>
    <w:rsid w:val="001B11B5"/>
    <w:rsid w:val="001B13A4"/>
    <w:rsid w:val="001B189A"/>
    <w:rsid w:val="001B21B1"/>
    <w:rsid w:val="001B2DC1"/>
    <w:rsid w:val="001B2E37"/>
    <w:rsid w:val="001B5120"/>
    <w:rsid w:val="001B5977"/>
    <w:rsid w:val="001B5A8C"/>
    <w:rsid w:val="001B6B4B"/>
    <w:rsid w:val="001B6E94"/>
    <w:rsid w:val="001B7108"/>
    <w:rsid w:val="001B7F42"/>
    <w:rsid w:val="001C0A67"/>
    <w:rsid w:val="001C1AA9"/>
    <w:rsid w:val="001C27C8"/>
    <w:rsid w:val="001C3B3A"/>
    <w:rsid w:val="001C3D7A"/>
    <w:rsid w:val="001C4BCB"/>
    <w:rsid w:val="001C672B"/>
    <w:rsid w:val="001C6ADD"/>
    <w:rsid w:val="001D030F"/>
    <w:rsid w:val="001D1113"/>
    <w:rsid w:val="001D2D3E"/>
    <w:rsid w:val="001D384E"/>
    <w:rsid w:val="001D4555"/>
    <w:rsid w:val="001D45BA"/>
    <w:rsid w:val="001D4645"/>
    <w:rsid w:val="001D4B00"/>
    <w:rsid w:val="001D631B"/>
    <w:rsid w:val="001D6806"/>
    <w:rsid w:val="001D7D0E"/>
    <w:rsid w:val="001E0D98"/>
    <w:rsid w:val="001E1FA6"/>
    <w:rsid w:val="001E2266"/>
    <w:rsid w:val="001E2AE1"/>
    <w:rsid w:val="001E46BA"/>
    <w:rsid w:val="001E4C5D"/>
    <w:rsid w:val="001E52F6"/>
    <w:rsid w:val="001E5336"/>
    <w:rsid w:val="001E5432"/>
    <w:rsid w:val="001E6A4F"/>
    <w:rsid w:val="001E6EFC"/>
    <w:rsid w:val="001E72FC"/>
    <w:rsid w:val="001F1216"/>
    <w:rsid w:val="001F1C9B"/>
    <w:rsid w:val="001F4A49"/>
    <w:rsid w:val="001F63DE"/>
    <w:rsid w:val="00200EB6"/>
    <w:rsid w:val="00201319"/>
    <w:rsid w:val="0020258D"/>
    <w:rsid w:val="00203835"/>
    <w:rsid w:val="00205A31"/>
    <w:rsid w:val="00206A13"/>
    <w:rsid w:val="0020725D"/>
    <w:rsid w:val="00207DBA"/>
    <w:rsid w:val="002106AC"/>
    <w:rsid w:val="00212386"/>
    <w:rsid w:val="002138D3"/>
    <w:rsid w:val="00216076"/>
    <w:rsid w:val="00216CB2"/>
    <w:rsid w:val="002176A7"/>
    <w:rsid w:val="00220141"/>
    <w:rsid w:val="00220C9B"/>
    <w:rsid w:val="00223B70"/>
    <w:rsid w:val="00225258"/>
    <w:rsid w:val="0022609F"/>
    <w:rsid w:val="00226E15"/>
    <w:rsid w:val="00230669"/>
    <w:rsid w:val="002317C6"/>
    <w:rsid w:val="00231A70"/>
    <w:rsid w:val="00232006"/>
    <w:rsid w:val="002337E7"/>
    <w:rsid w:val="002349B9"/>
    <w:rsid w:val="00234A76"/>
    <w:rsid w:val="00234DA5"/>
    <w:rsid w:val="002357A3"/>
    <w:rsid w:val="00235E1D"/>
    <w:rsid w:val="00236A96"/>
    <w:rsid w:val="00236AE9"/>
    <w:rsid w:val="00236D8B"/>
    <w:rsid w:val="00237761"/>
    <w:rsid w:val="00237932"/>
    <w:rsid w:val="00237985"/>
    <w:rsid w:val="00240D97"/>
    <w:rsid w:val="00241BF1"/>
    <w:rsid w:val="0024223D"/>
    <w:rsid w:val="00242857"/>
    <w:rsid w:val="00243310"/>
    <w:rsid w:val="00243442"/>
    <w:rsid w:val="00244990"/>
    <w:rsid w:val="00245C11"/>
    <w:rsid w:val="00246D0F"/>
    <w:rsid w:val="00246E2E"/>
    <w:rsid w:val="00250A35"/>
    <w:rsid w:val="0025281D"/>
    <w:rsid w:val="0025300D"/>
    <w:rsid w:val="002547F5"/>
    <w:rsid w:val="00255B98"/>
    <w:rsid w:val="002562BF"/>
    <w:rsid w:val="00256BAC"/>
    <w:rsid w:val="002570B7"/>
    <w:rsid w:val="002577F5"/>
    <w:rsid w:val="0025794F"/>
    <w:rsid w:val="00260070"/>
    <w:rsid w:val="00261683"/>
    <w:rsid w:val="00262979"/>
    <w:rsid w:val="002633EE"/>
    <w:rsid w:val="00264239"/>
    <w:rsid w:val="00265C5A"/>
    <w:rsid w:val="00266C0C"/>
    <w:rsid w:val="00266DDD"/>
    <w:rsid w:val="00267959"/>
    <w:rsid w:val="00270262"/>
    <w:rsid w:val="0027132E"/>
    <w:rsid w:val="002713A4"/>
    <w:rsid w:val="002714F6"/>
    <w:rsid w:val="00271566"/>
    <w:rsid w:val="00271EEA"/>
    <w:rsid w:val="002740B1"/>
    <w:rsid w:val="00274482"/>
    <w:rsid w:val="00276B7F"/>
    <w:rsid w:val="00276E92"/>
    <w:rsid w:val="00281B4E"/>
    <w:rsid w:val="00281F1B"/>
    <w:rsid w:val="00283B08"/>
    <w:rsid w:val="00285869"/>
    <w:rsid w:val="00286EC1"/>
    <w:rsid w:val="002873D7"/>
    <w:rsid w:val="002875EE"/>
    <w:rsid w:val="00291030"/>
    <w:rsid w:val="0029270C"/>
    <w:rsid w:val="00293161"/>
    <w:rsid w:val="002958CC"/>
    <w:rsid w:val="002964FE"/>
    <w:rsid w:val="00296868"/>
    <w:rsid w:val="002A1189"/>
    <w:rsid w:val="002A1B08"/>
    <w:rsid w:val="002A1E88"/>
    <w:rsid w:val="002A29C8"/>
    <w:rsid w:val="002A2C34"/>
    <w:rsid w:val="002A381C"/>
    <w:rsid w:val="002A5F6C"/>
    <w:rsid w:val="002A65D3"/>
    <w:rsid w:val="002B07F6"/>
    <w:rsid w:val="002B1208"/>
    <w:rsid w:val="002B18BA"/>
    <w:rsid w:val="002B1B00"/>
    <w:rsid w:val="002B371E"/>
    <w:rsid w:val="002B6FE4"/>
    <w:rsid w:val="002C0BC9"/>
    <w:rsid w:val="002C19A4"/>
    <w:rsid w:val="002C1D93"/>
    <w:rsid w:val="002C204C"/>
    <w:rsid w:val="002C30D5"/>
    <w:rsid w:val="002C3F34"/>
    <w:rsid w:val="002C4065"/>
    <w:rsid w:val="002C483B"/>
    <w:rsid w:val="002C6754"/>
    <w:rsid w:val="002C67D4"/>
    <w:rsid w:val="002C6AAE"/>
    <w:rsid w:val="002C6E99"/>
    <w:rsid w:val="002C747E"/>
    <w:rsid w:val="002C7F76"/>
    <w:rsid w:val="002D2AC0"/>
    <w:rsid w:val="002D4838"/>
    <w:rsid w:val="002D5265"/>
    <w:rsid w:val="002D5C28"/>
    <w:rsid w:val="002D5F51"/>
    <w:rsid w:val="002D6931"/>
    <w:rsid w:val="002D69E8"/>
    <w:rsid w:val="002D7C73"/>
    <w:rsid w:val="002E30A6"/>
    <w:rsid w:val="002E458C"/>
    <w:rsid w:val="002E4678"/>
    <w:rsid w:val="002E64DE"/>
    <w:rsid w:val="002E755A"/>
    <w:rsid w:val="002E7FE5"/>
    <w:rsid w:val="002F0062"/>
    <w:rsid w:val="002F01D7"/>
    <w:rsid w:val="002F1D30"/>
    <w:rsid w:val="002F2602"/>
    <w:rsid w:val="002F3435"/>
    <w:rsid w:val="002F4E63"/>
    <w:rsid w:val="002F606B"/>
    <w:rsid w:val="002F74A5"/>
    <w:rsid w:val="002F7DD9"/>
    <w:rsid w:val="002F7F2B"/>
    <w:rsid w:val="00300A0C"/>
    <w:rsid w:val="00300B06"/>
    <w:rsid w:val="003029E0"/>
    <w:rsid w:val="003029FC"/>
    <w:rsid w:val="003039A8"/>
    <w:rsid w:val="00303F38"/>
    <w:rsid w:val="00307D21"/>
    <w:rsid w:val="003123C3"/>
    <w:rsid w:val="003137E2"/>
    <w:rsid w:val="0031541F"/>
    <w:rsid w:val="00315963"/>
    <w:rsid w:val="0031781B"/>
    <w:rsid w:val="0031788E"/>
    <w:rsid w:val="00320810"/>
    <w:rsid w:val="003217AD"/>
    <w:rsid w:val="00321FD1"/>
    <w:rsid w:val="0032232E"/>
    <w:rsid w:val="00323D66"/>
    <w:rsid w:val="0032490B"/>
    <w:rsid w:val="0032667B"/>
    <w:rsid w:val="0033096D"/>
    <w:rsid w:val="00330E86"/>
    <w:rsid w:val="00331159"/>
    <w:rsid w:val="00333B19"/>
    <w:rsid w:val="00334109"/>
    <w:rsid w:val="00334B34"/>
    <w:rsid w:val="00335371"/>
    <w:rsid w:val="00336B4B"/>
    <w:rsid w:val="00340125"/>
    <w:rsid w:val="0034018C"/>
    <w:rsid w:val="00342634"/>
    <w:rsid w:val="003429F6"/>
    <w:rsid w:val="00342F57"/>
    <w:rsid w:val="00343C30"/>
    <w:rsid w:val="00344903"/>
    <w:rsid w:val="00344989"/>
    <w:rsid w:val="00345F03"/>
    <w:rsid w:val="00346297"/>
    <w:rsid w:val="00346D46"/>
    <w:rsid w:val="00347194"/>
    <w:rsid w:val="00347B2A"/>
    <w:rsid w:val="0035029C"/>
    <w:rsid w:val="003511F7"/>
    <w:rsid w:val="003512E5"/>
    <w:rsid w:val="00352C2B"/>
    <w:rsid w:val="00352E11"/>
    <w:rsid w:val="003535E2"/>
    <w:rsid w:val="00353A61"/>
    <w:rsid w:val="00354435"/>
    <w:rsid w:val="00354901"/>
    <w:rsid w:val="0035658B"/>
    <w:rsid w:val="00356E4D"/>
    <w:rsid w:val="0035752E"/>
    <w:rsid w:val="00360129"/>
    <w:rsid w:val="003610D3"/>
    <w:rsid w:val="00361F40"/>
    <w:rsid w:val="00363968"/>
    <w:rsid w:val="00364802"/>
    <w:rsid w:val="00364845"/>
    <w:rsid w:val="003653CF"/>
    <w:rsid w:val="00366951"/>
    <w:rsid w:val="00366DF3"/>
    <w:rsid w:val="00371698"/>
    <w:rsid w:val="00371936"/>
    <w:rsid w:val="00371FD3"/>
    <w:rsid w:val="003722C8"/>
    <w:rsid w:val="003740CF"/>
    <w:rsid w:val="003742AE"/>
    <w:rsid w:val="003744AF"/>
    <w:rsid w:val="0037478D"/>
    <w:rsid w:val="003750CE"/>
    <w:rsid w:val="00376338"/>
    <w:rsid w:val="003773C3"/>
    <w:rsid w:val="00380116"/>
    <w:rsid w:val="00381163"/>
    <w:rsid w:val="0038282E"/>
    <w:rsid w:val="003843FE"/>
    <w:rsid w:val="00386E23"/>
    <w:rsid w:val="003903EB"/>
    <w:rsid w:val="003912A5"/>
    <w:rsid w:val="0039158E"/>
    <w:rsid w:val="00391C78"/>
    <w:rsid w:val="00394E53"/>
    <w:rsid w:val="00394E76"/>
    <w:rsid w:val="003966B0"/>
    <w:rsid w:val="00396DA7"/>
    <w:rsid w:val="003A0609"/>
    <w:rsid w:val="003A0EF4"/>
    <w:rsid w:val="003A1C1D"/>
    <w:rsid w:val="003A292F"/>
    <w:rsid w:val="003A33D4"/>
    <w:rsid w:val="003A3861"/>
    <w:rsid w:val="003A3F9C"/>
    <w:rsid w:val="003A4444"/>
    <w:rsid w:val="003A4F37"/>
    <w:rsid w:val="003A5A75"/>
    <w:rsid w:val="003A5CC6"/>
    <w:rsid w:val="003A6763"/>
    <w:rsid w:val="003A6DB0"/>
    <w:rsid w:val="003A784C"/>
    <w:rsid w:val="003B1CC3"/>
    <w:rsid w:val="003B1D54"/>
    <w:rsid w:val="003B38FC"/>
    <w:rsid w:val="003B3CDF"/>
    <w:rsid w:val="003B3D15"/>
    <w:rsid w:val="003B61DC"/>
    <w:rsid w:val="003B7240"/>
    <w:rsid w:val="003B7D43"/>
    <w:rsid w:val="003C0C55"/>
    <w:rsid w:val="003C18B2"/>
    <w:rsid w:val="003C2045"/>
    <w:rsid w:val="003C2D19"/>
    <w:rsid w:val="003C2DB4"/>
    <w:rsid w:val="003C54AC"/>
    <w:rsid w:val="003C6517"/>
    <w:rsid w:val="003C6FE1"/>
    <w:rsid w:val="003C736B"/>
    <w:rsid w:val="003C7E4C"/>
    <w:rsid w:val="003D4016"/>
    <w:rsid w:val="003D40E5"/>
    <w:rsid w:val="003D41E5"/>
    <w:rsid w:val="003D4599"/>
    <w:rsid w:val="003D4D48"/>
    <w:rsid w:val="003D60EF"/>
    <w:rsid w:val="003D6E0F"/>
    <w:rsid w:val="003E31AC"/>
    <w:rsid w:val="003E3A32"/>
    <w:rsid w:val="003E46E2"/>
    <w:rsid w:val="003E775E"/>
    <w:rsid w:val="003E79CE"/>
    <w:rsid w:val="003E7B88"/>
    <w:rsid w:val="003F02FB"/>
    <w:rsid w:val="003F182F"/>
    <w:rsid w:val="003F1D3F"/>
    <w:rsid w:val="003F5BB3"/>
    <w:rsid w:val="003F63DA"/>
    <w:rsid w:val="003F6847"/>
    <w:rsid w:val="003F7B00"/>
    <w:rsid w:val="00401239"/>
    <w:rsid w:val="00401C8D"/>
    <w:rsid w:val="004036BE"/>
    <w:rsid w:val="00403ACA"/>
    <w:rsid w:val="00403B53"/>
    <w:rsid w:val="00404111"/>
    <w:rsid w:val="004049B8"/>
    <w:rsid w:val="00407ACA"/>
    <w:rsid w:val="004118FB"/>
    <w:rsid w:val="00412480"/>
    <w:rsid w:val="004130F6"/>
    <w:rsid w:val="004143BB"/>
    <w:rsid w:val="00414C51"/>
    <w:rsid w:val="00420418"/>
    <w:rsid w:val="00420E48"/>
    <w:rsid w:val="00421B40"/>
    <w:rsid w:val="00423112"/>
    <w:rsid w:val="00423B8C"/>
    <w:rsid w:val="00423E51"/>
    <w:rsid w:val="004245D0"/>
    <w:rsid w:val="00425B67"/>
    <w:rsid w:val="004276DC"/>
    <w:rsid w:val="00430136"/>
    <w:rsid w:val="004306B4"/>
    <w:rsid w:val="0043072B"/>
    <w:rsid w:val="004311D3"/>
    <w:rsid w:val="0043156C"/>
    <w:rsid w:val="00431FA3"/>
    <w:rsid w:val="00432A67"/>
    <w:rsid w:val="00432AAC"/>
    <w:rsid w:val="004339D7"/>
    <w:rsid w:val="00434746"/>
    <w:rsid w:val="00434895"/>
    <w:rsid w:val="004355B9"/>
    <w:rsid w:val="004361FC"/>
    <w:rsid w:val="00440860"/>
    <w:rsid w:val="004421F5"/>
    <w:rsid w:val="0044365B"/>
    <w:rsid w:val="00444706"/>
    <w:rsid w:val="00444F5A"/>
    <w:rsid w:val="00445245"/>
    <w:rsid w:val="00445B3C"/>
    <w:rsid w:val="0044617F"/>
    <w:rsid w:val="00447168"/>
    <w:rsid w:val="0044775D"/>
    <w:rsid w:val="004503F3"/>
    <w:rsid w:val="004505F2"/>
    <w:rsid w:val="00450918"/>
    <w:rsid w:val="00450A02"/>
    <w:rsid w:val="00451374"/>
    <w:rsid w:val="00452641"/>
    <w:rsid w:val="00454ECC"/>
    <w:rsid w:val="0045515C"/>
    <w:rsid w:val="004554B4"/>
    <w:rsid w:val="00456C15"/>
    <w:rsid w:val="00456F36"/>
    <w:rsid w:val="00457449"/>
    <w:rsid w:val="00457525"/>
    <w:rsid w:val="004602A3"/>
    <w:rsid w:val="00460AEB"/>
    <w:rsid w:val="00461A80"/>
    <w:rsid w:val="004623FA"/>
    <w:rsid w:val="00462656"/>
    <w:rsid w:val="00462721"/>
    <w:rsid w:val="00462906"/>
    <w:rsid w:val="0046295A"/>
    <w:rsid w:val="00463061"/>
    <w:rsid w:val="00466453"/>
    <w:rsid w:val="0046656F"/>
    <w:rsid w:val="0046688D"/>
    <w:rsid w:val="00466A78"/>
    <w:rsid w:val="00466DD5"/>
    <w:rsid w:val="0046754B"/>
    <w:rsid w:val="004700FE"/>
    <w:rsid w:val="00473319"/>
    <w:rsid w:val="00473854"/>
    <w:rsid w:val="004741BC"/>
    <w:rsid w:val="004743CB"/>
    <w:rsid w:val="00475365"/>
    <w:rsid w:val="00475821"/>
    <w:rsid w:val="00475DAD"/>
    <w:rsid w:val="004762A8"/>
    <w:rsid w:val="00477A7B"/>
    <w:rsid w:val="00480044"/>
    <w:rsid w:val="00480B4F"/>
    <w:rsid w:val="00481433"/>
    <w:rsid w:val="00481879"/>
    <w:rsid w:val="00481D83"/>
    <w:rsid w:val="00482744"/>
    <w:rsid w:val="00484546"/>
    <w:rsid w:val="00485514"/>
    <w:rsid w:val="004861C2"/>
    <w:rsid w:val="0048653E"/>
    <w:rsid w:val="00487088"/>
    <w:rsid w:val="00487585"/>
    <w:rsid w:val="0049047E"/>
    <w:rsid w:val="00490C85"/>
    <w:rsid w:val="00490E43"/>
    <w:rsid w:val="00490F4A"/>
    <w:rsid w:val="00491317"/>
    <w:rsid w:val="00491A0B"/>
    <w:rsid w:val="0049248C"/>
    <w:rsid w:val="00493B21"/>
    <w:rsid w:val="00493E73"/>
    <w:rsid w:val="00493F75"/>
    <w:rsid w:val="00494539"/>
    <w:rsid w:val="00494B61"/>
    <w:rsid w:val="00496042"/>
    <w:rsid w:val="00496F1F"/>
    <w:rsid w:val="00496F60"/>
    <w:rsid w:val="00497D26"/>
    <w:rsid w:val="00497EF7"/>
    <w:rsid w:val="004A384F"/>
    <w:rsid w:val="004A4283"/>
    <w:rsid w:val="004A4A83"/>
    <w:rsid w:val="004A55AD"/>
    <w:rsid w:val="004A5741"/>
    <w:rsid w:val="004A7DC4"/>
    <w:rsid w:val="004B192F"/>
    <w:rsid w:val="004B1A87"/>
    <w:rsid w:val="004B4150"/>
    <w:rsid w:val="004B47E3"/>
    <w:rsid w:val="004B4D8D"/>
    <w:rsid w:val="004B5869"/>
    <w:rsid w:val="004B73B7"/>
    <w:rsid w:val="004B7614"/>
    <w:rsid w:val="004C1AEB"/>
    <w:rsid w:val="004C369E"/>
    <w:rsid w:val="004C4E9E"/>
    <w:rsid w:val="004C5C61"/>
    <w:rsid w:val="004C6A23"/>
    <w:rsid w:val="004C715B"/>
    <w:rsid w:val="004C730F"/>
    <w:rsid w:val="004C745F"/>
    <w:rsid w:val="004D0086"/>
    <w:rsid w:val="004D07DF"/>
    <w:rsid w:val="004D0B75"/>
    <w:rsid w:val="004D3FF2"/>
    <w:rsid w:val="004D401D"/>
    <w:rsid w:val="004D4E90"/>
    <w:rsid w:val="004D6F2B"/>
    <w:rsid w:val="004E012A"/>
    <w:rsid w:val="004E056C"/>
    <w:rsid w:val="004E2517"/>
    <w:rsid w:val="004E62DF"/>
    <w:rsid w:val="004E6584"/>
    <w:rsid w:val="004E6593"/>
    <w:rsid w:val="004E6F80"/>
    <w:rsid w:val="004E7E12"/>
    <w:rsid w:val="004F03A3"/>
    <w:rsid w:val="004F19E0"/>
    <w:rsid w:val="004F1F86"/>
    <w:rsid w:val="004F2086"/>
    <w:rsid w:val="004F23DE"/>
    <w:rsid w:val="004F2490"/>
    <w:rsid w:val="004F2F73"/>
    <w:rsid w:val="004F317E"/>
    <w:rsid w:val="004F57FD"/>
    <w:rsid w:val="004F6BC6"/>
    <w:rsid w:val="004F6CF7"/>
    <w:rsid w:val="004F711D"/>
    <w:rsid w:val="00500B79"/>
    <w:rsid w:val="005012F3"/>
    <w:rsid w:val="0050167E"/>
    <w:rsid w:val="00505F50"/>
    <w:rsid w:val="005068D3"/>
    <w:rsid w:val="00506E40"/>
    <w:rsid w:val="0050749A"/>
    <w:rsid w:val="00510ABE"/>
    <w:rsid w:val="00510C5D"/>
    <w:rsid w:val="0051142A"/>
    <w:rsid w:val="005120B5"/>
    <w:rsid w:val="0051269A"/>
    <w:rsid w:val="005129A6"/>
    <w:rsid w:val="00514C05"/>
    <w:rsid w:val="00515E68"/>
    <w:rsid w:val="005173DF"/>
    <w:rsid w:val="005201BC"/>
    <w:rsid w:val="00520F69"/>
    <w:rsid w:val="00521BA8"/>
    <w:rsid w:val="005230D7"/>
    <w:rsid w:val="00523284"/>
    <w:rsid w:val="005232C7"/>
    <w:rsid w:val="00523AF9"/>
    <w:rsid w:val="00523F86"/>
    <w:rsid w:val="00524B53"/>
    <w:rsid w:val="005260B4"/>
    <w:rsid w:val="00526213"/>
    <w:rsid w:val="00526CDF"/>
    <w:rsid w:val="00526EAB"/>
    <w:rsid w:val="00527456"/>
    <w:rsid w:val="00527ED6"/>
    <w:rsid w:val="00527FF7"/>
    <w:rsid w:val="0053048D"/>
    <w:rsid w:val="0053132C"/>
    <w:rsid w:val="005315A7"/>
    <w:rsid w:val="0053250A"/>
    <w:rsid w:val="005328F7"/>
    <w:rsid w:val="00533BB8"/>
    <w:rsid w:val="005341FD"/>
    <w:rsid w:val="00534223"/>
    <w:rsid w:val="0053524F"/>
    <w:rsid w:val="005371E9"/>
    <w:rsid w:val="0054028F"/>
    <w:rsid w:val="005426B6"/>
    <w:rsid w:val="00542E8D"/>
    <w:rsid w:val="005441D2"/>
    <w:rsid w:val="0054451E"/>
    <w:rsid w:val="00546DB8"/>
    <w:rsid w:val="005476A0"/>
    <w:rsid w:val="005476AE"/>
    <w:rsid w:val="00547C60"/>
    <w:rsid w:val="00551872"/>
    <w:rsid w:val="00551F9F"/>
    <w:rsid w:val="005522D4"/>
    <w:rsid w:val="005525D7"/>
    <w:rsid w:val="00552891"/>
    <w:rsid w:val="00552D9A"/>
    <w:rsid w:val="005530FA"/>
    <w:rsid w:val="00560C66"/>
    <w:rsid w:val="005616BB"/>
    <w:rsid w:val="00563218"/>
    <w:rsid w:val="00563AE5"/>
    <w:rsid w:val="00563D29"/>
    <w:rsid w:val="00563F61"/>
    <w:rsid w:val="00564933"/>
    <w:rsid w:val="00565FDE"/>
    <w:rsid w:val="0056788B"/>
    <w:rsid w:val="00567E75"/>
    <w:rsid w:val="00570A68"/>
    <w:rsid w:val="00570F50"/>
    <w:rsid w:val="0057144F"/>
    <w:rsid w:val="00571C17"/>
    <w:rsid w:val="00574294"/>
    <w:rsid w:val="00574878"/>
    <w:rsid w:val="00575420"/>
    <w:rsid w:val="00576679"/>
    <w:rsid w:val="00576953"/>
    <w:rsid w:val="0057776C"/>
    <w:rsid w:val="00580946"/>
    <w:rsid w:val="005814AE"/>
    <w:rsid w:val="00581565"/>
    <w:rsid w:val="005815A1"/>
    <w:rsid w:val="00582F16"/>
    <w:rsid w:val="00585DB6"/>
    <w:rsid w:val="005862AD"/>
    <w:rsid w:val="00586D69"/>
    <w:rsid w:val="005873B9"/>
    <w:rsid w:val="0058793D"/>
    <w:rsid w:val="00587D23"/>
    <w:rsid w:val="00590024"/>
    <w:rsid w:val="005904A2"/>
    <w:rsid w:val="00590C1A"/>
    <w:rsid w:val="005925F3"/>
    <w:rsid w:val="005935C4"/>
    <w:rsid w:val="00593D59"/>
    <w:rsid w:val="00593D78"/>
    <w:rsid w:val="0059403F"/>
    <w:rsid w:val="0059776D"/>
    <w:rsid w:val="00597C99"/>
    <w:rsid w:val="005A1AB7"/>
    <w:rsid w:val="005A46A0"/>
    <w:rsid w:val="005A4ACB"/>
    <w:rsid w:val="005A515D"/>
    <w:rsid w:val="005A5833"/>
    <w:rsid w:val="005A6CC6"/>
    <w:rsid w:val="005B1114"/>
    <w:rsid w:val="005B1BF8"/>
    <w:rsid w:val="005B27C5"/>
    <w:rsid w:val="005B27EF"/>
    <w:rsid w:val="005B2A64"/>
    <w:rsid w:val="005B4479"/>
    <w:rsid w:val="005B5211"/>
    <w:rsid w:val="005B6E3B"/>
    <w:rsid w:val="005B7362"/>
    <w:rsid w:val="005C1765"/>
    <w:rsid w:val="005C2258"/>
    <w:rsid w:val="005C2CA3"/>
    <w:rsid w:val="005C3394"/>
    <w:rsid w:val="005C3D95"/>
    <w:rsid w:val="005C52C7"/>
    <w:rsid w:val="005C67CC"/>
    <w:rsid w:val="005C79BB"/>
    <w:rsid w:val="005D06F4"/>
    <w:rsid w:val="005D1632"/>
    <w:rsid w:val="005D1912"/>
    <w:rsid w:val="005D197F"/>
    <w:rsid w:val="005D2111"/>
    <w:rsid w:val="005D2786"/>
    <w:rsid w:val="005D2C4C"/>
    <w:rsid w:val="005D2D08"/>
    <w:rsid w:val="005D30B4"/>
    <w:rsid w:val="005D31E8"/>
    <w:rsid w:val="005D35B5"/>
    <w:rsid w:val="005D3708"/>
    <w:rsid w:val="005D3E27"/>
    <w:rsid w:val="005D5045"/>
    <w:rsid w:val="005D60DD"/>
    <w:rsid w:val="005D6279"/>
    <w:rsid w:val="005D6473"/>
    <w:rsid w:val="005D6C59"/>
    <w:rsid w:val="005D6E7F"/>
    <w:rsid w:val="005D7AF9"/>
    <w:rsid w:val="005E04F9"/>
    <w:rsid w:val="005E09BB"/>
    <w:rsid w:val="005E15BA"/>
    <w:rsid w:val="005E20D7"/>
    <w:rsid w:val="005E2D5B"/>
    <w:rsid w:val="005E4228"/>
    <w:rsid w:val="005E4C9E"/>
    <w:rsid w:val="005E51D8"/>
    <w:rsid w:val="005E54C2"/>
    <w:rsid w:val="005F149A"/>
    <w:rsid w:val="005F1A1B"/>
    <w:rsid w:val="005F227D"/>
    <w:rsid w:val="005F2E88"/>
    <w:rsid w:val="005F3992"/>
    <w:rsid w:val="005F43DE"/>
    <w:rsid w:val="005F4593"/>
    <w:rsid w:val="005F4A23"/>
    <w:rsid w:val="005F4CC5"/>
    <w:rsid w:val="005F6D46"/>
    <w:rsid w:val="005F710A"/>
    <w:rsid w:val="005F77B1"/>
    <w:rsid w:val="005F7C0D"/>
    <w:rsid w:val="0060170F"/>
    <w:rsid w:val="006018A9"/>
    <w:rsid w:val="00601C3A"/>
    <w:rsid w:val="00601CBA"/>
    <w:rsid w:val="006026C8"/>
    <w:rsid w:val="00602DB9"/>
    <w:rsid w:val="0060471F"/>
    <w:rsid w:val="0060479A"/>
    <w:rsid w:val="0060764A"/>
    <w:rsid w:val="00607D30"/>
    <w:rsid w:val="00610080"/>
    <w:rsid w:val="006103C2"/>
    <w:rsid w:val="00610D31"/>
    <w:rsid w:val="00611B77"/>
    <w:rsid w:val="00612183"/>
    <w:rsid w:val="00612B14"/>
    <w:rsid w:val="006137A6"/>
    <w:rsid w:val="00613F8F"/>
    <w:rsid w:val="0061755B"/>
    <w:rsid w:val="00617D73"/>
    <w:rsid w:val="006203B9"/>
    <w:rsid w:val="00620956"/>
    <w:rsid w:val="00620A25"/>
    <w:rsid w:val="00621191"/>
    <w:rsid w:val="00621E23"/>
    <w:rsid w:val="00621F3E"/>
    <w:rsid w:val="00622EC3"/>
    <w:rsid w:val="00625653"/>
    <w:rsid w:val="006303CD"/>
    <w:rsid w:val="00630634"/>
    <w:rsid w:val="00632888"/>
    <w:rsid w:val="0063413F"/>
    <w:rsid w:val="00634EE3"/>
    <w:rsid w:val="00635FE0"/>
    <w:rsid w:val="0064027A"/>
    <w:rsid w:val="0064087B"/>
    <w:rsid w:val="006435E1"/>
    <w:rsid w:val="00643F94"/>
    <w:rsid w:val="00644CCD"/>
    <w:rsid w:val="0064560A"/>
    <w:rsid w:val="00645B5B"/>
    <w:rsid w:val="00646468"/>
    <w:rsid w:val="00647134"/>
    <w:rsid w:val="006512A8"/>
    <w:rsid w:val="006515E8"/>
    <w:rsid w:val="006529E3"/>
    <w:rsid w:val="006537AB"/>
    <w:rsid w:val="00653E7C"/>
    <w:rsid w:val="00654246"/>
    <w:rsid w:val="006545F0"/>
    <w:rsid w:val="00654E4A"/>
    <w:rsid w:val="00654F42"/>
    <w:rsid w:val="00655051"/>
    <w:rsid w:val="00655E4F"/>
    <w:rsid w:val="00656860"/>
    <w:rsid w:val="00657199"/>
    <w:rsid w:val="00657FC5"/>
    <w:rsid w:val="0066046F"/>
    <w:rsid w:val="00661A3D"/>
    <w:rsid w:val="00661B70"/>
    <w:rsid w:val="00662A53"/>
    <w:rsid w:val="0066657C"/>
    <w:rsid w:val="00667480"/>
    <w:rsid w:val="00670253"/>
    <w:rsid w:val="00672289"/>
    <w:rsid w:val="00680D1C"/>
    <w:rsid w:val="006819A2"/>
    <w:rsid w:val="0068287F"/>
    <w:rsid w:val="00684F37"/>
    <w:rsid w:val="006873CA"/>
    <w:rsid w:val="00690966"/>
    <w:rsid w:val="00691243"/>
    <w:rsid w:val="00691315"/>
    <w:rsid w:val="00692A8A"/>
    <w:rsid w:val="0069382A"/>
    <w:rsid w:val="006951A8"/>
    <w:rsid w:val="006953C2"/>
    <w:rsid w:val="006957BC"/>
    <w:rsid w:val="006A0A26"/>
    <w:rsid w:val="006A1D1A"/>
    <w:rsid w:val="006A319A"/>
    <w:rsid w:val="006A3668"/>
    <w:rsid w:val="006A389F"/>
    <w:rsid w:val="006A4E2A"/>
    <w:rsid w:val="006B045D"/>
    <w:rsid w:val="006B056F"/>
    <w:rsid w:val="006B05DE"/>
    <w:rsid w:val="006B0CBB"/>
    <w:rsid w:val="006B2CB2"/>
    <w:rsid w:val="006B2F55"/>
    <w:rsid w:val="006B5CF4"/>
    <w:rsid w:val="006B6A5A"/>
    <w:rsid w:val="006B741E"/>
    <w:rsid w:val="006B78D7"/>
    <w:rsid w:val="006C01F4"/>
    <w:rsid w:val="006C0683"/>
    <w:rsid w:val="006C0E4A"/>
    <w:rsid w:val="006C1263"/>
    <w:rsid w:val="006C2E5E"/>
    <w:rsid w:val="006C340D"/>
    <w:rsid w:val="006C435C"/>
    <w:rsid w:val="006C4BC7"/>
    <w:rsid w:val="006C564B"/>
    <w:rsid w:val="006C5CA6"/>
    <w:rsid w:val="006C611B"/>
    <w:rsid w:val="006C7305"/>
    <w:rsid w:val="006D0585"/>
    <w:rsid w:val="006D0EA8"/>
    <w:rsid w:val="006D11BA"/>
    <w:rsid w:val="006D27BF"/>
    <w:rsid w:val="006D2B83"/>
    <w:rsid w:val="006D4217"/>
    <w:rsid w:val="006D46CF"/>
    <w:rsid w:val="006D4DF6"/>
    <w:rsid w:val="006D51BB"/>
    <w:rsid w:val="006D577C"/>
    <w:rsid w:val="006D5FDA"/>
    <w:rsid w:val="006D6650"/>
    <w:rsid w:val="006D7630"/>
    <w:rsid w:val="006E0076"/>
    <w:rsid w:val="006E0452"/>
    <w:rsid w:val="006E1955"/>
    <w:rsid w:val="006E1BB1"/>
    <w:rsid w:val="006E1FE6"/>
    <w:rsid w:val="006E2B4E"/>
    <w:rsid w:val="006E3718"/>
    <w:rsid w:val="006E395F"/>
    <w:rsid w:val="006E465E"/>
    <w:rsid w:val="006E4895"/>
    <w:rsid w:val="006E49EF"/>
    <w:rsid w:val="006E61A6"/>
    <w:rsid w:val="006E63B0"/>
    <w:rsid w:val="006F07C5"/>
    <w:rsid w:val="006F07EE"/>
    <w:rsid w:val="006F0FEE"/>
    <w:rsid w:val="006F1602"/>
    <w:rsid w:val="006F2B39"/>
    <w:rsid w:val="006F38B7"/>
    <w:rsid w:val="006F5ECA"/>
    <w:rsid w:val="006F5FCF"/>
    <w:rsid w:val="006F673D"/>
    <w:rsid w:val="006F6BF7"/>
    <w:rsid w:val="00702E4A"/>
    <w:rsid w:val="007031C8"/>
    <w:rsid w:val="007040A6"/>
    <w:rsid w:val="00705985"/>
    <w:rsid w:val="007061FD"/>
    <w:rsid w:val="00707723"/>
    <w:rsid w:val="00707A3C"/>
    <w:rsid w:val="00707E96"/>
    <w:rsid w:val="0071028E"/>
    <w:rsid w:val="0071051F"/>
    <w:rsid w:val="0071067C"/>
    <w:rsid w:val="007115F6"/>
    <w:rsid w:val="007116D2"/>
    <w:rsid w:val="0071187B"/>
    <w:rsid w:val="007124EA"/>
    <w:rsid w:val="00712BED"/>
    <w:rsid w:val="00712D8F"/>
    <w:rsid w:val="00712F9B"/>
    <w:rsid w:val="00713995"/>
    <w:rsid w:val="0071434D"/>
    <w:rsid w:val="007146B5"/>
    <w:rsid w:val="00714E40"/>
    <w:rsid w:val="007151DA"/>
    <w:rsid w:val="00715E94"/>
    <w:rsid w:val="0071649F"/>
    <w:rsid w:val="007167F5"/>
    <w:rsid w:val="00717469"/>
    <w:rsid w:val="007177ED"/>
    <w:rsid w:val="007205D9"/>
    <w:rsid w:val="007208F8"/>
    <w:rsid w:val="00721488"/>
    <w:rsid w:val="007246B2"/>
    <w:rsid w:val="007248DC"/>
    <w:rsid w:val="00724E5C"/>
    <w:rsid w:val="00725359"/>
    <w:rsid w:val="00726556"/>
    <w:rsid w:val="00727262"/>
    <w:rsid w:val="007272DF"/>
    <w:rsid w:val="00730822"/>
    <w:rsid w:val="00731D77"/>
    <w:rsid w:val="007326CA"/>
    <w:rsid w:val="00732B0E"/>
    <w:rsid w:val="0073367C"/>
    <w:rsid w:val="00734351"/>
    <w:rsid w:val="00734603"/>
    <w:rsid w:val="007359A5"/>
    <w:rsid w:val="00735A40"/>
    <w:rsid w:val="00735B1F"/>
    <w:rsid w:val="00736189"/>
    <w:rsid w:val="007362EA"/>
    <w:rsid w:val="0073699C"/>
    <w:rsid w:val="00736C92"/>
    <w:rsid w:val="0073790C"/>
    <w:rsid w:val="00737FFD"/>
    <w:rsid w:val="00741571"/>
    <w:rsid w:val="0074333E"/>
    <w:rsid w:val="00743591"/>
    <w:rsid w:val="00745662"/>
    <w:rsid w:val="007462C8"/>
    <w:rsid w:val="007465CF"/>
    <w:rsid w:val="00746FD7"/>
    <w:rsid w:val="007477F1"/>
    <w:rsid w:val="0075022A"/>
    <w:rsid w:val="00750916"/>
    <w:rsid w:val="00751675"/>
    <w:rsid w:val="00751E36"/>
    <w:rsid w:val="00751E89"/>
    <w:rsid w:val="00752B0C"/>
    <w:rsid w:val="007569D8"/>
    <w:rsid w:val="007579F1"/>
    <w:rsid w:val="007609F5"/>
    <w:rsid w:val="007611EF"/>
    <w:rsid w:val="00761EA1"/>
    <w:rsid w:val="00761F04"/>
    <w:rsid w:val="007620C2"/>
    <w:rsid w:val="00762FD9"/>
    <w:rsid w:val="007640D4"/>
    <w:rsid w:val="00764ADB"/>
    <w:rsid w:val="007668A4"/>
    <w:rsid w:val="00766E7B"/>
    <w:rsid w:val="00767DB0"/>
    <w:rsid w:val="00767E9B"/>
    <w:rsid w:val="0077050A"/>
    <w:rsid w:val="007727FF"/>
    <w:rsid w:val="007732C0"/>
    <w:rsid w:val="00773984"/>
    <w:rsid w:val="0077419A"/>
    <w:rsid w:val="00776508"/>
    <w:rsid w:val="00776711"/>
    <w:rsid w:val="00776E2D"/>
    <w:rsid w:val="00777555"/>
    <w:rsid w:val="007804B6"/>
    <w:rsid w:val="00780C93"/>
    <w:rsid w:val="00780F0A"/>
    <w:rsid w:val="00782D0D"/>
    <w:rsid w:val="007845AD"/>
    <w:rsid w:val="00784DE1"/>
    <w:rsid w:val="00785E33"/>
    <w:rsid w:val="00786A13"/>
    <w:rsid w:val="00787455"/>
    <w:rsid w:val="007879EC"/>
    <w:rsid w:val="00790070"/>
    <w:rsid w:val="0079235E"/>
    <w:rsid w:val="00792C74"/>
    <w:rsid w:val="00793180"/>
    <w:rsid w:val="007935BE"/>
    <w:rsid w:val="00793AC6"/>
    <w:rsid w:val="00793B54"/>
    <w:rsid w:val="0079454B"/>
    <w:rsid w:val="00794F1A"/>
    <w:rsid w:val="007952BE"/>
    <w:rsid w:val="00795726"/>
    <w:rsid w:val="00796071"/>
    <w:rsid w:val="00796FCB"/>
    <w:rsid w:val="00797591"/>
    <w:rsid w:val="00797783"/>
    <w:rsid w:val="00797A13"/>
    <w:rsid w:val="00797B38"/>
    <w:rsid w:val="00797D19"/>
    <w:rsid w:val="007A0EBF"/>
    <w:rsid w:val="007A1540"/>
    <w:rsid w:val="007A1D7C"/>
    <w:rsid w:val="007A29E9"/>
    <w:rsid w:val="007A2BD4"/>
    <w:rsid w:val="007A3A0C"/>
    <w:rsid w:val="007A567F"/>
    <w:rsid w:val="007A68AD"/>
    <w:rsid w:val="007A6E40"/>
    <w:rsid w:val="007B00AC"/>
    <w:rsid w:val="007B0399"/>
    <w:rsid w:val="007B060A"/>
    <w:rsid w:val="007B16D4"/>
    <w:rsid w:val="007B1A5E"/>
    <w:rsid w:val="007B2BE0"/>
    <w:rsid w:val="007B510B"/>
    <w:rsid w:val="007B66EC"/>
    <w:rsid w:val="007B7766"/>
    <w:rsid w:val="007C0AF6"/>
    <w:rsid w:val="007C104E"/>
    <w:rsid w:val="007C1491"/>
    <w:rsid w:val="007C1F56"/>
    <w:rsid w:val="007C20F1"/>
    <w:rsid w:val="007C38E6"/>
    <w:rsid w:val="007C3C16"/>
    <w:rsid w:val="007C42C8"/>
    <w:rsid w:val="007C4758"/>
    <w:rsid w:val="007C4BD8"/>
    <w:rsid w:val="007C58BE"/>
    <w:rsid w:val="007C61C5"/>
    <w:rsid w:val="007C7909"/>
    <w:rsid w:val="007D1863"/>
    <w:rsid w:val="007D2762"/>
    <w:rsid w:val="007D30DB"/>
    <w:rsid w:val="007D5A62"/>
    <w:rsid w:val="007D6369"/>
    <w:rsid w:val="007D7E98"/>
    <w:rsid w:val="007E0333"/>
    <w:rsid w:val="007E0854"/>
    <w:rsid w:val="007E1246"/>
    <w:rsid w:val="007E1471"/>
    <w:rsid w:val="007E1A49"/>
    <w:rsid w:val="007E2F06"/>
    <w:rsid w:val="007E2F8C"/>
    <w:rsid w:val="007E3596"/>
    <w:rsid w:val="007E3A91"/>
    <w:rsid w:val="007E3CCA"/>
    <w:rsid w:val="007E5FC1"/>
    <w:rsid w:val="007E7B75"/>
    <w:rsid w:val="007E7E9E"/>
    <w:rsid w:val="007F002F"/>
    <w:rsid w:val="007F0B77"/>
    <w:rsid w:val="007F0F60"/>
    <w:rsid w:val="007F1143"/>
    <w:rsid w:val="007F27D0"/>
    <w:rsid w:val="007F30A6"/>
    <w:rsid w:val="007F4378"/>
    <w:rsid w:val="007F4E1E"/>
    <w:rsid w:val="007F505E"/>
    <w:rsid w:val="007F52AC"/>
    <w:rsid w:val="007F7488"/>
    <w:rsid w:val="00800030"/>
    <w:rsid w:val="00801AA0"/>
    <w:rsid w:val="008027D4"/>
    <w:rsid w:val="00803619"/>
    <w:rsid w:val="008042FA"/>
    <w:rsid w:val="00805B8C"/>
    <w:rsid w:val="0080662C"/>
    <w:rsid w:val="00806BC6"/>
    <w:rsid w:val="00810059"/>
    <w:rsid w:val="0081026A"/>
    <w:rsid w:val="00810E8B"/>
    <w:rsid w:val="008110C4"/>
    <w:rsid w:val="00811A5D"/>
    <w:rsid w:val="00820BC3"/>
    <w:rsid w:val="0082169C"/>
    <w:rsid w:val="00821DAF"/>
    <w:rsid w:val="00822B8D"/>
    <w:rsid w:val="00822ED1"/>
    <w:rsid w:val="008246CA"/>
    <w:rsid w:val="008254E7"/>
    <w:rsid w:val="00827283"/>
    <w:rsid w:val="00827339"/>
    <w:rsid w:val="0082750F"/>
    <w:rsid w:val="008312FE"/>
    <w:rsid w:val="00832478"/>
    <w:rsid w:val="008341D0"/>
    <w:rsid w:val="00834B0A"/>
    <w:rsid w:val="00835177"/>
    <w:rsid w:val="008361CA"/>
    <w:rsid w:val="00837172"/>
    <w:rsid w:val="00841D23"/>
    <w:rsid w:val="00841E0A"/>
    <w:rsid w:val="00841F9E"/>
    <w:rsid w:val="008427A0"/>
    <w:rsid w:val="00842B48"/>
    <w:rsid w:val="00842C1E"/>
    <w:rsid w:val="00842D5A"/>
    <w:rsid w:val="0084347F"/>
    <w:rsid w:val="00843EA1"/>
    <w:rsid w:val="008469FB"/>
    <w:rsid w:val="008476DF"/>
    <w:rsid w:val="008511DE"/>
    <w:rsid w:val="00852298"/>
    <w:rsid w:val="00855D8F"/>
    <w:rsid w:val="0085640F"/>
    <w:rsid w:val="0085743B"/>
    <w:rsid w:val="00857AAC"/>
    <w:rsid w:val="00860D0A"/>
    <w:rsid w:val="00861101"/>
    <w:rsid w:val="00861BE8"/>
    <w:rsid w:val="00863698"/>
    <w:rsid w:val="00864608"/>
    <w:rsid w:val="0086547D"/>
    <w:rsid w:val="008654F3"/>
    <w:rsid w:val="00867239"/>
    <w:rsid w:val="00867258"/>
    <w:rsid w:val="008678D0"/>
    <w:rsid w:val="00870C91"/>
    <w:rsid w:val="00871E77"/>
    <w:rsid w:val="00873BBD"/>
    <w:rsid w:val="00873F3A"/>
    <w:rsid w:val="00874903"/>
    <w:rsid w:val="00874C18"/>
    <w:rsid w:val="00874CB2"/>
    <w:rsid w:val="008762B6"/>
    <w:rsid w:val="008767E8"/>
    <w:rsid w:val="008802DE"/>
    <w:rsid w:val="00882F78"/>
    <w:rsid w:val="008854D6"/>
    <w:rsid w:val="0088711F"/>
    <w:rsid w:val="00890199"/>
    <w:rsid w:val="00890325"/>
    <w:rsid w:val="00890DE4"/>
    <w:rsid w:val="00890E90"/>
    <w:rsid w:val="00890EF9"/>
    <w:rsid w:val="00891AF5"/>
    <w:rsid w:val="00892CFD"/>
    <w:rsid w:val="00892E8C"/>
    <w:rsid w:val="008955CE"/>
    <w:rsid w:val="00896357"/>
    <w:rsid w:val="00897730"/>
    <w:rsid w:val="008A149C"/>
    <w:rsid w:val="008A341C"/>
    <w:rsid w:val="008A5051"/>
    <w:rsid w:val="008A5F57"/>
    <w:rsid w:val="008A71E8"/>
    <w:rsid w:val="008A7A90"/>
    <w:rsid w:val="008B085B"/>
    <w:rsid w:val="008B0B10"/>
    <w:rsid w:val="008B0DC5"/>
    <w:rsid w:val="008B217D"/>
    <w:rsid w:val="008B3EA8"/>
    <w:rsid w:val="008B41B7"/>
    <w:rsid w:val="008B7BD2"/>
    <w:rsid w:val="008B7F49"/>
    <w:rsid w:val="008B7FAC"/>
    <w:rsid w:val="008C0099"/>
    <w:rsid w:val="008C1C48"/>
    <w:rsid w:val="008C1FE6"/>
    <w:rsid w:val="008C241D"/>
    <w:rsid w:val="008C2736"/>
    <w:rsid w:val="008C42D9"/>
    <w:rsid w:val="008C5292"/>
    <w:rsid w:val="008C63FC"/>
    <w:rsid w:val="008C6513"/>
    <w:rsid w:val="008C7A17"/>
    <w:rsid w:val="008C7E3B"/>
    <w:rsid w:val="008D0302"/>
    <w:rsid w:val="008D0805"/>
    <w:rsid w:val="008D080D"/>
    <w:rsid w:val="008D0811"/>
    <w:rsid w:val="008D21F1"/>
    <w:rsid w:val="008D39B6"/>
    <w:rsid w:val="008D617A"/>
    <w:rsid w:val="008D6719"/>
    <w:rsid w:val="008D763E"/>
    <w:rsid w:val="008D7CB4"/>
    <w:rsid w:val="008E0D64"/>
    <w:rsid w:val="008E1B89"/>
    <w:rsid w:val="008E2DA7"/>
    <w:rsid w:val="008E42C1"/>
    <w:rsid w:val="008E4A22"/>
    <w:rsid w:val="008E5A34"/>
    <w:rsid w:val="008E6DC1"/>
    <w:rsid w:val="008E6FC6"/>
    <w:rsid w:val="008E706E"/>
    <w:rsid w:val="008E7822"/>
    <w:rsid w:val="008E7905"/>
    <w:rsid w:val="008F0F39"/>
    <w:rsid w:val="008F266F"/>
    <w:rsid w:val="008F32E5"/>
    <w:rsid w:val="008F3C47"/>
    <w:rsid w:val="008F4D1F"/>
    <w:rsid w:val="008F5DEB"/>
    <w:rsid w:val="008F6035"/>
    <w:rsid w:val="008F6FD0"/>
    <w:rsid w:val="008F75FE"/>
    <w:rsid w:val="009002E5"/>
    <w:rsid w:val="00900409"/>
    <w:rsid w:val="00900D15"/>
    <w:rsid w:val="009012F1"/>
    <w:rsid w:val="0090172A"/>
    <w:rsid w:val="00903D87"/>
    <w:rsid w:val="00903DC5"/>
    <w:rsid w:val="0090450F"/>
    <w:rsid w:val="00904EF5"/>
    <w:rsid w:val="00905CB6"/>
    <w:rsid w:val="009061EB"/>
    <w:rsid w:val="0090707D"/>
    <w:rsid w:val="0090729B"/>
    <w:rsid w:val="00907A7D"/>
    <w:rsid w:val="00907F9D"/>
    <w:rsid w:val="00910A55"/>
    <w:rsid w:val="009112DC"/>
    <w:rsid w:val="009128EE"/>
    <w:rsid w:val="00912F8F"/>
    <w:rsid w:val="009133AB"/>
    <w:rsid w:val="00913A96"/>
    <w:rsid w:val="00914327"/>
    <w:rsid w:val="009147E1"/>
    <w:rsid w:val="00914C03"/>
    <w:rsid w:val="00916379"/>
    <w:rsid w:val="00916ACA"/>
    <w:rsid w:val="0091778E"/>
    <w:rsid w:val="00917C39"/>
    <w:rsid w:val="00920475"/>
    <w:rsid w:val="0092258E"/>
    <w:rsid w:val="00924CB1"/>
    <w:rsid w:val="009262EB"/>
    <w:rsid w:val="009267D5"/>
    <w:rsid w:val="009278D4"/>
    <w:rsid w:val="0093076A"/>
    <w:rsid w:val="0093388D"/>
    <w:rsid w:val="00935447"/>
    <w:rsid w:val="009354D5"/>
    <w:rsid w:val="00935976"/>
    <w:rsid w:val="00935CD7"/>
    <w:rsid w:val="009377E4"/>
    <w:rsid w:val="00937CF8"/>
    <w:rsid w:val="009402CF"/>
    <w:rsid w:val="00941078"/>
    <w:rsid w:val="0094281C"/>
    <w:rsid w:val="009458BF"/>
    <w:rsid w:val="00945F00"/>
    <w:rsid w:val="00946332"/>
    <w:rsid w:val="009503C0"/>
    <w:rsid w:val="009517F2"/>
    <w:rsid w:val="00953714"/>
    <w:rsid w:val="009538D2"/>
    <w:rsid w:val="009557E8"/>
    <w:rsid w:val="0095585B"/>
    <w:rsid w:val="009569EA"/>
    <w:rsid w:val="00957D00"/>
    <w:rsid w:val="009601F0"/>
    <w:rsid w:val="0096033F"/>
    <w:rsid w:val="009604CE"/>
    <w:rsid w:val="00961047"/>
    <w:rsid w:val="0096204C"/>
    <w:rsid w:val="00962487"/>
    <w:rsid w:val="009627BA"/>
    <w:rsid w:val="009635BB"/>
    <w:rsid w:val="00963E9B"/>
    <w:rsid w:val="00963FFA"/>
    <w:rsid w:val="00965652"/>
    <w:rsid w:val="0096593D"/>
    <w:rsid w:val="009668A7"/>
    <w:rsid w:val="00966B6B"/>
    <w:rsid w:val="009673B5"/>
    <w:rsid w:val="00972444"/>
    <w:rsid w:val="009736F9"/>
    <w:rsid w:val="0097483C"/>
    <w:rsid w:val="009752DA"/>
    <w:rsid w:val="00975B8A"/>
    <w:rsid w:val="00980104"/>
    <w:rsid w:val="009801A1"/>
    <w:rsid w:val="00980AEB"/>
    <w:rsid w:val="00980D2A"/>
    <w:rsid w:val="00980F69"/>
    <w:rsid w:val="00981F00"/>
    <w:rsid w:val="00981FDB"/>
    <w:rsid w:val="0098265E"/>
    <w:rsid w:val="00982FA4"/>
    <w:rsid w:val="009835F2"/>
    <w:rsid w:val="00983E42"/>
    <w:rsid w:val="00983E45"/>
    <w:rsid w:val="009860AF"/>
    <w:rsid w:val="00986615"/>
    <w:rsid w:val="00987274"/>
    <w:rsid w:val="0099022B"/>
    <w:rsid w:val="00992770"/>
    <w:rsid w:val="00995FB2"/>
    <w:rsid w:val="0099791C"/>
    <w:rsid w:val="009A1C11"/>
    <w:rsid w:val="009A3677"/>
    <w:rsid w:val="009A3A01"/>
    <w:rsid w:val="009A506C"/>
    <w:rsid w:val="009A5DF1"/>
    <w:rsid w:val="009A631E"/>
    <w:rsid w:val="009A64CD"/>
    <w:rsid w:val="009A6FBE"/>
    <w:rsid w:val="009A75C4"/>
    <w:rsid w:val="009B0E3A"/>
    <w:rsid w:val="009B1478"/>
    <w:rsid w:val="009B2047"/>
    <w:rsid w:val="009B2B41"/>
    <w:rsid w:val="009B31AF"/>
    <w:rsid w:val="009B6C68"/>
    <w:rsid w:val="009B769B"/>
    <w:rsid w:val="009C04CF"/>
    <w:rsid w:val="009C1B44"/>
    <w:rsid w:val="009C4209"/>
    <w:rsid w:val="009C4781"/>
    <w:rsid w:val="009C7EE4"/>
    <w:rsid w:val="009C7EF9"/>
    <w:rsid w:val="009D42F0"/>
    <w:rsid w:val="009D51D7"/>
    <w:rsid w:val="009D646C"/>
    <w:rsid w:val="009D646D"/>
    <w:rsid w:val="009D64E2"/>
    <w:rsid w:val="009D6CA0"/>
    <w:rsid w:val="009D7F4C"/>
    <w:rsid w:val="009E0C76"/>
    <w:rsid w:val="009E0D17"/>
    <w:rsid w:val="009E1CBF"/>
    <w:rsid w:val="009E1EA2"/>
    <w:rsid w:val="009E22D2"/>
    <w:rsid w:val="009E3351"/>
    <w:rsid w:val="009E3F88"/>
    <w:rsid w:val="009E3FC6"/>
    <w:rsid w:val="009E5907"/>
    <w:rsid w:val="009E5A06"/>
    <w:rsid w:val="009E6C65"/>
    <w:rsid w:val="009E7088"/>
    <w:rsid w:val="009E76E8"/>
    <w:rsid w:val="009E7718"/>
    <w:rsid w:val="009E7FA8"/>
    <w:rsid w:val="009F0DD6"/>
    <w:rsid w:val="009F1460"/>
    <w:rsid w:val="009F14D0"/>
    <w:rsid w:val="009F193C"/>
    <w:rsid w:val="009F26A9"/>
    <w:rsid w:val="009F3127"/>
    <w:rsid w:val="009F3A71"/>
    <w:rsid w:val="009F54A5"/>
    <w:rsid w:val="009F663B"/>
    <w:rsid w:val="009F6A70"/>
    <w:rsid w:val="00A01E5A"/>
    <w:rsid w:val="00A03733"/>
    <w:rsid w:val="00A0418F"/>
    <w:rsid w:val="00A106F2"/>
    <w:rsid w:val="00A107D2"/>
    <w:rsid w:val="00A117D7"/>
    <w:rsid w:val="00A122FE"/>
    <w:rsid w:val="00A124FE"/>
    <w:rsid w:val="00A13E7D"/>
    <w:rsid w:val="00A14469"/>
    <w:rsid w:val="00A14BEA"/>
    <w:rsid w:val="00A16546"/>
    <w:rsid w:val="00A168F0"/>
    <w:rsid w:val="00A16F70"/>
    <w:rsid w:val="00A17B3A"/>
    <w:rsid w:val="00A212BD"/>
    <w:rsid w:val="00A21A47"/>
    <w:rsid w:val="00A21AB7"/>
    <w:rsid w:val="00A22546"/>
    <w:rsid w:val="00A2275E"/>
    <w:rsid w:val="00A228E0"/>
    <w:rsid w:val="00A24990"/>
    <w:rsid w:val="00A2535A"/>
    <w:rsid w:val="00A26002"/>
    <w:rsid w:val="00A30DC4"/>
    <w:rsid w:val="00A3113A"/>
    <w:rsid w:val="00A316BC"/>
    <w:rsid w:val="00A31C01"/>
    <w:rsid w:val="00A31D5B"/>
    <w:rsid w:val="00A33C10"/>
    <w:rsid w:val="00A33E72"/>
    <w:rsid w:val="00A34385"/>
    <w:rsid w:val="00A35113"/>
    <w:rsid w:val="00A351CD"/>
    <w:rsid w:val="00A35778"/>
    <w:rsid w:val="00A36F3D"/>
    <w:rsid w:val="00A374B5"/>
    <w:rsid w:val="00A3759A"/>
    <w:rsid w:val="00A37732"/>
    <w:rsid w:val="00A37C74"/>
    <w:rsid w:val="00A37F7C"/>
    <w:rsid w:val="00A40348"/>
    <w:rsid w:val="00A424B0"/>
    <w:rsid w:val="00A43CBC"/>
    <w:rsid w:val="00A44141"/>
    <w:rsid w:val="00A44B0A"/>
    <w:rsid w:val="00A4719B"/>
    <w:rsid w:val="00A51856"/>
    <w:rsid w:val="00A5282E"/>
    <w:rsid w:val="00A52F89"/>
    <w:rsid w:val="00A53BAE"/>
    <w:rsid w:val="00A5401C"/>
    <w:rsid w:val="00A54599"/>
    <w:rsid w:val="00A5598E"/>
    <w:rsid w:val="00A56C7D"/>
    <w:rsid w:val="00A57987"/>
    <w:rsid w:val="00A57F01"/>
    <w:rsid w:val="00A610DF"/>
    <w:rsid w:val="00A616CE"/>
    <w:rsid w:val="00A61D3C"/>
    <w:rsid w:val="00A62C53"/>
    <w:rsid w:val="00A63B32"/>
    <w:rsid w:val="00A655AC"/>
    <w:rsid w:val="00A65D03"/>
    <w:rsid w:val="00A665CC"/>
    <w:rsid w:val="00A667C2"/>
    <w:rsid w:val="00A670F5"/>
    <w:rsid w:val="00A67ECB"/>
    <w:rsid w:val="00A70BB2"/>
    <w:rsid w:val="00A70E64"/>
    <w:rsid w:val="00A71B1D"/>
    <w:rsid w:val="00A71CEF"/>
    <w:rsid w:val="00A725A5"/>
    <w:rsid w:val="00A73F7F"/>
    <w:rsid w:val="00A74D1D"/>
    <w:rsid w:val="00A75206"/>
    <w:rsid w:val="00A7584E"/>
    <w:rsid w:val="00A75DAA"/>
    <w:rsid w:val="00A769BD"/>
    <w:rsid w:val="00A76BFA"/>
    <w:rsid w:val="00A77FBC"/>
    <w:rsid w:val="00A80FAE"/>
    <w:rsid w:val="00A81CD8"/>
    <w:rsid w:val="00A82BC8"/>
    <w:rsid w:val="00A83BCC"/>
    <w:rsid w:val="00A83E6E"/>
    <w:rsid w:val="00A87E90"/>
    <w:rsid w:val="00A90348"/>
    <w:rsid w:val="00A91FA1"/>
    <w:rsid w:val="00A9209A"/>
    <w:rsid w:val="00A925A5"/>
    <w:rsid w:val="00A9412E"/>
    <w:rsid w:val="00A94FCF"/>
    <w:rsid w:val="00A95016"/>
    <w:rsid w:val="00A9641B"/>
    <w:rsid w:val="00A9743B"/>
    <w:rsid w:val="00AA0808"/>
    <w:rsid w:val="00AA1E2C"/>
    <w:rsid w:val="00AA1E96"/>
    <w:rsid w:val="00AA5CD5"/>
    <w:rsid w:val="00AA5D7A"/>
    <w:rsid w:val="00AA5DC0"/>
    <w:rsid w:val="00AA6AA7"/>
    <w:rsid w:val="00AA71BD"/>
    <w:rsid w:val="00AB0554"/>
    <w:rsid w:val="00AB11C2"/>
    <w:rsid w:val="00AB2C85"/>
    <w:rsid w:val="00AB2FFB"/>
    <w:rsid w:val="00AB3905"/>
    <w:rsid w:val="00AB411C"/>
    <w:rsid w:val="00AB4946"/>
    <w:rsid w:val="00AB4F6C"/>
    <w:rsid w:val="00AB54A3"/>
    <w:rsid w:val="00AB7487"/>
    <w:rsid w:val="00AC2B39"/>
    <w:rsid w:val="00AC3B8D"/>
    <w:rsid w:val="00AC3C31"/>
    <w:rsid w:val="00AC6615"/>
    <w:rsid w:val="00AC67F3"/>
    <w:rsid w:val="00AC73FF"/>
    <w:rsid w:val="00AC7C96"/>
    <w:rsid w:val="00AD462C"/>
    <w:rsid w:val="00AD47E1"/>
    <w:rsid w:val="00AD656F"/>
    <w:rsid w:val="00AE0203"/>
    <w:rsid w:val="00AE03DC"/>
    <w:rsid w:val="00AE0A1A"/>
    <w:rsid w:val="00AE0DAC"/>
    <w:rsid w:val="00AE1065"/>
    <w:rsid w:val="00AE1C7F"/>
    <w:rsid w:val="00AE3098"/>
    <w:rsid w:val="00AE4798"/>
    <w:rsid w:val="00AE5AFA"/>
    <w:rsid w:val="00AE6B78"/>
    <w:rsid w:val="00AE75FD"/>
    <w:rsid w:val="00AF073B"/>
    <w:rsid w:val="00AF0E07"/>
    <w:rsid w:val="00AF12DB"/>
    <w:rsid w:val="00AF1AE9"/>
    <w:rsid w:val="00AF22FE"/>
    <w:rsid w:val="00AF26DF"/>
    <w:rsid w:val="00AF3A68"/>
    <w:rsid w:val="00AF5F41"/>
    <w:rsid w:val="00B0044C"/>
    <w:rsid w:val="00B0277C"/>
    <w:rsid w:val="00B0279B"/>
    <w:rsid w:val="00B03523"/>
    <w:rsid w:val="00B03A8A"/>
    <w:rsid w:val="00B043F5"/>
    <w:rsid w:val="00B06AFB"/>
    <w:rsid w:val="00B06DC8"/>
    <w:rsid w:val="00B07CB8"/>
    <w:rsid w:val="00B110F4"/>
    <w:rsid w:val="00B112B1"/>
    <w:rsid w:val="00B114BB"/>
    <w:rsid w:val="00B11635"/>
    <w:rsid w:val="00B11902"/>
    <w:rsid w:val="00B12CC8"/>
    <w:rsid w:val="00B12DF7"/>
    <w:rsid w:val="00B13300"/>
    <w:rsid w:val="00B13C08"/>
    <w:rsid w:val="00B14052"/>
    <w:rsid w:val="00B14A4B"/>
    <w:rsid w:val="00B16430"/>
    <w:rsid w:val="00B16436"/>
    <w:rsid w:val="00B17BBD"/>
    <w:rsid w:val="00B23854"/>
    <w:rsid w:val="00B23A78"/>
    <w:rsid w:val="00B26C95"/>
    <w:rsid w:val="00B26E43"/>
    <w:rsid w:val="00B27459"/>
    <w:rsid w:val="00B30486"/>
    <w:rsid w:val="00B30EF2"/>
    <w:rsid w:val="00B33F94"/>
    <w:rsid w:val="00B344B9"/>
    <w:rsid w:val="00B34743"/>
    <w:rsid w:val="00B35976"/>
    <w:rsid w:val="00B366E9"/>
    <w:rsid w:val="00B370F1"/>
    <w:rsid w:val="00B374CB"/>
    <w:rsid w:val="00B375B2"/>
    <w:rsid w:val="00B40635"/>
    <w:rsid w:val="00B419AF"/>
    <w:rsid w:val="00B41A25"/>
    <w:rsid w:val="00B431D1"/>
    <w:rsid w:val="00B45F29"/>
    <w:rsid w:val="00B46370"/>
    <w:rsid w:val="00B4659C"/>
    <w:rsid w:val="00B46D85"/>
    <w:rsid w:val="00B471DD"/>
    <w:rsid w:val="00B476AE"/>
    <w:rsid w:val="00B47CAA"/>
    <w:rsid w:val="00B502FA"/>
    <w:rsid w:val="00B51251"/>
    <w:rsid w:val="00B517DC"/>
    <w:rsid w:val="00B52B75"/>
    <w:rsid w:val="00B53AFA"/>
    <w:rsid w:val="00B57222"/>
    <w:rsid w:val="00B57B78"/>
    <w:rsid w:val="00B61CFE"/>
    <w:rsid w:val="00B6230F"/>
    <w:rsid w:val="00B62560"/>
    <w:rsid w:val="00B62AD0"/>
    <w:rsid w:val="00B62B92"/>
    <w:rsid w:val="00B64388"/>
    <w:rsid w:val="00B646C3"/>
    <w:rsid w:val="00B65E11"/>
    <w:rsid w:val="00B70D7A"/>
    <w:rsid w:val="00B72E6F"/>
    <w:rsid w:val="00B73ADE"/>
    <w:rsid w:val="00B73D7D"/>
    <w:rsid w:val="00B7445C"/>
    <w:rsid w:val="00B74D30"/>
    <w:rsid w:val="00B74E51"/>
    <w:rsid w:val="00B75D40"/>
    <w:rsid w:val="00B75EE2"/>
    <w:rsid w:val="00B765B8"/>
    <w:rsid w:val="00B76DA0"/>
    <w:rsid w:val="00B77C36"/>
    <w:rsid w:val="00B80D80"/>
    <w:rsid w:val="00B810A5"/>
    <w:rsid w:val="00B818C3"/>
    <w:rsid w:val="00B83666"/>
    <w:rsid w:val="00B853D3"/>
    <w:rsid w:val="00B86185"/>
    <w:rsid w:val="00B862E4"/>
    <w:rsid w:val="00B86954"/>
    <w:rsid w:val="00B90881"/>
    <w:rsid w:val="00B90F8B"/>
    <w:rsid w:val="00B91347"/>
    <w:rsid w:val="00B91A5D"/>
    <w:rsid w:val="00B92F2F"/>
    <w:rsid w:val="00B93820"/>
    <w:rsid w:val="00B95E91"/>
    <w:rsid w:val="00B967DF"/>
    <w:rsid w:val="00BA0162"/>
    <w:rsid w:val="00BA3318"/>
    <w:rsid w:val="00BA3823"/>
    <w:rsid w:val="00BA3843"/>
    <w:rsid w:val="00BA3A9B"/>
    <w:rsid w:val="00BA580A"/>
    <w:rsid w:val="00BA5D8C"/>
    <w:rsid w:val="00BA61B2"/>
    <w:rsid w:val="00BA7E70"/>
    <w:rsid w:val="00BB065E"/>
    <w:rsid w:val="00BB0F45"/>
    <w:rsid w:val="00BB18F2"/>
    <w:rsid w:val="00BB1A5C"/>
    <w:rsid w:val="00BB3115"/>
    <w:rsid w:val="00BB500F"/>
    <w:rsid w:val="00BB5E38"/>
    <w:rsid w:val="00BB60F4"/>
    <w:rsid w:val="00BC1B39"/>
    <w:rsid w:val="00BC32A3"/>
    <w:rsid w:val="00BC39CD"/>
    <w:rsid w:val="00BC3C73"/>
    <w:rsid w:val="00BC4342"/>
    <w:rsid w:val="00BC485F"/>
    <w:rsid w:val="00BC53C0"/>
    <w:rsid w:val="00BC5823"/>
    <w:rsid w:val="00BC5C69"/>
    <w:rsid w:val="00BC5E04"/>
    <w:rsid w:val="00BC6228"/>
    <w:rsid w:val="00BD3715"/>
    <w:rsid w:val="00BD4000"/>
    <w:rsid w:val="00BD5604"/>
    <w:rsid w:val="00BD5C1C"/>
    <w:rsid w:val="00BD75FF"/>
    <w:rsid w:val="00BE089C"/>
    <w:rsid w:val="00BE2986"/>
    <w:rsid w:val="00BE2C34"/>
    <w:rsid w:val="00BE3BFD"/>
    <w:rsid w:val="00BE42E7"/>
    <w:rsid w:val="00BE689B"/>
    <w:rsid w:val="00BE6E6D"/>
    <w:rsid w:val="00BF2094"/>
    <w:rsid w:val="00BF2DCB"/>
    <w:rsid w:val="00BF2EBE"/>
    <w:rsid w:val="00BF3144"/>
    <w:rsid w:val="00BF5E5A"/>
    <w:rsid w:val="00BF648D"/>
    <w:rsid w:val="00BF64F1"/>
    <w:rsid w:val="00C03690"/>
    <w:rsid w:val="00C03940"/>
    <w:rsid w:val="00C03AB3"/>
    <w:rsid w:val="00C04225"/>
    <w:rsid w:val="00C049D9"/>
    <w:rsid w:val="00C07CAF"/>
    <w:rsid w:val="00C11711"/>
    <w:rsid w:val="00C11908"/>
    <w:rsid w:val="00C1224D"/>
    <w:rsid w:val="00C1255C"/>
    <w:rsid w:val="00C136B9"/>
    <w:rsid w:val="00C144AF"/>
    <w:rsid w:val="00C174B6"/>
    <w:rsid w:val="00C2002B"/>
    <w:rsid w:val="00C20BE9"/>
    <w:rsid w:val="00C2146B"/>
    <w:rsid w:val="00C21487"/>
    <w:rsid w:val="00C239E1"/>
    <w:rsid w:val="00C2419F"/>
    <w:rsid w:val="00C278BD"/>
    <w:rsid w:val="00C27CC7"/>
    <w:rsid w:val="00C3192D"/>
    <w:rsid w:val="00C3193B"/>
    <w:rsid w:val="00C32346"/>
    <w:rsid w:val="00C334A8"/>
    <w:rsid w:val="00C344C4"/>
    <w:rsid w:val="00C36539"/>
    <w:rsid w:val="00C36C22"/>
    <w:rsid w:val="00C36CDD"/>
    <w:rsid w:val="00C36D7E"/>
    <w:rsid w:val="00C36D93"/>
    <w:rsid w:val="00C375DC"/>
    <w:rsid w:val="00C4012B"/>
    <w:rsid w:val="00C40BA5"/>
    <w:rsid w:val="00C40C89"/>
    <w:rsid w:val="00C412E3"/>
    <w:rsid w:val="00C41A7C"/>
    <w:rsid w:val="00C43322"/>
    <w:rsid w:val="00C4494D"/>
    <w:rsid w:val="00C44DA3"/>
    <w:rsid w:val="00C45581"/>
    <w:rsid w:val="00C4612A"/>
    <w:rsid w:val="00C466E4"/>
    <w:rsid w:val="00C47555"/>
    <w:rsid w:val="00C477BC"/>
    <w:rsid w:val="00C47A4F"/>
    <w:rsid w:val="00C47D65"/>
    <w:rsid w:val="00C50920"/>
    <w:rsid w:val="00C512F4"/>
    <w:rsid w:val="00C525C4"/>
    <w:rsid w:val="00C528DF"/>
    <w:rsid w:val="00C528E2"/>
    <w:rsid w:val="00C53AE1"/>
    <w:rsid w:val="00C53E17"/>
    <w:rsid w:val="00C54655"/>
    <w:rsid w:val="00C54F3A"/>
    <w:rsid w:val="00C56BE7"/>
    <w:rsid w:val="00C57058"/>
    <w:rsid w:val="00C57F3F"/>
    <w:rsid w:val="00C61574"/>
    <w:rsid w:val="00C61F61"/>
    <w:rsid w:val="00C624D0"/>
    <w:rsid w:val="00C6326C"/>
    <w:rsid w:val="00C64669"/>
    <w:rsid w:val="00C71671"/>
    <w:rsid w:val="00C71B24"/>
    <w:rsid w:val="00C71F50"/>
    <w:rsid w:val="00C75F0B"/>
    <w:rsid w:val="00C76A6A"/>
    <w:rsid w:val="00C77280"/>
    <w:rsid w:val="00C77DE6"/>
    <w:rsid w:val="00C8065A"/>
    <w:rsid w:val="00C8098A"/>
    <w:rsid w:val="00C811DA"/>
    <w:rsid w:val="00C82692"/>
    <w:rsid w:val="00C82E48"/>
    <w:rsid w:val="00C82E51"/>
    <w:rsid w:val="00C85BFB"/>
    <w:rsid w:val="00C85C31"/>
    <w:rsid w:val="00C85C39"/>
    <w:rsid w:val="00C87447"/>
    <w:rsid w:val="00C87EFA"/>
    <w:rsid w:val="00C906BB"/>
    <w:rsid w:val="00C915CA"/>
    <w:rsid w:val="00C91C5F"/>
    <w:rsid w:val="00C922B7"/>
    <w:rsid w:val="00C92A22"/>
    <w:rsid w:val="00C93929"/>
    <w:rsid w:val="00C93B47"/>
    <w:rsid w:val="00C941C7"/>
    <w:rsid w:val="00C94A90"/>
    <w:rsid w:val="00C95346"/>
    <w:rsid w:val="00C95AC2"/>
    <w:rsid w:val="00C95F82"/>
    <w:rsid w:val="00C96625"/>
    <w:rsid w:val="00C96783"/>
    <w:rsid w:val="00CA0E0B"/>
    <w:rsid w:val="00CA12E9"/>
    <w:rsid w:val="00CA1B75"/>
    <w:rsid w:val="00CA4E6F"/>
    <w:rsid w:val="00CA5A94"/>
    <w:rsid w:val="00CA5C04"/>
    <w:rsid w:val="00CA6111"/>
    <w:rsid w:val="00CA77F6"/>
    <w:rsid w:val="00CA7F95"/>
    <w:rsid w:val="00CB0EF8"/>
    <w:rsid w:val="00CB1E9D"/>
    <w:rsid w:val="00CB26BD"/>
    <w:rsid w:val="00CB2956"/>
    <w:rsid w:val="00CB324B"/>
    <w:rsid w:val="00CB4AE5"/>
    <w:rsid w:val="00CB6AE2"/>
    <w:rsid w:val="00CB71B1"/>
    <w:rsid w:val="00CC0336"/>
    <w:rsid w:val="00CC03DE"/>
    <w:rsid w:val="00CC06A5"/>
    <w:rsid w:val="00CC0FB2"/>
    <w:rsid w:val="00CC2161"/>
    <w:rsid w:val="00CC257F"/>
    <w:rsid w:val="00CC2597"/>
    <w:rsid w:val="00CC25AF"/>
    <w:rsid w:val="00CC261D"/>
    <w:rsid w:val="00CC2FCF"/>
    <w:rsid w:val="00CC3E17"/>
    <w:rsid w:val="00CC5753"/>
    <w:rsid w:val="00CC6B3A"/>
    <w:rsid w:val="00CC6C35"/>
    <w:rsid w:val="00CC7D11"/>
    <w:rsid w:val="00CD2AA5"/>
    <w:rsid w:val="00CD34E4"/>
    <w:rsid w:val="00CD4224"/>
    <w:rsid w:val="00CD5858"/>
    <w:rsid w:val="00CD5A2A"/>
    <w:rsid w:val="00CD7568"/>
    <w:rsid w:val="00CE034B"/>
    <w:rsid w:val="00CE49BD"/>
    <w:rsid w:val="00CE4D25"/>
    <w:rsid w:val="00CE512B"/>
    <w:rsid w:val="00CE571B"/>
    <w:rsid w:val="00CE5D0E"/>
    <w:rsid w:val="00CF0053"/>
    <w:rsid w:val="00CF049B"/>
    <w:rsid w:val="00CF2396"/>
    <w:rsid w:val="00CF247C"/>
    <w:rsid w:val="00CF3195"/>
    <w:rsid w:val="00CF45A2"/>
    <w:rsid w:val="00CF5F4B"/>
    <w:rsid w:val="00CF61E3"/>
    <w:rsid w:val="00CF6CBD"/>
    <w:rsid w:val="00D00A8D"/>
    <w:rsid w:val="00D01CA6"/>
    <w:rsid w:val="00D03047"/>
    <w:rsid w:val="00D031B5"/>
    <w:rsid w:val="00D04710"/>
    <w:rsid w:val="00D04CDA"/>
    <w:rsid w:val="00D05351"/>
    <w:rsid w:val="00D065EC"/>
    <w:rsid w:val="00D1129F"/>
    <w:rsid w:val="00D11B03"/>
    <w:rsid w:val="00D1255A"/>
    <w:rsid w:val="00D13130"/>
    <w:rsid w:val="00D155D5"/>
    <w:rsid w:val="00D158D9"/>
    <w:rsid w:val="00D173DD"/>
    <w:rsid w:val="00D22BB0"/>
    <w:rsid w:val="00D22F33"/>
    <w:rsid w:val="00D234DF"/>
    <w:rsid w:val="00D23769"/>
    <w:rsid w:val="00D23C5C"/>
    <w:rsid w:val="00D23D8D"/>
    <w:rsid w:val="00D274EB"/>
    <w:rsid w:val="00D31C54"/>
    <w:rsid w:val="00D32A43"/>
    <w:rsid w:val="00D32AE3"/>
    <w:rsid w:val="00D3524E"/>
    <w:rsid w:val="00D3641D"/>
    <w:rsid w:val="00D364EA"/>
    <w:rsid w:val="00D369F9"/>
    <w:rsid w:val="00D36BE9"/>
    <w:rsid w:val="00D36D6F"/>
    <w:rsid w:val="00D40244"/>
    <w:rsid w:val="00D4049C"/>
    <w:rsid w:val="00D42E94"/>
    <w:rsid w:val="00D42EE6"/>
    <w:rsid w:val="00D43063"/>
    <w:rsid w:val="00D43576"/>
    <w:rsid w:val="00D454A2"/>
    <w:rsid w:val="00D455B3"/>
    <w:rsid w:val="00D45E15"/>
    <w:rsid w:val="00D47178"/>
    <w:rsid w:val="00D503C3"/>
    <w:rsid w:val="00D514F4"/>
    <w:rsid w:val="00D526BB"/>
    <w:rsid w:val="00D54708"/>
    <w:rsid w:val="00D54EEF"/>
    <w:rsid w:val="00D55117"/>
    <w:rsid w:val="00D56793"/>
    <w:rsid w:val="00D60A6F"/>
    <w:rsid w:val="00D60BC8"/>
    <w:rsid w:val="00D61284"/>
    <w:rsid w:val="00D62906"/>
    <w:rsid w:val="00D6538D"/>
    <w:rsid w:val="00D65D0C"/>
    <w:rsid w:val="00D65DC3"/>
    <w:rsid w:val="00D666FD"/>
    <w:rsid w:val="00D676C9"/>
    <w:rsid w:val="00D7084D"/>
    <w:rsid w:val="00D719C9"/>
    <w:rsid w:val="00D7223A"/>
    <w:rsid w:val="00D74416"/>
    <w:rsid w:val="00D74E78"/>
    <w:rsid w:val="00D7570F"/>
    <w:rsid w:val="00D76358"/>
    <w:rsid w:val="00D774C1"/>
    <w:rsid w:val="00D77A17"/>
    <w:rsid w:val="00D806B4"/>
    <w:rsid w:val="00D8308A"/>
    <w:rsid w:val="00D84494"/>
    <w:rsid w:val="00D84518"/>
    <w:rsid w:val="00D84591"/>
    <w:rsid w:val="00D85358"/>
    <w:rsid w:val="00D8545A"/>
    <w:rsid w:val="00D854BD"/>
    <w:rsid w:val="00D857F1"/>
    <w:rsid w:val="00D85870"/>
    <w:rsid w:val="00D86DD8"/>
    <w:rsid w:val="00D87190"/>
    <w:rsid w:val="00D87F19"/>
    <w:rsid w:val="00D92E0D"/>
    <w:rsid w:val="00D9303B"/>
    <w:rsid w:val="00D9399C"/>
    <w:rsid w:val="00D93DE7"/>
    <w:rsid w:val="00D93FFD"/>
    <w:rsid w:val="00D95D3D"/>
    <w:rsid w:val="00D9630E"/>
    <w:rsid w:val="00D9685E"/>
    <w:rsid w:val="00D9717A"/>
    <w:rsid w:val="00D976E4"/>
    <w:rsid w:val="00DA0BA8"/>
    <w:rsid w:val="00DA2D54"/>
    <w:rsid w:val="00DA315B"/>
    <w:rsid w:val="00DA48E4"/>
    <w:rsid w:val="00DA5C86"/>
    <w:rsid w:val="00DA60FB"/>
    <w:rsid w:val="00DA6820"/>
    <w:rsid w:val="00DB055E"/>
    <w:rsid w:val="00DB09DB"/>
    <w:rsid w:val="00DB0B97"/>
    <w:rsid w:val="00DB19A9"/>
    <w:rsid w:val="00DB26D2"/>
    <w:rsid w:val="00DB2838"/>
    <w:rsid w:val="00DB2CF0"/>
    <w:rsid w:val="00DB3A6C"/>
    <w:rsid w:val="00DB3B86"/>
    <w:rsid w:val="00DB44BF"/>
    <w:rsid w:val="00DB5562"/>
    <w:rsid w:val="00DB592A"/>
    <w:rsid w:val="00DB5F32"/>
    <w:rsid w:val="00DC2EC9"/>
    <w:rsid w:val="00DC362E"/>
    <w:rsid w:val="00DC381E"/>
    <w:rsid w:val="00DC4073"/>
    <w:rsid w:val="00DC63EB"/>
    <w:rsid w:val="00DC6F17"/>
    <w:rsid w:val="00DC720D"/>
    <w:rsid w:val="00DD161A"/>
    <w:rsid w:val="00DD1E66"/>
    <w:rsid w:val="00DD2567"/>
    <w:rsid w:val="00DD57B4"/>
    <w:rsid w:val="00DD67A0"/>
    <w:rsid w:val="00DD6D5F"/>
    <w:rsid w:val="00DD73E3"/>
    <w:rsid w:val="00DD7853"/>
    <w:rsid w:val="00DE0474"/>
    <w:rsid w:val="00DE0B4C"/>
    <w:rsid w:val="00DE0D67"/>
    <w:rsid w:val="00DE1515"/>
    <w:rsid w:val="00DE180F"/>
    <w:rsid w:val="00DE1BA8"/>
    <w:rsid w:val="00DE2594"/>
    <w:rsid w:val="00DE4CAC"/>
    <w:rsid w:val="00DE4CE9"/>
    <w:rsid w:val="00DE5768"/>
    <w:rsid w:val="00DE5EE7"/>
    <w:rsid w:val="00DE5FFA"/>
    <w:rsid w:val="00DE676F"/>
    <w:rsid w:val="00DE7137"/>
    <w:rsid w:val="00DE7ABF"/>
    <w:rsid w:val="00DF10D7"/>
    <w:rsid w:val="00DF2E6E"/>
    <w:rsid w:val="00DF42FE"/>
    <w:rsid w:val="00DF5670"/>
    <w:rsid w:val="00DF58E1"/>
    <w:rsid w:val="00DF59E8"/>
    <w:rsid w:val="00DF5BFB"/>
    <w:rsid w:val="00DF6181"/>
    <w:rsid w:val="00DF794B"/>
    <w:rsid w:val="00E01C21"/>
    <w:rsid w:val="00E02508"/>
    <w:rsid w:val="00E02B7B"/>
    <w:rsid w:val="00E0367A"/>
    <w:rsid w:val="00E0440C"/>
    <w:rsid w:val="00E049F2"/>
    <w:rsid w:val="00E054A2"/>
    <w:rsid w:val="00E05B55"/>
    <w:rsid w:val="00E063CB"/>
    <w:rsid w:val="00E06DCA"/>
    <w:rsid w:val="00E07114"/>
    <w:rsid w:val="00E07463"/>
    <w:rsid w:val="00E100A5"/>
    <w:rsid w:val="00E113C5"/>
    <w:rsid w:val="00E14269"/>
    <w:rsid w:val="00E149DF"/>
    <w:rsid w:val="00E168F2"/>
    <w:rsid w:val="00E1698C"/>
    <w:rsid w:val="00E17483"/>
    <w:rsid w:val="00E20844"/>
    <w:rsid w:val="00E21060"/>
    <w:rsid w:val="00E21304"/>
    <w:rsid w:val="00E22280"/>
    <w:rsid w:val="00E2451A"/>
    <w:rsid w:val="00E250D3"/>
    <w:rsid w:val="00E2524E"/>
    <w:rsid w:val="00E25479"/>
    <w:rsid w:val="00E25C44"/>
    <w:rsid w:val="00E34013"/>
    <w:rsid w:val="00E342D1"/>
    <w:rsid w:val="00E34C70"/>
    <w:rsid w:val="00E36359"/>
    <w:rsid w:val="00E3732C"/>
    <w:rsid w:val="00E37B1C"/>
    <w:rsid w:val="00E447FE"/>
    <w:rsid w:val="00E46C57"/>
    <w:rsid w:val="00E46D28"/>
    <w:rsid w:val="00E47440"/>
    <w:rsid w:val="00E47CFD"/>
    <w:rsid w:val="00E505B7"/>
    <w:rsid w:val="00E5192B"/>
    <w:rsid w:val="00E5195C"/>
    <w:rsid w:val="00E51AAC"/>
    <w:rsid w:val="00E531CA"/>
    <w:rsid w:val="00E53404"/>
    <w:rsid w:val="00E5517E"/>
    <w:rsid w:val="00E559B0"/>
    <w:rsid w:val="00E56108"/>
    <w:rsid w:val="00E561D7"/>
    <w:rsid w:val="00E57CBB"/>
    <w:rsid w:val="00E6090C"/>
    <w:rsid w:val="00E6117B"/>
    <w:rsid w:val="00E61C2D"/>
    <w:rsid w:val="00E61E19"/>
    <w:rsid w:val="00E61F0F"/>
    <w:rsid w:val="00E63C94"/>
    <w:rsid w:val="00E645E4"/>
    <w:rsid w:val="00E647DB"/>
    <w:rsid w:val="00E661FD"/>
    <w:rsid w:val="00E67835"/>
    <w:rsid w:val="00E70F53"/>
    <w:rsid w:val="00E7107E"/>
    <w:rsid w:val="00E72567"/>
    <w:rsid w:val="00E74827"/>
    <w:rsid w:val="00E74F00"/>
    <w:rsid w:val="00E7579F"/>
    <w:rsid w:val="00E75BA7"/>
    <w:rsid w:val="00E77E29"/>
    <w:rsid w:val="00E82163"/>
    <w:rsid w:val="00E82200"/>
    <w:rsid w:val="00E83105"/>
    <w:rsid w:val="00E851A8"/>
    <w:rsid w:val="00E85FE7"/>
    <w:rsid w:val="00E8667C"/>
    <w:rsid w:val="00E86CA2"/>
    <w:rsid w:val="00E87C07"/>
    <w:rsid w:val="00E87F51"/>
    <w:rsid w:val="00E90A96"/>
    <w:rsid w:val="00E91ADF"/>
    <w:rsid w:val="00E91E79"/>
    <w:rsid w:val="00E9218D"/>
    <w:rsid w:val="00E93CD2"/>
    <w:rsid w:val="00E94438"/>
    <w:rsid w:val="00E95B6C"/>
    <w:rsid w:val="00E9700F"/>
    <w:rsid w:val="00E9763A"/>
    <w:rsid w:val="00EA0099"/>
    <w:rsid w:val="00EA2877"/>
    <w:rsid w:val="00EA33F1"/>
    <w:rsid w:val="00EA3F4F"/>
    <w:rsid w:val="00EA434E"/>
    <w:rsid w:val="00EA5AFF"/>
    <w:rsid w:val="00EA6603"/>
    <w:rsid w:val="00EA7032"/>
    <w:rsid w:val="00EB0A87"/>
    <w:rsid w:val="00EB0CCF"/>
    <w:rsid w:val="00EB4101"/>
    <w:rsid w:val="00EB46C8"/>
    <w:rsid w:val="00EB57A3"/>
    <w:rsid w:val="00EB615D"/>
    <w:rsid w:val="00EB6206"/>
    <w:rsid w:val="00EB62E5"/>
    <w:rsid w:val="00EB6DF4"/>
    <w:rsid w:val="00EB716C"/>
    <w:rsid w:val="00EB7804"/>
    <w:rsid w:val="00EB7B43"/>
    <w:rsid w:val="00EB7D7B"/>
    <w:rsid w:val="00EC02CC"/>
    <w:rsid w:val="00EC02FB"/>
    <w:rsid w:val="00EC045D"/>
    <w:rsid w:val="00EC0DA4"/>
    <w:rsid w:val="00EC16DA"/>
    <w:rsid w:val="00EC2995"/>
    <w:rsid w:val="00EC2C03"/>
    <w:rsid w:val="00EC4645"/>
    <w:rsid w:val="00EC51D1"/>
    <w:rsid w:val="00EC5317"/>
    <w:rsid w:val="00EC5443"/>
    <w:rsid w:val="00EC6A4C"/>
    <w:rsid w:val="00EC6E10"/>
    <w:rsid w:val="00EC78F6"/>
    <w:rsid w:val="00EC7C91"/>
    <w:rsid w:val="00ED0BC8"/>
    <w:rsid w:val="00ED1CF0"/>
    <w:rsid w:val="00ED40D8"/>
    <w:rsid w:val="00ED447A"/>
    <w:rsid w:val="00ED5C7A"/>
    <w:rsid w:val="00ED62E9"/>
    <w:rsid w:val="00ED6A1B"/>
    <w:rsid w:val="00EE08FC"/>
    <w:rsid w:val="00EE0C77"/>
    <w:rsid w:val="00EE2D06"/>
    <w:rsid w:val="00EE3625"/>
    <w:rsid w:val="00EE3CC9"/>
    <w:rsid w:val="00EE41C2"/>
    <w:rsid w:val="00EE5602"/>
    <w:rsid w:val="00EE5F6C"/>
    <w:rsid w:val="00EF0AE2"/>
    <w:rsid w:val="00EF309A"/>
    <w:rsid w:val="00EF3996"/>
    <w:rsid w:val="00EF4F8A"/>
    <w:rsid w:val="00F019C0"/>
    <w:rsid w:val="00F01BB4"/>
    <w:rsid w:val="00F02CEF"/>
    <w:rsid w:val="00F03554"/>
    <w:rsid w:val="00F0364E"/>
    <w:rsid w:val="00F03756"/>
    <w:rsid w:val="00F0438A"/>
    <w:rsid w:val="00F10589"/>
    <w:rsid w:val="00F10F55"/>
    <w:rsid w:val="00F125B1"/>
    <w:rsid w:val="00F1447C"/>
    <w:rsid w:val="00F14840"/>
    <w:rsid w:val="00F14B71"/>
    <w:rsid w:val="00F172FD"/>
    <w:rsid w:val="00F20072"/>
    <w:rsid w:val="00F21D8E"/>
    <w:rsid w:val="00F248CB"/>
    <w:rsid w:val="00F252FA"/>
    <w:rsid w:val="00F261A7"/>
    <w:rsid w:val="00F275CD"/>
    <w:rsid w:val="00F27BD3"/>
    <w:rsid w:val="00F31189"/>
    <w:rsid w:val="00F34023"/>
    <w:rsid w:val="00F36304"/>
    <w:rsid w:val="00F367BE"/>
    <w:rsid w:val="00F36CA6"/>
    <w:rsid w:val="00F36E6E"/>
    <w:rsid w:val="00F37B21"/>
    <w:rsid w:val="00F407F4"/>
    <w:rsid w:val="00F40966"/>
    <w:rsid w:val="00F40F86"/>
    <w:rsid w:val="00F420FC"/>
    <w:rsid w:val="00F42C48"/>
    <w:rsid w:val="00F44BDC"/>
    <w:rsid w:val="00F450A6"/>
    <w:rsid w:val="00F45587"/>
    <w:rsid w:val="00F45A28"/>
    <w:rsid w:val="00F46AA8"/>
    <w:rsid w:val="00F510E8"/>
    <w:rsid w:val="00F51219"/>
    <w:rsid w:val="00F52395"/>
    <w:rsid w:val="00F52B44"/>
    <w:rsid w:val="00F52DD9"/>
    <w:rsid w:val="00F52E5B"/>
    <w:rsid w:val="00F5364E"/>
    <w:rsid w:val="00F540DF"/>
    <w:rsid w:val="00F544E2"/>
    <w:rsid w:val="00F547F7"/>
    <w:rsid w:val="00F54A09"/>
    <w:rsid w:val="00F57EA8"/>
    <w:rsid w:val="00F60BDE"/>
    <w:rsid w:val="00F615AE"/>
    <w:rsid w:val="00F620EF"/>
    <w:rsid w:val="00F623D0"/>
    <w:rsid w:val="00F62B11"/>
    <w:rsid w:val="00F633D2"/>
    <w:rsid w:val="00F63AE8"/>
    <w:rsid w:val="00F646A5"/>
    <w:rsid w:val="00F65E1B"/>
    <w:rsid w:val="00F66ADF"/>
    <w:rsid w:val="00F67DAD"/>
    <w:rsid w:val="00F70748"/>
    <w:rsid w:val="00F71DE2"/>
    <w:rsid w:val="00F73946"/>
    <w:rsid w:val="00F74388"/>
    <w:rsid w:val="00F748E0"/>
    <w:rsid w:val="00F755CA"/>
    <w:rsid w:val="00F804F0"/>
    <w:rsid w:val="00F805FA"/>
    <w:rsid w:val="00F825A5"/>
    <w:rsid w:val="00F83535"/>
    <w:rsid w:val="00F83BE5"/>
    <w:rsid w:val="00F84ED7"/>
    <w:rsid w:val="00F854CA"/>
    <w:rsid w:val="00F86776"/>
    <w:rsid w:val="00F87E84"/>
    <w:rsid w:val="00F915AB"/>
    <w:rsid w:val="00F91F66"/>
    <w:rsid w:val="00F94C01"/>
    <w:rsid w:val="00F96645"/>
    <w:rsid w:val="00FA01F4"/>
    <w:rsid w:val="00FA03C1"/>
    <w:rsid w:val="00FA03EF"/>
    <w:rsid w:val="00FA0861"/>
    <w:rsid w:val="00FA0BFE"/>
    <w:rsid w:val="00FA0EAF"/>
    <w:rsid w:val="00FA1027"/>
    <w:rsid w:val="00FA11B5"/>
    <w:rsid w:val="00FA16AB"/>
    <w:rsid w:val="00FA1CD8"/>
    <w:rsid w:val="00FA2226"/>
    <w:rsid w:val="00FA28A5"/>
    <w:rsid w:val="00FA28BD"/>
    <w:rsid w:val="00FA2AF4"/>
    <w:rsid w:val="00FA2BB7"/>
    <w:rsid w:val="00FA4639"/>
    <w:rsid w:val="00FA5E7B"/>
    <w:rsid w:val="00FA6F48"/>
    <w:rsid w:val="00FB0793"/>
    <w:rsid w:val="00FB2BB3"/>
    <w:rsid w:val="00FB362E"/>
    <w:rsid w:val="00FB3AAC"/>
    <w:rsid w:val="00FB3C1C"/>
    <w:rsid w:val="00FB54EC"/>
    <w:rsid w:val="00FB61E8"/>
    <w:rsid w:val="00FB64F1"/>
    <w:rsid w:val="00FB6573"/>
    <w:rsid w:val="00FB6C2E"/>
    <w:rsid w:val="00FC1CB0"/>
    <w:rsid w:val="00FC2210"/>
    <w:rsid w:val="00FC4F2D"/>
    <w:rsid w:val="00FC5865"/>
    <w:rsid w:val="00FC5AE4"/>
    <w:rsid w:val="00FC7B56"/>
    <w:rsid w:val="00FD033E"/>
    <w:rsid w:val="00FD1D2A"/>
    <w:rsid w:val="00FD2F26"/>
    <w:rsid w:val="00FD36CD"/>
    <w:rsid w:val="00FD4325"/>
    <w:rsid w:val="00FD5F86"/>
    <w:rsid w:val="00FE06EE"/>
    <w:rsid w:val="00FE1699"/>
    <w:rsid w:val="00FE16CC"/>
    <w:rsid w:val="00FE24EC"/>
    <w:rsid w:val="00FE2A33"/>
    <w:rsid w:val="00FE38D6"/>
    <w:rsid w:val="00FE430E"/>
    <w:rsid w:val="00FE5E08"/>
    <w:rsid w:val="00FE5E3A"/>
    <w:rsid w:val="00FE670F"/>
    <w:rsid w:val="00FF0562"/>
    <w:rsid w:val="00FF1DB3"/>
    <w:rsid w:val="00FF3572"/>
    <w:rsid w:val="00FF35AA"/>
    <w:rsid w:val="00FF547B"/>
    <w:rsid w:val="00FF5D70"/>
    <w:rsid w:val="00FF5E53"/>
    <w:rsid w:val="00FF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E1125C4"/>
  <w15:docId w15:val="{E5C0D613-6433-42BC-B1EB-0B28C0249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2B11"/>
    <w:pPr>
      <w:spacing w:before="120" w:after="120"/>
      <w:jc w:val="both"/>
    </w:pPr>
    <w:rPr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7C4BD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311CD"/>
    <w:rPr>
      <w:szCs w:val="20"/>
      <w:lang w:eastAsia="es-ES"/>
    </w:rPr>
  </w:style>
  <w:style w:type="paragraph" w:styleId="Piedepgina">
    <w:name w:val="footer"/>
    <w:basedOn w:val="Normal"/>
    <w:link w:val="PiedepginaCar"/>
    <w:uiPriority w:val="99"/>
    <w:rsid w:val="007C4BD8"/>
    <w:pPr>
      <w:tabs>
        <w:tab w:val="center" w:pos="4252"/>
        <w:tab w:val="right" w:pos="8504"/>
      </w:tabs>
      <w:spacing w:before="0" w:after="0"/>
      <w:ind w:right="360"/>
      <w:jc w:val="left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311CD"/>
    <w:rPr>
      <w:szCs w:val="20"/>
      <w:lang w:eastAsia="es-ES"/>
    </w:rPr>
  </w:style>
  <w:style w:type="character" w:styleId="Nmerodepgina">
    <w:name w:val="page number"/>
    <w:basedOn w:val="Fuentedeprrafopredeter"/>
    <w:uiPriority w:val="99"/>
    <w:rsid w:val="007C4BD8"/>
    <w:rPr>
      <w:rFonts w:ascii="Arial" w:hAnsi="Arial" w:cs="Times New Roman"/>
      <w:color w:val="auto"/>
      <w:sz w:val="18"/>
      <w:shd w:val="clear" w:color="auto" w:fill="auto"/>
    </w:rPr>
  </w:style>
  <w:style w:type="character" w:styleId="Hipervnculo">
    <w:name w:val="Hyperlink"/>
    <w:basedOn w:val="Fuentedeprrafopredeter"/>
    <w:uiPriority w:val="99"/>
    <w:rsid w:val="007C4BD8"/>
    <w:rPr>
      <w:rFonts w:cs="Times New Roman"/>
      <w:color w:val="0000FF"/>
      <w:u w:val="single"/>
    </w:rPr>
  </w:style>
  <w:style w:type="paragraph" w:customStyle="1" w:styleId="Car5">
    <w:name w:val="Car5"/>
    <w:basedOn w:val="Normal"/>
    <w:uiPriority w:val="99"/>
    <w:rsid w:val="007C4BD8"/>
    <w:pPr>
      <w:spacing w:before="0" w:after="160" w:line="240" w:lineRule="exact"/>
      <w:jc w:val="left"/>
    </w:pPr>
    <w:rPr>
      <w:rFonts w:ascii="Verdana" w:hAnsi="Verdana" w:cs="Verdana"/>
      <w:sz w:val="20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rsid w:val="000F681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11CD"/>
    <w:rPr>
      <w:sz w:val="0"/>
      <w:szCs w:val="0"/>
      <w:lang w:eastAsia="es-ES"/>
    </w:rPr>
  </w:style>
  <w:style w:type="character" w:customStyle="1" w:styleId="apple-converted-space">
    <w:name w:val="apple-converted-space"/>
    <w:basedOn w:val="Fuentedeprrafopredeter"/>
    <w:uiPriority w:val="99"/>
    <w:rsid w:val="005D3E27"/>
    <w:rPr>
      <w:rFonts w:cs="Times New Roman"/>
    </w:rPr>
  </w:style>
  <w:style w:type="character" w:styleId="Textoennegrita">
    <w:name w:val="Strong"/>
    <w:basedOn w:val="Fuentedeprrafopredeter"/>
    <w:uiPriority w:val="99"/>
    <w:qFormat/>
    <w:rsid w:val="005D3E27"/>
    <w:rPr>
      <w:rFonts w:cs="Times New Roman"/>
      <w:b/>
    </w:rPr>
  </w:style>
  <w:style w:type="paragraph" w:styleId="NormalWeb">
    <w:name w:val="Normal (Web)"/>
    <w:basedOn w:val="Normal"/>
    <w:uiPriority w:val="99"/>
    <w:rsid w:val="005D3E27"/>
    <w:pPr>
      <w:spacing w:before="100" w:beforeAutospacing="1" w:after="100" w:afterAutospacing="1"/>
      <w:jc w:val="left"/>
    </w:pPr>
    <w:rPr>
      <w:sz w:val="24"/>
      <w:szCs w:val="24"/>
      <w:lang w:val="es-ES"/>
    </w:rPr>
  </w:style>
  <w:style w:type="paragraph" w:customStyle="1" w:styleId="Default">
    <w:name w:val="Default"/>
    <w:uiPriority w:val="99"/>
    <w:rsid w:val="00D526BB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rsid w:val="00822ED1"/>
    <w:rPr>
      <w:rFonts w:cs="Times New Roman"/>
      <w:color w:val="800080"/>
      <w:u w:val="single"/>
    </w:rPr>
  </w:style>
  <w:style w:type="table" w:styleId="Tablaconcuadrcula">
    <w:name w:val="Table Grid"/>
    <w:basedOn w:val="Tablanormal"/>
    <w:uiPriority w:val="99"/>
    <w:rsid w:val="0066046F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ates">
    <w:name w:val="Dates"/>
    <w:basedOn w:val="Normal"/>
    <w:rsid w:val="00FF3572"/>
    <w:pPr>
      <w:spacing w:before="0" w:after="0"/>
      <w:jc w:val="left"/>
    </w:pPr>
    <w:rPr>
      <w:rFonts w:ascii="Perpetua" w:hAnsi="Perpetua" w:cs="Arial"/>
      <w:sz w:val="20"/>
      <w:lang w:val="es-ES" w:eastAsia="en-US"/>
    </w:rPr>
  </w:style>
  <w:style w:type="paragraph" w:customStyle="1" w:styleId="Weekdays">
    <w:name w:val="Weekdays"/>
    <w:basedOn w:val="Normal"/>
    <w:rsid w:val="00FF3572"/>
    <w:pPr>
      <w:spacing w:before="0" w:after="0"/>
      <w:jc w:val="center"/>
    </w:pPr>
    <w:rPr>
      <w:rFonts w:ascii="Franklin Gothic Book" w:hAnsi="Franklin Gothic Book"/>
      <w:b/>
      <w:spacing w:val="1"/>
      <w:sz w:val="20"/>
      <w:szCs w:val="16"/>
      <w:lang w:val="es-ES" w:eastAsia="en-US"/>
    </w:rPr>
  </w:style>
  <w:style w:type="paragraph" w:styleId="Prrafodelista">
    <w:name w:val="List Paragraph"/>
    <w:basedOn w:val="Normal"/>
    <w:uiPriority w:val="34"/>
    <w:qFormat/>
    <w:rsid w:val="00331159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6026C8"/>
    <w:pPr>
      <w:spacing w:before="0" w:after="0"/>
    </w:pPr>
    <w:rPr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026C8"/>
    <w:rPr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6026C8"/>
    <w:rPr>
      <w:vertAlign w:val="superscript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026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44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www.delphosinv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delphosinv@delphosinv.com" TargetMode="External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622838-C7C9-4244-9930-DD720BE79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7</Pages>
  <Words>1270</Words>
  <Characters>6987</Characters>
  <Application>Microsoft Office Word</Application>
  <DocSecurity>2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 crecimiento en la mira</vt:lpstr>
    </vt:vector>
  </TitlesOfParts>
  <Company>http://www.centor.mx.gd</Company>
  <LinksUpToDate>false</LinksUpToDate>
  <CharactersWithSpaces>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 crecimiento en la mira</dc:title>
  <dc:creator>ggrasso</dc:creator>
  <cp:lastModifiedBy>Admin</cp:lastModifiedBy>
  <cp:revision>21</cp:revision>
  <cp:lastPrinted>2022-02-25T16:21:00Z</cp:lastPrinted>
  <dcterms:created xsi:type="dcterms:W3CDTF">2022-08-11T13:47:00Z</dcterms:created>
  <dcterms:modified xsi:type="dcterms:W3CDTF">2022-08-11T21:24:00Z</dcterms:modified>
</cp:coreProperties>
</file>