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Enero de 2020</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689B05A5"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p>
      <w:pPr>
        <w:jc w:val="center"/>
      </w:pPr>
      <w:r>
        <w:drawing>
          <wp:inline distT="0" distR="0" distB="0" distL="0">
            <wp:extent cx="7620000" cy="2695575"/>
            <wp:docPr id="0" name="Drawing 0" descr="ES018_UTE.png"/>
            <a:graphic xmlns:a="http://schemas.openxmlformats.org/drawingml/2006/main">
              <a:graphicData uri="http://schemas.openxmlformats.org/drawingml/2006/picture">
                <pic:pic xmlns:pic="http://schemas.openxmlformats.org/drawingml/2006/picture">
                  <pic:nvPicPr>
                    <pic:cNvPr id="0" name="Picture 0" descr="ES018_UTE.png"/>
                    <pic:cNvPicPr>
                      <a:picLocks noChangeAspect="true"/>
                    </pic:cNvPicPr>
                  </pic:nvPicPr>
                  <pic:blipFill>
                    <a:blip r:embed="rId15"/>
                    <a:stretch>
                      <a:fillRect/>
                    </a:stretch>
                  </pic:blipFill>
                  <pic:spPr>
                    <a:xfrm>
                      <a:off x="0" y="0"/>
                      <a:ext cx="7620000" cy="2695575"/>
                    </a:xfrm>
                    <a:prstGeom prst="rect">
                      <a:avLst/>
                    </a:prstGeom>
                  </pic:spPr>
                </pic:pic>
              </a:graphicData>
            </a:graphic>
          </wp:inline>
        </w:drawing>
      </w:r>
    </w:p>
    <w:p/>
    <w:tbl>
      <w:tblPr>
        <w:tblW w:w="5000" w:type="pct"/>
        <w:tblBorders>
          <w:top w:val="single"/>
          <w:left w:val="single"/>
          <w:bottom w:val="single"/>
          <w:right w:val="single"/>
          <w:insideH w:val="single"/>
          <w:insideV w:val="single"/>
        </w:tblBorders>
      </w:tblPr>
      <w:tr>
        <w:tc>
          <w:tcPr>
            <w:shd w:color="auto" w:val="clear" w:fill="4472C4"/>
          </w:tcPr>
          <w:tcPr>
            <w:gridSpan w:val="4"/>
          </w:tcPr>
          <w:p>
            <w:pPr>
              <w:jc w:val="center"/>
            </w:pPr>
            <w:r>
              <w:rPr>
                <w:b w:val="on"/>
                <w:color w:val="FFFFFF"/>
              </w:rPr>
              <w:t>Reporte de Ventas 2025</w:t>
            </w:r>
          </w:p>
        </w:tc>
      </w:tr>
      <w:tr>
        <w:tc>
          <w:tcPr>
            <w:shd w:color="auto" w:val="clear" w:fill="D9E1F2"/>
          </w:tcPr>
          <w:p>
            <w:pPr>
              <w:jc w:val="center"/>
            </w:pPr>
            <w:r>
              <w:rPr>
                <w:b w:val="on"/>
              </w:rPr>
              <w:t>Región</w:t>
            </w:r>
          </w:p>
        </w:tc>
        <w:tc>
          <w:tcPr>
            <w:shd w:color="auto" w:val="clear" w:fill="D9E1F2"/>
          </w:tcPr>
          <w:p>
            <w:pPr>
              <w:jc w:val="center"/>
            </w:pPr>
            <w:r>
              <w:rPr>
                <w:b w:val="on"/>
              </w:rPr>
              <w:t>Producto</w:t>
            </w:r>
          </w:p>
        </w:tc>
        <w:tc>
          <w:tcPr>
            <w:shd w:color="auto" w:val="clear" w:fill="D9E1F2"/>
          </w:tcPr>
          <w:p>
            <w:pPr>
              <w:jc w:val="center"/>
            </w:pPr>
            <w:r>
              <w:rPr>
                <w:b w:val="on"/>
              </w:rPr>
              <w:t>Cantidad</w:t>
            </w:r>
          </w:p>
        </w:tc>
        <w:tc>
          <w:tcPr>
            <w:shd w:color="auto" w:val="clear" w:fill="D9E1F2"/>
          </w:tcPr>
          <w:p>
            <w:pPr>
              <w:jc w:val="center"/>
            </w:pPr>
            <w:r>
              <w:rPr>
                <w:b w:val="on"/>
              </w:rPr>
              <w:t>Total</w:t>
            </w:r>
          </w:p>
        </w:tc>
      </w:tr>
      <w:tr>
        <w:tc>
          <w:tcPr>
            <w:vMerge w:val="restart"/>
          </w:tcPr>
          <w:p>
            <w:r>
              <w:t>Norte</w:t>
            </w:r>
          </w:p>
        </w:tc>
        <w:tc>
          <w:p>
            <w:r>
              <w:t>Laptop</w:t>
            </w:r>
          </w:p>
        </w:tc>
        <w:tc>
          <w:p>
            <w:r>
              <w:t>150</w:t>
            </w:r>
          </w:p>
        </w:tc>
        <w:tc>
          <w:p>
            <w:r>
              <w:t>$225,000</w:t>
            </w:r>
          </w:p>
        </w:tc>
      </w:tr>
      <w:tr>
        <w:tc>
          <w:tcPr>
            <w:vMerge w:val="continue"/>
          </w:tcPr>
          <w:p/>
        </w:tc>
        <w:tc>
          <w:p>
            <w:r>
              <w:t>Mouse</w:t>
            </w:r>
          </w:p>
        </w:tc>
        <w:tc>
          <w:p>
            <w:r>
              <w:t>500</w:t>
            </w:r>
          </w:p>
        </w:tc>
        <w:tc>
          <w:p>
            <w:r>
              <w:t>$15,000</w:t>
            </w:r>
          </w:p>
        </w:tc>
      </w:tr>
      <w:tr>
        <w:tc>
          <w:p>
            <w:r>
              <w:t>Sur</w:t>
            </w:r>
          </w:p>
        </w:tc>
        <w:tc>
          <w:p>
            <w:r>
              <w:t>Teclado</w:t>
            </w:r>
          </w:p>
        </w:tc>
        <w:tc>
          <w:p>
            <w:r>
              <w:t>300</w:t>
            </w:r>
          </w:p>
        </w:tc>
        <w:tc>
          <w:p>
            <w:r>
              <w:t>$45,000</w:t>
            </w:r>
          </w:p>
        </w:tc>
      </w:tr>
    </w:tbl>
    <w:p>
      <w:pPr>
        <w:sectPr>
          <w:pgSz w:orient="landscape" w:w="15840" w:h="11906"/>
        </w:sectPr>
      </w:pPr>
    </w:p>
    <w:p>
      <w:pPr>
        <w:pStyle w:val="Ttulo1"/>
        <w:jc w:val="both"/>
      </w:pPr>
      <w:r>
        <w:t>Nuevo Texto de Encabezado</w:t>
      </w:r>
    </w:p>
    <w:p/>
    <w:tbl>
      <w:tblPr>
        <w:tblW w:w="5000" w:type="pct"/>
        <w:tblBorders>
          <w:top w:val="single"/>
          <w:left w:val="single"/>
          <w:bottom w:val="single"/>
          <w:right w:val="single"/>
          <w:insideH w:val="single"/>
          <w:insideV w:val="single"/>
        </w:tblBorders>
      </w:tblPr>
      <w:tr>
        <w:tc>
          <w:tcPr>
            <w:shd w:color="auto" w:val="clear" w:fill="4472C4"/>
          </w:tcPr>
          <w:tcPr>
            <w:gridSpan w:val="4"/>
          </w:tcPr>
          <w:p>
            <w:pPr>
              <w:jc w:val="center"/>
            </w:pPr>
            <w:r>
              <w:rPr>
                <w:b w:val="on"/>
                <w:color w:val="FFFFFF"/>
              </w:rPr>
              <w:t>Reporte de Ventas 2025</w:t>
            </w:r>
          </w:p>
        </w:tc>
      </w:tr>
      <w:tr>
        <w:tc>
          <w:tcPr>
            <w:shd w:color="auto" w:val="clear" w:fill="D9E1F2"/>
          </w:tcPr>
          <w:p>
            <w:pPr>
              <w:jc w:val="center"/>
            </w:pPr>
            <w:r>
              <w:rPr>
                <w:b w:val="on"/>
              </w:rPr>
              <w:t>Región</w:t>
            </w:r>
          </w:p>
        </w:tc>
        <w:tc>
          <w:tcPr>
            <w:shd w:color="auto" w:val="clear" w:fill="D9E1F2"/>
          </w:tcPr>
          <w:p>
            <w:pPr>
              <w:jc w:val="center"/>
            </w:pPr>
            <w:r>
              <w:rPr>
                <w:b w:val="on"/>
              </w:rPr>
              <w:t>Producto</w:t>
            </w:r>
          </w:p>
        </w:tc>
        <w:tc>
          <w:tcPr>
            <w:shd w:color="auto" w:val="clear" w:fill="D9E1F2"/>
          </w:tcPr>
          <w:p>
            <w:pPr>
              <w:jc w:val="center"/>
            </w:pPr>
            <w:r>
              <w:rPr>
                <w:b w:val="on"/>
              </w:rPr>
              <w:t>Cantidad</w:t>
            </w:r>
          </w:p>
        </w:tc>
        <w:tc>
          <w:tcPr>
            <w:shd w:color="auto" w:val="clear" w:fill="D9E1F2"/>
          </w:tcPr>
          <w:p>
            <w:pPr>
              <w:jc w:val="center"/>
            </w:pPr>
            <w:r>
              <w:rPr>
                <w:b w:val="on"/>
              </w:rPr>
              <w:t>Total</w:t>
            </w:r>
          </w:p>
        </w:tc>
      </w:tr>
      <w:tr>
        <w:tc>
          <w:tcPr>
            <w:vMerge w:val="restart"/>
          </w:tcPr>
          <w:p>
            <w:r>
              <w:t>Norte</w:t>
            </w:r>
          </w:p>
        </w:tc>
        <w:tc>
          <w:p>
            <w:r>
              <w:t>Laptop</w:t>
            </w:r>
          </w:p>
        </w:tc>
        <w:tc>
          <w:p>
            <w:r>
              <w:t>150</w:t>
            </w:r>
          </w:p>
        </w:tc>
        <w:tc>
          <w:p>
            <w:r>
              <w:t>$225,000</w:t>
            </w:r>
          </w:p>
        </w:tc>
      </w:tr>
      <w:tr>
        <w:tc>
          <w:tcPr>
            <w:vMerge w:val="continue"/>
          </w:tcPr>
          <w:p/>
        </w:tc>
        <w:tc>
          <w:p>
            <w:r>
              <w:t>Mouse</w:t>
            </w:r>
          </w:p>
        </w:tc>
        <w:tc>
          <w:p>
            <w:r>
              <w:t>500</w:t>
            </w:r>
          </w:p>
        </w:tc>
        <w:tc>
          <w:p>
            <w:r>
              <w:t>$15,000</w:t>
            </w:r>
          </w:p>
        </w:tc>
      </w:tr>
      <w:tr>
        <w:tc>
          <w:p>
            <w:r>
              <w:t>Sur</w:t>
            </w:r>
          </w:p>
        </w:tc>
        <w:tc>
          <w:p>
            <w:r>
              <w:t>Teclado</w:t>
            </w:r>
          </w:p>
        </w:tc>
        <w:tc>
          <w:p>
            <w:r>
              <w:t>300</w:t>
            </w:r>
          </w:p>
        </w:tc>
        <w:tc>
          <w:p>
            <w:r>
              <w:t>$45,000</w:t>
            </w:r>
          </w:p>
        </w:tc>
      </w:tr>
    </w:tbl>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CA17" w14:textId="77777777" w:rsidR="009D05E0" w:rsidRDefault="009D05E0" w:rsidP="007D7EDE">
      <w:pPr>
        <w:spacing w:after="0" w:line="240" w:lineRule="auto"/>
      </w:pPr>
      <w:r>
        <w:separator/>
      </w:r>
    </w:p>
  </w:endnote>
  <w:endnote w:type="continuationSeparator" w:id="0">
    <w:p w14:paraId="5B347B7D" w14:textId="77777777" w:rsidR="009D05E0" w:rsidRDefault="009D05E0"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79AB" w14:textId="77777777" w:rsidR="009D05E0" w:rsidRDefault="009D05E0" w:rsidP="007D7EDE">
      <w:pPr>
        <w:spacing w:after="0" w:line="240" w:lineRule="auto"/>
      </w:pPr>
      <w:r>
        <w:separator/>
      </w:r>
    </w:p>
  </w:footnote>
  <w:footnote w:type="continuationSeparator" w:id="0">
    <w:p w14:paraId="09B67E89" w14:textId="77777777" w:rsidR="009D05E0" w:rsidRDefault="009D05E0"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6E35"/>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05E0"/>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AF499F"/>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15"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2025-09-18T10:29:00Z</dcterms:created>
  <dc:creator>Castañeiras Pereira, Joaquin</dc:creator>
  <cp:lastModifiedBy>Jhon Marreros Guzmán</cp:lastModifiedBy>
  <cp:lastPrinted>2023-03-02T15:22:00Z</cp:lastPrinted>
  <dcterms:modified xsi:type="dcterms:W3CDTF">2025-10-30T13:52:00Z</dcterms:modified>
  <cp:revision>18</cp:revision>
</cp:coreProperties>
</file>