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21A7" w14:textId="77777777" w:rsidR="007D7EDE" w:rsidRDefault="007D7EDE" w:rsidP="000B3CB0">
      <w:pPr>
        <w:jc w:val="both"/>
      </w:pPr>
    </w:p>
    <w:p w14:paraId="2905B92B" w14:textId="77777777" w:rsidR="007D7EDE" w:rsidRDefault="007D7EDE" w:rsidP="000B3CB0">
      <w:pPr>
        <w:jc w:val="both"/>
      </w:pPr>
    </w:p>
    <w:p w14:paraId="5B9D749F" w14:textId="77777777" w:rsidR="007D7EDE" w:rsidRDefault="007D7EDE" w:rsidP="000B3CB0">
      <w:pPr>
        <w:jc w:val="both"/>
      </w:pPr>
    </w:p>
    <w:p w14:paraId="428FEBFA" w14:textId="77777777" w:rsidR="007D7EDE" w:rsidRDefault="007D7EDE" w:rsidP="000B3CB0">
      <w:pPr>
        <w:jc w:val="both"/>
      </w:pPr>
    </w:p>
    <w:p w14:paraId="265CA519" w14:textId="77777777" w:rsidR="007D7EDE" w:rsidRDefault="007D7EDE" w:rsidP="000B3CB0">
      <w:pPr>
        <w:jc w:val="both"/>
      </w:pPr>
    </w:p>
    <w:p w14:paraId="6BB03C4C" w14:textId="77777777" w:rsidR="009B724A" w:rsidRPr="000B3CB0" w:rsidRDefault="009B724A" w:rsidP="009B724A">
      <w:pPr>
        <w:jc w:val="center"/>
        <w:rPr>
          <w:b/>
          <w:color w:val="000000" w:themeColor="text1"/>
          <w:sz w:val="56"/>
          <w:szCs w:val="72"/>
        </w:rPr>
      </w:pPr>
      <w:bookmarkStart w:id="0" w:name="_Hlk207891466"/>
      <w:r w:rsidRPr="000B3CB0">
        <w:rPr>
          <w:b/>
          <w:color w:val="000000" w:themeColor="text1"/>
          <w:sz w:val="56"/>
          <w:szCs w:val="72"/>
        </w:rPr>
        <w:t>INFORME MENSUAL DE SEGUIMIENTO DE LOS INDICADORES DE SEQUÍA</w:t>
      </w:r>
    </w:p>
    <w:bookmarkEnd w:id="0"/>
    <w:p w14:paraId="63062B9D" w14:textId="77777777" w:rsidR="009B724A" w:rsidRPr="000B3CB0" w:rsidRDefault="009B724A" w:rsidP="009B724A">
      <w:pPr>
        <w:jc w:val="center"/>
        <w:rPr>
          <w:b/>
          <w:color w:val="000000" w:themeColor="text1"/>
          <w:sz w:val="28"/>
          <w:szCs w:val="32"/>
        </w:rPr>
      </w:pPr>
    </w:p>
    <w:p w14:paraId="7EC4178C" w14:textId="77777777" w:rsidR="009B724A" w:rsidRDefault="009B724A" w:rsidP="009B724A">
      <w:pPr>
        <w:jc w:val="center"/>
        <w:rPr>
          <w:b/>
          <w:color w:val="000000" w:themeColor="text1"/>
          <w:sz w:val="40"/>
          <w:szCs w:val="44"/>
        </w:rPr>
      </w:pPr>
      <w:r w:rsidRPr="000B3CB0">
        <w:rPr>
          <w:b/>
          <w:color w:val="000000" w:themeColor="text1"/>
          <w:sz w:val="40"/>
          <w:szCs w:val="44"/>
        </w:rPr>
        <w:t>Demarcación Hidrog</w:t>
      </w:r>
      <w:r>
        <w:rPr>
          <w:b/>
          <w:color w:val="000000" w:themeColor="text1"/>
          <w:sz w:val="40"/>
          <w:szCs w:val="44"/>
        </w:rPr>
        <w:t xml:space="preserve">ráfica del Cantábrico </w:t>
      </w:r>
    </w:p>
    <w:p w14:paraId="43C85D2E" w14:textId="77777777" w:rsidR="009B724A" w:rsidRPr="000B3CB0" w:rsidRDefault="009B724A" w:rsidP="009B724A">
      <w:pPr>
        <w:jc w:val="center"/>
        <w:rPr>
          <w:b/>
          <w:color w:val="000000" w:themeColor="text1"/>
          <w:sz w:val="40"/>
          <w:szCs w:val="44"/>
        </w:rPr>
      </w:pPr>
      <w:r>
        <w:rPr>
          <w:b/>
          <w:color w:val="000000" w:themeColor="text1"/>
          <w:sz w:val="40"/>
          <w:szCs w:val="44"/>
        </w:rPr>
        <w:t>Oriental en el ámbito de competencias del Estado</w:t>
      </w:r>
    </w:p>
    <w:p w14:paraId="37B617A5" w14:textId="77777777" w:rsidR="007D7EDE" w:rsidRDefault="00907868" w:rsidP="000B3CB0">
      <w:pPr>
        <w:tabs>
          <w:tab w:val="left" w:pos="7792"/>
        </w:tabs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ab/>
      </w:r>
    </w:p>
    <w:p w14:paraId="5FB5E21E" w14:textId="147EEB48" w:rsidR="006A0F77" w:rsidRDefault="006A0F77">
      <w:pPr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>&lt;&lt;</w:t>
      </w:r>
      <w:r w:rsidR="00C27382">
        <w:rPr>
          <w:b/>
          <w:color w:val="000000" w:themeColor="text1"/>
          <w:sz w:val="44"/>
          <w:szCs w:val="44"/>
        </w:rPr>
        <w:t>mes</w:t>
      </w:r>
      <w:r>
        <w:rPr>
          <w:b/>
          <w:color w:val="000000" w:themeColor="text1"/>
          <w:sz w:val="44"/>
          <w:szCs w:val="44"/>
        </w:rPr>
        <w:t>&gt;&gt; de &lt;&lt;</w:t>
      </w:r>
      <w:r w:rsidR="00C27382">
        <w:rPr>
          <w:b/>
          <w:color w:val="000000" w:themeColor="text1"/>
          <w:sz w:val="44"/>
          <w:szCs w:val="44"/>
        </w:rPr>
        <w:t>año</w:t>
      </w:r>
      <w:r>
        <w:rPr>
          <w:b/>
          <w:color w:val="000000" w:themeColor="text1"/>
          <w:sz w:val="44"/>
          <w:szCs w:val="44"/>
        </w:rPr>
        <w:t>&gt;&gt;</w:t>
      </w:r>
    </w:p>
    <w:p w14:paraId="5FB0762F" w14:textId="77777777" w:rsidR="007D7EDE" w:rsidRDefault="007D7EDE">
      <w:pPr>
        <w:jc w:val="center"/>
        <w:rPr>
          <w:b/>
          <w:color w:val="000000" w:themeColor="text1"/>
          <w:sz w:val="44"/>
          <w:szCs w:val="44"/>
        </w:rPr>
      </w:pPr>
    </w:p>
    <w:p w14:paraId="0FB2C863" w14:textId="77777777" w:rsidR="007D7EDE" w:rsidRPr="000B3CB0" w:rsidRDefault="006A0F77">
      <w:pPr>
        <w:jc w:val="center"/>
        <w:rPr>
          <w:b/>
          <w:color w:val="000000" w:themeColor="text1"/>
          <w:sz w:val="24"/>
          <w:szCs w:val="44"/>
        </w:rPr>
      </w:pPr>
      <w:r w:rsidRPr="000B3CB0">
        <w:rPr>
          <w:b/>
          <w:color w:val="000000" w:themeColor="text1"/>
          <w:sz w:val="24"/>
          <w:szCs w:val="44"/>
        </w:rPr>
        <w:t>PLAN ESPECIAL DE SEQUIA (ORDEN TEC/1399/2018, DE 28 DE NOVIEMBRE)</w:t>
      </w:r>
    </w:p>
    <w:p w14:paraId="58BE333D" w14:textId="77777777" w:rsidR="007D7EDE" w:rsidRDefault="007D7EDE" w:rsidP="000B3CB0">
      <w:pPr>
        <w:jc w:val="both"/>
        <w:rPr>
          <w:b/>
          <w:color w:val="000000" w:themeColor="text1"/>
          <w:sz w:val="44"/>
          <w:szCs w:val="44"/>
        </w:rPr>
      </w:pPr>
    </w:p>
    <w:p w14:paraId="13C08A9F" w14:textId="6B29FE93" w:rsidR="007D7EDE" w:rsidRDefault="008C53FE" w:rsidP="00CC2DCF">
      <w:pPr>
        <w:jc w:val="center"/>
        <w:rPr>
          <w:b/>
          <w:color w:val="000000" w:themeColor="text1"/>
          <w:sz w:val="44"/>
          <w:szCs w:val="44"/>
        </w:rPr>
      </w:pPr>
      <w:r>
        <w:rPr>
          <w:noProof/>
          <w:lang w:eastAsia="es-ES"/>
        </w:rPr>
        <w:drawing>
          <wp:inline distT="0" distB="0" distL="0" distR="0" wp14:anchorId="7A9A55A2" wp14:editId="45183541">
            <wp:extent cx="3813799" cy="720000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799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B8F9" w14:textId="77777777" w:rsidR="007D7EDE" w:rsidRDefault="007D7EDE" w:rsidP="00CC2DCF">
      <w:pPr>
        <w:jc w:val="center"/>
        <w:rPr>
          <w:b/>
          <w:color w:val="000000" w:themeColor="text1"/>
          <w:sz w:val="44"/>
          <w:szCs w:val="44"/>
        </w:rPr>
      </w:pPr>
      <w:r>
        <w:rPr>
          <w:b/>
          <w:noProof/>
          <w:color w:val="000000" w:themeColor="text1"/>
          <w:sz w:val="44"/>
          <w:szCs w:val="44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149D3" wp14:editId="5669F4E0">
                <wp:simplePos x="0" y="0"/>
                <wp:positionH relativeFrom="column">
                  <wp:posOffset>-175260</wp:posOffset>
                </wp:positionH>
                <wp:positionV relativeFrom="paragraph">
                  <wp:posOffset>496571</wp:posOffset>
                </wp:positionV>
                <wp:extent cx="5905500" cy="0"/>
                <wp:effectExtent l="0" t="1905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68A19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39.1pt" to="451.2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" strokecolor="#5b9bd5 [3204]" strokeweight="2.25pt">
                <v:stroke joinstyle="miter"/>
              </v:line>
            </w:pict>
          </mc:Fallback>
        </mc:AlternateContent>
      </w:r>
      <w:r>
        <w:rPr>
          <w:b/>
          <w:color w:val="000000" w:themeColor="text1"/>
          <w:sz w:val="44"/>
          <w:szCs w:val="44"/>
        </w:rPr>
        <w:t>Confederación Hidrográfica del Cantábrico</w:t>
      </w:r>
    </w:p>
    <w:p w14:paraId="03CEFFAD" w14:textId="68915B11" w:rsidR="008C2E6B" w:rsidRDefault="008C2E6B">
      <w:r>
        <w:br w:type="page"/>
      </w:r>
    </w:p>
    <w:p w14:paraId="2B5F820E" w14:textId="77777777" w:rsidR="00314D56" w:rsidRDefault="00314D56" w:rsidP="000B3CB0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916465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3353CF" w14:textId="77777777" w:rsidR="00FF0BC9" w:rsidRDefault="00FF0BC9" w:rsidP="000B3CB0">
          <w:pPr>
            <w:pStyle w:val="TtuloTDC"/>
            <w:jc w:val="both"/>
          </w:pPr>
          <w:r>
            <w:t>Contenido</w:t>
          </w:r>
        </w:p>
        <w:p w14:paraId="3CDA5583" w14:textId="6F4752A2" w:rsidR="000D3003" w:rsidRDefault="00FF0BC9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PE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88365" w:history="1">
            <w:r w:rsidR="000D3003" w:rsidRPr="00140E54">
              <w:rPr>
                <w:rStyle w:val="Hipervnculo"/>
                <w:noProof/>
              </w:rPr>
              <w:t>1.</w:t>
            </w:r>
            <w:r w:rsidR="000D3003">
              <w:rPr>
                <w:rFonts w:eastAsiaTheme="minorEastAsia"/>
                <w:noProof/>
                <w:kern w:val="2"/>
                <w:sz w:val="24"/>
                <w:szCs w:val="24"/>
                <w:lang w:val="es-PE" w:eastAsia="es-MX"/>
                <w14:ligatures w14:val="standardContextual"/>
              </w:rPr>
              <w:tab/>
            </w:r>
            <w:r w:rsidR="000D3003" w:rsidRPr="00140E54">
              <w:rPr>
                <w:rStyle w:val="Hipervnculo"/>
                <w:noProof/>
              </w:rPr>
              <w:t>INTRODUCCIÓN</w:t>
            </w:r>
            <w:r w:rsidR="000D3003">
              <w:rPr>
                <w:noProof/>
                <w:webHidden/>
              </w:rPr>
              <w:tab/>
            </w:r>
            <w:r w:rsidR="000D3003">
              <w:rPr>
                <w:noProof/>
                <w:webHidden/>
              </w:rPr>
              <w:fldChar w:fldCharType="begin"/>
            </w:r>
            <w:r w:rsidR="000D3003">
              <w:rPr>
                <w:noProof/>
                <w:webHidden/>
              </w:rPr>
              <w:instrText xml:space="preserve"> PAGEREF _Toc213488365 \h </w:instrText>
            </w:r>
            <w:r w:rsidR="000D3003">
              <w:rPr>
                <w:noProof/>
                <w:webHidden/>
              </w:rPr>
            </w:r>
            <w:r w:rsidR="000D3003">
              <w:rPr>
                <w:noProof/>
                <w:webHidden/>
              </w:rPr>
              <w:fldChar w:fldCharType="separate"/>
            </w:r>
            <w:r w:rsidR="000D3003">
              <w:rPr>
                <w:noProof/>
                <w:webHidden/>
              </w:rPr>
              <w:t>3</w:t>
            </w:r>
            <w:r w:rsidR="000D3003">
              <w:rPr>
                <w:noProof/>
                <w:webHidden/>
              </w:rPr>
              <w:fldChar w:fldCharType="end"/>
            </w:r>
          </w:hyperlink>
        </w:p>
        <w:p w14:paraId="1F0F5A8F" w14:textId="33AA6EDD" w:rsidR="000D3003" w:rsidRDefault="000D3003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PE" w:eastAsia="es-MX"/>
              <w14:ligatures w14:val="standardContextual"/>
            </w:rPr>
          </w:pPr>
          <w:hyperlink w:anchor="_Toc213488366" w:history="1">
            <w:r w:rsidRPr="00140E54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PE" w:eastAsia="es-MX"/>
                <w14:ligatures w14:val="standardContextual"/>
              </w:rPr>
              <w:tab/>
            </w:r>
            <w:r w:rsidRPr="00140E54">
              <w:rPr>
                <w:rStyle w:val="Hipervnculo"/>
                <w:noProof/>
              </w:rPr>
              <w:t>MAPA DE ESTADO DE LOS ESCENARIOS DE SEQUÍA Y EVOLUCIÓN DE LOS INDICADORES POR 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_Toc213488366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EB4D" w14:textId="2B11DCDE" w:rsidR="00FF0BC9" w:rsidRDefault="00FF0BC9" w:rsidP="000B3CB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4AC69F25" w14:textId="77777777" w:rsidR="00FF0BC9" w:rsidRDefault="00FF0BC9" w:rsidP="000B3CB0">
      <w:pPr>
        <w:jc w:val="both"/>
        <w:rPr>
          <w:highlight w:val="yellow"/>
        </w:rPr>
      </w:pPr>
    </w:p>
    <w:p w14:paraId="40D434CB" w14:textId="77777777" w:rsidR="00314D56" w:rsidRDefault="00314D56" w:rsidP="000B3CB0">
      <w:pPr>
        <w:jc w:val="both"/>
        <w:rPr>
          <w:highlight w:val="yellow"/>
        </w:rPr>
      </w:pPr>
      <w:r>
        <w:rPr>
          <w:highlight w:val="yellow"/>
        </w:rPr>
        <w:br w:type="page"/>
      </w:r>
    </w:p>
    <w:p w14:paraId="2593B816" w14:textId="77777777" w:rsidR="009B724A" w:rsidRDefault="009B724A" w:rsidP="009B724A">
      <w:pPr>
        <w:pStyle w:val="Ttulo1"/>
        <w:numPr>
          <w:ilvl w:val="0"/>
          <w:numId w:val="2"/>
        </w:numPr>
        <w:jc w:val="both"/>
      </w:pPr>
      <w:bookmarkStart w:id="1" w:name="_Toc127352746"/>
      <w:bookmarkStart w:id="2" w:name="_Toc127369450"/>
      <w:bookmarkStart w:id="3" w:name="_Toc127866084"/>
      <w:bookmarkStart w:id="4" w:name="_Toc127871470"/>
      <w:bookmarkStart w:id="5" w:name="_Toc209110630"/>
      <w:bookmarkStart w:id="6" w:name="_Toc213488365"/>
      <w:bookmarkEnd w:id="1"/>
      <w:bookmarkEnd w:id="2"/>
      <w:bookmarkEnd w:id="3"/>
      <w:bookmarkEnd w:id="4"/>
      <w:r>
        <w:lastRenderedPageBreak/>
        <w:t>INTRODUCCIÓN</w:t>
      </w:r>
      <w:bookmarkEnd w:id="5"/>
      <w:bookmarkEnd w:id="6"/>
      <w:r>
        <w:t xml:space="preserve"> </w:t>
      </w:r>
    </w:p>
    <w:p w14:paraId="2F09EFAC" w14:textId="77777777" w:rsidR="009B724A" w:rsidRDefault="009B724A" w:rsidP="009B724A">
      <w:pPr>
        <w:spacing w:before="120" w:after="120" w:line="276" w:lineRule="auto"/>
        <w:jc w:val="both"/>
      </w:pPr>
      <w:r>
        <w:t xml:space="preserve">El presente informe se elabora de acuerdo con lo establecido en el apartado 8.2 de la memoria del Plan Especial de Actuación en situaciones de alerta y eventual sequía vigente (en adelante PES) aprobado por la Orden TEC/1399/2018, de 28 de noviembre y se centra en la </w:t>
      </w:r>
      <w:r w:rsidRPr="000B3CB0">
        <w:rPr>
          <w:b/>
        </w:rPr>
        <w:t>evolución de los indicadores de sequía en el ámbito de la Demarcación Hidro</w:t>
      </w:r>
      <w:r>
        <w:rPr>
          <w:b/>
        </w:rPr>
        <w:t>gráfica del Cantábrico Orienta</w:t>
      </w:r>
      <w:r w:rsidRPr="000B3CB0">
        <w:rPr>
          <w:b/>
        </w:rPr>
        <w:t>l</w:t>
      </w:r>
      <w:r>
        <w:t xml:space="preserve">, </w:t>
      </w:r>
      <w:r>
        <w:rPr>
          <w:b/>
        </w:rPr>
        <w:t xml:space="preserve">dividida en </w:t>
      </w:r>
      <w:r w:rsidRPr="000B3CB0">
        <w:rPr>
          <w:b/>
        </w:rPr>
        <w:t>5 unidades territoriales a efectos de sequía prolongada (UTS).</w:t>
      </w:r>
      <w:r>
        <w:rPr>
          <w:b/>
        </w:rPr>
        <w:t xml:space="preserve"> </w:t>
      </w:r>
      <w:r w:rsidRPr="000B3CB0">
        <w:t xml:space="preserve">Estas UTS están relacionadas con las zonas y subzonas del estudio de recursos del Plan Hidrológico </w:t>
      </w:r>
      <w:r>
        <w:t>de la Demarcación (s</w:t>
      </w:r>
      <w:r w:rsidRPr="000B3CB0">
        <w:t>egundo ciclo</w:t>
      </w:r>
      <w:r>
        <w:t>)</w:t>
      </w:r>
      <w:r w:rsidRPr="000B3CB0">
        <w:t>.</w:t>
      </w:r>
    </w:p>
    <w:p w14:paraId="2B3C5E7F" w14:textId="77777777" w:rsidR="009B724A" w:rsidRDefault="009B724A" w:rsidP="009B724A">
      <w:pPr>
        <w:spacing w:before="120" w:after="120"/>
        <w:jc w:val="both"/>
      </w:pPr>
      <w:r>
        <w:t xml:space="preserve">De acuerdo con la definición recogida en la Instrucción de Planificación Hidrológica, la </w:t>
      </w:r>
      <w:r w:rsidRPr="000B3CB0">
        <w:rPr>
          <w:b/>
        </w:rPr>
        <w:t>sequía prolongada</w:t>
      </w:r>
      <w:r>
        <w:t xml:space="preserve"> es aquella producida por circunstancias excepcionales o que no han podido preverse razonablemente. La identificación de estas circunstancias se realiza mediante el uso de indicadores relacionados con la falta de precipitación durante un periodo de tiempo y teniendo en cuenta aspectos como la intensidad y la duración. Se han seleccionado como variables de sequía los índices estandarizados de precipitación de diversas estaciones pluviométricas en las distintas UTS </w:t>
      </w:r>
      <w:r w:rsidRPr="009B4287">
        <w:t>a partir de los datos de precipitación acumulada de 3 meses. Estos</w:t>
      </w:r>
      <w:r>
        <w:t xml:space="preserve"> índices han sido re-escalados entre 0 y 1. </w:t>
      </w:r>
    </w:p>
    <w:p w14:paraId="4601ECC7" w14:textId="77777777" w:rsidR="009B724A" w:rsidRPr="00646291" w:rsidRDefault="009B724A" w:rsidP="009B724A">
      <w:pPr>
        <w:spacing w:before="120" w:after="120"/>
        <w:jc w:val="both"/>
        <w:rPr>
          <w:b/>
        </w:rPr>
      </w:pPr>
      <w:r w:rsidRPr="000B3CB0">
        <w:t>Dentro de cada UTS se calcula una media ponderada de los índices</w:t>
      </w:r>
      <w:r>
        <w:t xml:space="preserve"> </w:t>
      </w:r>
      <w:r w:rsidRPr="000B3CB0">
        <w:t>de cada estaci</w:t>
      </w:r>
      <w:r>
        <w:t>ón seleccionada, obteniéndose un único índice de estado por cada UTS.</w:t>
      </w:r>
      <w:r w:rsidRPr="00652A1A">
        <w:rPr>
          <w:b/>
        </w:rPr>
        <w:t xml:space="preserve"> </w:t>
      </w:r>
      <w:r w:rsidRPr="00646291">
        <w:rPr>
          <w:b/>
        </w:rPr>
        <w:t xml:space="preserve">Cuando el valor de </w:t>
      </w:r>
      <w:r>
        <w:rPr>
          <w:b/>
        </w:rPr>
        <w:t>dicho índice</w:t>
      </w:r>
      <w:r w:rsidRPr="00646291">
        <w:rPr>
          <w:b/>
        </w:rPr>
        <w:t xml:space="preserve"> tome un valor inferior a 0,3 se considera que existe una situación de sequía prolongada</w:t>
      </w:r>
      <w:r>
        <w:rPr>
          <w:b/>
        </w:rPr>
        <w:t xml:space="preserve"> en una determinada UTS.</w:t>
      </w:r>
    </w:p>
    <w:p w14:paraId="52E56270" w14:textId="77777777" w:rsidR="009B724A" w:rsidRPr="000B3CB0" w:rsidRDefault="009B724A" w:rsidP="009B724A">
      <w:pPr>
        <w:jc w:val="both"/>
      </w:pPr>
    </w:p>
    <w:p w14:paraId="44FE3BDA" w14:textId="77777777" w:rsidR="009B724A" w:rsidRDefault="009B724A" w:rsidP="009B724A">
      <w:pPr>
        <w:pStyle w:val="Ttulo1"/>
        <w:numPr>
          <w:ilvl w:val="0"/>
          <w:numId w:val="2"/>
        </w:numPr>
        <w:jc w:val="both"/>
      </w:pPr>
      <w:bookmarkStart w:id="7" w:name="_Toc209110631"/>
      <w:bookmarkStart w:id="8" w:name="_Toc213488366"/>
      <w:r>
        <w:t>MAPA DE ESTADO DE LOS ESCENARIOS DE SEQUÍA Y EVOLUCIÓN DE LOS INDICADORES POR UTS</w:t>
      </w:r>
      <w:bookmarkEnd w:id="7"/>
      <w:bookmarkEnd w:id="8"/>
    </w:p>
    <w:p w14:paraId="0A94DAFF" w14:textId="1A912DC2" w:rsidR="00CF6F4F" w:rsidRDefault="009B724A" w:rsidP="009B724A">
      <w:pPr>
        <w:spacing w:before="120" w:after="120" w:line="276" w:lineRule="auto"/>
        <w:jc w:val="both"/>
        <w:sectPr w:rsidR="00CF6F4F" w:rsidSect="000B3CB0">
          <w:headerReference w:type="default" r:id="rId9"/>
          <w:footerReference w:type="default" r:id="rId10"/>
          <w:headerReference w:type="first" r:id="rId11"/>
          <w:pgSz w:w="11906" w:h="16838"/>
          <w:pgMar w:top="2410" w:right="1701" w:bottom="1417" w:left="1701" w:header="708" w:footer="708" w:gutter="0"/>
          <w:cols w:space="708"/>
          <w:titlePg/>
          <w:docGrid w:linePitch="360"/>
        </w:sectPr>
      </w:pPr>
      <w:r>
        <w:t>A continuación, se incluye una tabla que incluye un mapa de la demarcación en el que se representan las diferentes UTS y la evolución de los indicadores de sequía desde el inicio del año hidrológico. Cuando el valor del índice de estado se corresponde con un escenario de sequía prolongada (&lt;0,3), se resalta en rojo</w:t>
      </w:r>
      <w:r w:rsidR="00804EA9">
        <w:t>.</w:t>
      </w:r>
    </w:p>
    <w:p w14:paraId="2B7BE994" w14:textId="77777777" w:rsidR="00B015FB" w:rsidRDefault="00B015FB"/>
    <w:sectPr w:rsidR="00B015FB" w:rsidSect="000B3CB0">
      <w:headerReference w:type="default" r:id="rId12"/>
      <w:pgSz w:w="11906" w:h="16838"/>
      <w:pgMar w:top="851" w:right="1701" w:bottom="567" w:left="1701" w:header="708" w:footer="2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0518C" w14:textId="77777777" w:rsidR="00070D7E" w:rsidRDefault="00070D7E" w:rsidP="007D7EDE">
      <w:pPr>
        <w:spacing w:after="0" w:line="240" w:lineRule="auto"/>
      </w:pPr>
      <w:r>
        <w:separator/>
      </w:r>
    </w:p>
  </w:endnote>
  <w:endnote w:type="continuationSeparator" w:id="0">
    <w:p w14:paraId="61F35D93" w14:textId="77777777" w:rsidR="00070D7E" w:rsidRDefault="00070D7E" w:rsidP="007D7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916208"/>
      <w:docPartObj>
        <w:docPartGallery w:val="Page Numbers (Bottom of Page)"/>
        <w:docPartUnique/>
      </w:docPartObj>
    </w:sdtPr>
    <w:sdtContent>
      <w:p w14:paraId="57F2AF96" w14:textId="77777777" w:rsidR="00475181" w:rsidRDefault="00475181" w:rsidP="000B3CB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4E35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34691" w14:textId="77777777" w:rsidR="00070D7E" w:rsidRDefault="00070D7E" w:rsidP="007D7EDE">
      <w:pPr>
        <w:spacing w:after="0" w:line="240" w:lineRule="auto"/>
      </w:pPr>
      <w:r>
        <w:separator/>
      </w:r>
    </w:p>
  </w:footnote>
  <w:footnote w:type="continuationSeparator" w:id="0">
    <w:p w14:paraId="73B6621B" w14:textId="77777777" w:rsidR="00070D7E" w:rsidRDefault="00070D7E" w:rsidP="007D7E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9B7C" w14:textId="77777777" w:rsidR="00475181" w:rsidRDefault="00475181" w:rsidP="00D8200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8B0EBA" wp14:editId="02C0BD22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10675917" cy="895350"/>
              <wp:effectExtent l="0" t="0" r="11430" b="19050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75917" cy="8953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AFBCD9" w14:textId="77777777" w:rsidR="00475181" w:rsidRDefault="00475181" w:rsidP="000B3CB0">
                          <w:pPr>
                            <w:ind w:left="4820"/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  <w:r w:rsidRPr="000A0FF8">
                            <w:rPr>
                              <w:sz w:val="28"/>
                              <w:szCs w:val="32"/>
                            </w:rPr>
                            <w:t>PLAN ESPECIAL DE ACTUACIÓN EN SITUACIONES DE ALERTA Y EVENTUAL SEQUÍA</w:t>
                          </w:r>
                        </w:p>
                        <w:p w14:paraId="1DEC7EC4" w14:textId="53AE64A0" w:rsidR="00475181" w:rsidRPr="000B3CB0" w:rsidRDefault="00475181" w:rsidP="000B3CB0">
                          <w:pPr>
                            <w:ind w:left="4820"/>
                            <w:jc w:val="center"/>
                            <w:rPr>
                              <w:szCs w:val="32"/>
                            </w:rPr>
                          </w:pPr>
                          <w:r w:rsidRPr="000B3CB0">
                            <w:rPr>
                              <w:szCs w:val="32"/>
                            </w:rPr>
                            <w:t xml:space="preserve">INFORME MENSUAL DE SEGUIMIENTO DE LOS INDICADORES DE </w:t>
                          </w:r>
                          <w:r w:rsidR="001D14C3">
                            <w:rPr>
                              <w:szCs w:val="32"/>
                            </w:rPr>
                            <w:t>ESCASEZ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58B0EBA" id="Rectángulo 12" o:spid="_x0000_s1026" style="position:absolute;margin-left:789.4pt;margin-top:-35.4pt;width:840.6pt;height:70.5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" fillcolor="#5b9bd5 [3204]" strokecolor="#1f4d78 [1604]" strokeweight="1pt">
              <v:textbox>
                <w:txbxContent>
                  <w:p w14:paraId="11AFBCD9" w14:textId="77777777" w:rsidR="00475181" w:rsidRDefault="00475181" w:rsidP="000B3CB0">
                    <w:pPr>
                      <w:ind w:left="4820"/>
                      <w:jc w:val="center"/>
                      <w:rPr>
                        <w:sz w:val="28"/>
                        <w:szCs w:val="32"/>
                      </w:rPr>
                    </w:pPr>
                    <w:r w:rsidRPr="000A0FF8">
                      <w:rPr>
                        <w:sz w:val="28"/>
                        <w:szCs w:val="32"/>
                      </w:rPr>
                      <w:t>PLAN ESPECIAL DE ACTUACIÓN EN SITUACIONES DE ALERTA Y EVENTUAL SEQUÍA</w:t>
                    </w:r>
                  </w:p>
                  <w:p w14:paraId="1DEC7EC4" w14:textId="53AE64A0" w:rsidR="00475181" w:rsidRPr="000B3CB0" w:rsidRDefault="00475181" w:rsidP="000B3CB0">
                    <w:pPr>
                      <w:ind w:left="4820"/>
                      <w:jc w:val="center"/>
                      <w:rPr>
                        <w:szCs w:val="32"/>
                      </w:rPr>
                    </w:pPr>
                    <w:r w:rsidRPr="000B3CB0">
                      <w:rPr>
                        <w:szCs w:val="32"/>
                      </w:rPr>
                      <w:t xml:space="preserve">INFORME MENSUAL DE SEGUIMIENTO DE LOS INDICADORES DE </w:t>
                    </w:r>
                    <w:r w:rsidR="001D14C3">
                      <w:rPr>
                        <w:szCs w:val="32"/>
                      </w:rPr>
                      <w:t>ESCASEZ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06F299ED" w14:textId="77777777" w:rsidR="00475181" w:rsidRDefault="0047518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3D8E7" w14:textId="77777777" w:rsidR="00475181" w:rsidRDefault="00475181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24605F" wp14:editId="0991FE00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648575" cy="895350"/>
              <wp:effectExtent l="0" t="0" r="28575" b="1905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8953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CD25FE" w14:textId="77777777" w:rsidR="00475181" w:rsidRPr="000B3CB0" w:rsidRDefault="00475181" w:rsidP="007D7EDE">
                          <w:pPr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  <w:r w:rsidRPr="000B3CB0">
                            <w:rPr>
                              <w:sz w:val="28"/>
                              <w:szCs w:val="32"/>
                            </w:rPr>
                            <w:t>PLAN ESPECIAL DE ACTUACIÓN EN SITUACIONES DE ALERTA Y EVENTUAL SEQUÍA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24605F" id="Rectángulo 1" o:spid="_x0000_s1027" style="position:absolute;margin-left:0;margin-top:-35.3pt;width:602.25pt;height:70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" fillcolor="#5b9bd5 [3204]" strokecolor="#1f4d78 [1604]" strokeweight="1pt">
              <v:textbox>
                <w:txbxContent>
                  <w:p w14:paraId="53CD25FE" w14:textId="77777777" w:rsidR="00475181" w:rsidRPr="000B3CB0" w:rsidRDefault="00475181" w:rsidP="007D7EDE">
                    <w:pPr>
                      <w:jc w:val="center"/>
                      <w:rPr>
                        <w:sz w:val="28"/>
                        <w:szCs w:val="32"/>
                      </w:rPr>
                    </w:pPr>
                    <w:r w:rsidRPr="000B3CB0">
                      <w:rPr>
                        <w:sz w:val="28"/>
                        <w:szCs w:val="32"/>
                      </w:rPr>
                      <w:t>PLAN ESPECIAL DE ACTUACIÓN EN SITUACIONES DE ALERTA Y EVENTUAL SEQUÍA</w:t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8906" w14:textId="77777777" w:rsidR="00475181" w:rsidRDefault="00475181" w:rsidP="00D8200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844C79" wp14:editId="0D614E30">
              <wp:simplePos x="0" y="0"/>
              <wp:positionH relativeFrom="page">
                <wp:align>left</wp:align>
              </wp:positionH>
              <wp:positionV relativeFrom="paragraph">
                <wp:posOffset>-577850</wp:posOffset>
              </wp:positionV>
              <wp:extent cx="7648575" cy="895350"/>
              <wp:effectExtent l="0" t="0" r="28575" b="1905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8953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D8A014" w14:textId="77777777" w:rsidR="00475181" w:rsidRDefault="00475181" w:rsidP="00D82006">
                          <w:pPr>
                            <w:jc w:val="center"/>
                            <w:rPr>
                              <w:sz w:val="28"/>
                              <w:szCs w:val="32"/>
                            </w:rPr>
                          </w:pPr>
                          <w:r w:rsidRPr="000A0FF8">
                            <w:rPr>
                              <w:sz w:val="28"/>
                              <w:szCs w:val="32"/>
                            </w:rPr>
                            <w:t>PLAN ESPECIAL DE ACTUACIÓN EN SITUACIONES DE ALERTA Y EVENTUAL SEQUÍA</w:t>
                          </w:r>
                        </w:p>
                        <w:p w14:paraId="4FEE58A2" w14:textId="58E14C14" w:rsidR="00475181" w:rsidRPr="000A7091" w:rsidRDefault="00475181" w:rsidP="000A7091">
                          <w:pPr>
                            <w:spacing w:after="0"/>
                            <w:ind w:left="2552"/>
                            <w:rPr>
                              <w:szCs w:val="32"/>
                            </w:rPr>
                          </w:pPr>
                          <w:r w:rsidRPr="004B2B9F">
                            <w:rPr>
                              <w:szCs w:val="32"/>
                            </w:rPr>
                            <w:t xml:space="preserve">INFORME MENSUAL DE SEGUIMIENTO DE LOS INDICADORES DE </w:t>
                          </w:r>
                          <w:r w:rsidR="00085C5F">
                            <w:rPr>
                              <w:szCs w:val="32"/>
                            </w:rPr>
                            <w:t>ESCASEZ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1844C79" id="Rectángulo 13" o:spid="_x0000_s1029" style="position:absolute;margin-left:0;margin-top:-45.5pt;width:602.25pt;height:70.5pt;z-index:2516633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" fillcolor="#5b9bd5 [3204]" strokecolor="#1f4d78 [1604]" strokeweight="1pt">
              <v:textbox>
                <w:txbxContent>
                  <w:p w14:paraId="09D8A014" w14:textId="77777777" w:rsidR="00475181" w:rsidRDefault="00475181" w:rsidP="00D82006">
                    <w:pPr>
                      <w:jc w:val="center"/>
                      <w:rPr>
                        <w:sz w:val="28"/>
                        <w:szCs w:val="32"/>
                      </w:rPr>
                    </w:pPr>
                    <w:r w:rsidRPr="000A0FF8">
                      <w:rPr>
                        <w:sz w:val="28"/>
                        <w:szCs w:val="32"/>
                      </w:rPr>
                      <w:t>PLAN ESPECIAL DE ACTUACIÓN EN SITUACIONES DE ALERTA Y EVENTUAL SEQUÍA</w:t>
                    </w:r>
                  </w:p>
                  <w:p w14:paraId="4FEE58A2" w14:textId="58E14C14" w:rsidR="00475181" w:rsidRPr="000A7091" w:rsidRDefault="00475181" w:rsidP="000A7091">
                    <w:pPr>
                      <w:spacing w:after="0"/>
                      <w:ind w:left="2552"/>
                      <w:rPr>
                        <w:szCs w:val="32"/>
                      </w:rPr>
                    </w:pPr>
                    <w:r w:rsidRPr="004B2B9F">
                      <w:rPr>
                        <w:szCs w:val="32"/>
                      </w:rPr>
                      <w:t xml:space="preserve">INFORME MENSUAL DE SEGUIMIENTO DE LOS INDICADORES DE </w:t>
                    </w:r>
                    <w:r w:rsidR="00085C5F">
                      <w:rPr>
                        <w:szCs w:val="32"/>
                      </w:rPr>
                      <w:t>ESCASEZ</w:t>
                    </w:r>
                  </w:p>
                </w:txbxContent>
              </v:textbox>
              <w10:wrap anchorx="page"/>
            </v:rect>
          </w:pict>
        </mc:Fallback>
      </mc:AlternateContent>
    </w:r>
  </w:p>
  <w:p w14:paraId="6FA56E2A" w14:textId="77777777" w:rsidR="00475181" w:rsidRDefault="0047518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80E1B"/>
    <w:multiLevelType w:val="hybridMultilevel"/>
    <w:tmpl w:val="86DE9B7A"/>
    <w:lvl w:ilvl="0" w:tplc="9D16CF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D16CF1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D781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42519D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B4D10B2"/>
    <w:multiLevelType w:val="hybridMultilevel"/>
    <w:tmpl w:val="FA82ED40"/>
    <w:lvl w:ilvl="0" w:tplc="9692F9C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76D06"/>
    <w:multiLevelType w:val="hybridMultilevel"/>
    <w:tmpl w:val="A8821EE6"/>
    <w:lvl w:ilvl="0" w:tplc="9D16CF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265812">
    <w:abstractNumId w:val="4"/>
  </w:num>
  <w:num w:numId="2" w16cid:durableId="1165051149">
    <w:abstractNumId w:val="2"/>
  </w:num>
  <w:num w:numId="3" w16cid:durableId="967708318">
    <w:abstractNumId w:val="0"/>
  </w:num>
  <w:num w:numId="4" w16cid:durableId="1765027605">
    <w:abstractNumId w:val="1"/>
  </w:num>
  <w:num w:numId="5" w16cid:durableId="1695689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4F"/>
    <w:rsid w:val="00015971"/>
    <w:rsid w:val="00017ABC"/>
    <w:rsid w:val="00022D06"/>
    <w:rsid w:val="00023688"/>
    <w:rsid w:val="00055A18"/>
    <w:rsid w:val="000606B1"/>
    <w:rsid w:val="00063ACA"/>
    <w:rsid w:val="00063CB5"/>
    <w:rsid w:val="00070D7E"/>
    <w:rsid w:val="00077664"/>
    <w:rsid w:val="00085C5F"/>
    <w:rsid w:val="000A7091"/>
    <w:rsid w:val="000B3CB0"/>
    <w:rsid w:val="000D3003"/>
    <w:rsid w:val="000E0B46"/>
    <w:rsid w:val="00111235"/>
    <w:rsid w:val="0011172B"/>
    <w:rsid w:val="00123ADF"/>
    <w:rsid w:val="00144E2A"/>
    <w:rsid w:val="001462BB"/>
    <w:rsid w:val="00147531"/>
    <w:rsid w:val="001538CD"/>
    <w:rsid w:val="00170B86"/>
    <w:rsid w:val="0017519B"/>
    <w:rsid w:val="00177AA8"/>
    <w:rsid w:val="0018038E"/>
    <w:rsid w:val="00185AC3"/>
    <w:rsid w:val="00186B91"/>
    <w:rsid w:val="001A15FC"/>
    <w:rsid w:val="001B2EBA"/>
    <w:rsid w:val="001C78EB"/>
    <w:rsid w:val="001D14C3"/>
    <w:rsid w:val="001D184F"/>
    <w:rsid w:val="001D56B0"/>
    <w:rsid w:val="001D5AE8"/>
    <w:rsid w:val="001E4E42"/>
    <w:rsid w:val="001E570F"/>
    <w:rsid w:val="0020099F"/>
    <w:rsid w:val="00251703"/>
    <w:rsid w:val="002551DC"/>
    <w:rsid w:val="00272D04"/>
    <w:rsid w:val="00280A3B"/>
    <w:rsid w:val="0029464D"/>
    <w:rsid w:val="002B3D12"/>
    <w:rsid w:val="002B5FC3"/>
    <w:rsid w:val="002D0EB0"/>
    <w:rsid w:val="002D2CF7"/>
    <w:rsid w:val="002D328B"/>
    <w:rsid w:val="002E22AA"/>
    <w:rsid w:val="002E3514"/>
    <w:rsid w:val="002F4BE0"/>
    <w:rsid w:val="00312ABD"/>
    <w:rsid w:val="00314D56"/>
    <w:rsid w:val="003249B5"/>
    <w:rsid w:val="0032522A"/>
    <w:rsid w:val="00327A72"/>
    <w:rsid w:val="00346C98"/>
    <w:rsid w:val="00363272"/>
    <w:rsid w:val="003D24E0"/>
    <w:rsid w:val="003D4E6B"/>
    <w:rsid w:val="003E2F5A"/>
    <w:rsid w:val="003E489F"/>
    <w:rsid w:val="003E64E2"/>
    <w:rsid w:val="003E656B"/>
    <w:rsid w:val="003E6E6B"/>
    <w:rsid w:val="003F3421"/>
    <w:rsid w:val="003F4C6A"/>
    <w:rsid w:val="00417A21"/>
    <w:rsid w:val="0043157E"/>
    <w:rsid w:val="0043262C"/>
    <w:rsid w:val="0045298F"/>
    <w:rsid w:val="00474E35"/>
    <w:rsid w:val="00475181"/>
    <w:rsid w:val="004768D6"/>
    <w:rsid w:val="00492B60"/>
    <w:rsid w:val="004A669B"/>
    <w:rsid w:val="004A7723"/>
    <w:rsid w:val="004C034A"/>
    <w:rsid w:val="004F2336"/>
    <w:rsid w:val="00504F3D"/>
    <w:rsid w:val="00507D43"/>
    <w:rsid w:val="00536F13"/>
    <w:rsid w:val="00571758"/>
    <w:rsid w:val="00571B46"/>
    <w:rsid w:val="00576284"/>
    <w:rsid w:val="00581E79"/>
    <w:rsid w:val="005909D9"/>
    <w:rsid w:val="005C670A"/>
    <w:rsid w:val="005C7B42"/>
    <w:rsid w:val="005D2F9B"/>
    <w:rsid w:val="005D3492"/>
    <w:rsid w:val="005E0D64"/>
    <w:rsid w:val="005E4B3A"/>
    <w:rsid w:val="005E4DF7"/>
    <w:rsid w:val="005E7E60"/>
    <w:rsid w:val="00615008"/>
    <w:rsid w:val="00615CC7"/>
    <w:rsid w:val="006202A6"/>
    <w:rsid w:val="00621FEB"/>
    <w:rsid w:val="006331AB"/>
    <w:rsid w:val="00636107"/>
    <w:rsid w:val="006479AB"/>
    <w:rsid w:val="00652A1A"/>
    <w:rsid w:val="00657DC4"/>
    <w:rsid w:val="006632AA"/>
    <w:rsid w:val="00690230"/>
    <w:rsid w:val="006A0A7F"/>
    <w:rsid w:val="006A0F77"/>
    <w:rsid w:val="006A754A"/>
    <w:rsid w:val="006C232D"/>
    <w:rsid w:val="006C437B"/>
    <w:rsid w:val="006D1090"/>
    <w:rsid w:val="006D4F9F"/>
    <w:rsid w:val="006E3595"/>
    <w:rsid w:val="006F1E15"/>
    <w:rsid w:val="00723741"/>
    <w:rsid w:val="00732DA9"/>
    <w:rsid w:val="00765417"/>
    <w:rsid w:val="00766EAA"/>
    <w:rsid w:val="00767544"/>
    <w:rsid w:val="0078658F"/>
    <w:rsid w:val="00790089"/>
    <w:rsid w:val="007974FC"/>
    <w:rsid w:val="007D6EE3"/>
    <w:rsid w:val="007D75E4"/>
    <w:rsid w:val="007D7EDE"/>
    <w:rsid w:val="007E0BAA"/>
    <w:rsid w:val="007F5DA7"/>
    <w:rsid w:val="00802543"/>
    <w:rsid w:val="00802A8E"/>
    <w:rsid w:val="00804EA9"/>
    <w:rsid w:val="00806484"/>
    <w:rsid w:val="00835CB0"/>
    <w:rsid w:val="008447A2"/>
    <w:rsid w:val="008470B9"/>
    <w:rsid w:val="00856E35"/>
    <w:rsid w:val="008572BD"/>
    <w:rsid w:val="008723FE"/>
    <w:rsid w:val="008813A8"/>
    <w:rsid w:val="00885A9F"/>
    <w:rsid w:val="008871E8"/>
    <w:rsid w:val="0089700D"/>
    <w:rsid w:val="008B4D9B"/>
    <w:rsid w:val="008C2E6B"/>
    <w:rsid w:val="008C53FE"/>
    <w:rsid w:val="008D044C"/>
    <w:rsid w:val="008D3946"/>
    <w:rsid w:val="008E79A8"/>
    <w:rsid w:val="00907868"/>
    <w:rsid w:val="00950F41"/>
    <w:rsid w:val="0097000A"/>
    <w:rsid w:val="00971B6D"/>
    <w:rsid w:val="00974845"/>
    <w:rsid w:val="00974DF5"/>
    <w:rsid w:val="00990DF1"/>
    <w:rsid w:val="009A7AE4"/>
    <w:rsid w:val="009B4457"/>
    <w:rsid w:val="009B724A"/>
    <w:rsid w:val="009C5613"/>
    <w:rsid w:val="009D05E0"/>
    <w:rsid w:val="009D6EDC"/>
    <w:rsid w:val="00A041E2"/>
    <w:rsid w:val="00A10A0F"/>
    <w:rsid w:val="00A14C09"/>
    <w:rsid w:val="00A17A0A"/>
    <w:rsid w:val="00A20D6C"/>
    <w:rsid w:val="00A23709"/>
    <w:rsid w:val="00A506B1"/>
    <w:rsid w:val="00A6187D"/>
    <w:rsid w:val="00A76FA8"/>
    <w:rsid w:val="00A84BCD"/>
    <w:rsid w:val="00A9312C"/>
    <w:rsid w:val="00A95C2A"/>
    <w:rsid w:val="00A96BBD"/>
    <w:rsid w:val="00AA6851"/>
    <w:rsid w:val="00AB0848"/>
    <w:rsid w:val="00AB133A"/>
    <w:rsid w:val="00AB7470"/>
    <w:rsid w:val="00AC1C2A"/>
    <w:rsid w:val="00AD6C34"/>
    <w:rsid w:val="00AE2E0C"/>
    <w:rsid w:val="00AF499F"/>
    <w:rsid w:val="00B015FB"/>
    <w:rsid w:val="00B33D6B"/>
    <w:rsid w:val="00B33E8D"/>
    <w:rsid w:val="00B3574C"/>
    <w:rsid w:val="00B36C56"/>
    <w:rsid w:val="00B4522E"/>
    <w:rsid w:val="00B46BBE"/>
    <w:rsid w:val="00B572F4"/>
    <w:rsid w:val="00B614BD"/>
    <w:rsid w:val="00B76868"/>
    <w:rsid w:val="00B808D6"/>
    <w:rsid w:val="00B81107"/>
    <w:rsid w:val="00B84A9A"/>
    <w:rsid w:val="00B92A69"/>
    <w:rsid w:val="00B97F4C"/>
    <w:rsid w:val="00BA4A10"/>
    <w:rsid w:val="00BB1C33"/>
    <w:rsid w:val="00BD2E32"/>
    <w:rsid w:val="00BD523E"/>
    <w:rsid w:val="00BD6B0C"/>
    <w:rsid w:val="00BF14D4"/>
    <w:rsid w:val="00BF5653"/>
    <w:rsid w:val="00C03B23"/>
    <w:rsid w:val="00C13B2C"/>
    <w:rsid w:val="00C27382"/>
    <w:rsid w:val="00C35E0C"/>
    <w:rsid w:val="00C50C28"/>
    <w:rsid w:val="00C54054"/>
    <w:rsid w:val="00C64D0D"/>
    <w:rsid w:val="00C6786B"/>
    <w:rsid w:val="00C74F47"/>
    <w:rsid w:val="00C75F83"/>
    <w:rsid w:val="00C80660"/>
    <w:rsid w:val="00C82EF5"/>
    <w:rsid w:val="00C832F9"/>
    <w:rsid w:val="00C8385D"/>
    <w:rsid w:val="00C9575A"/>
    <w:rsid w:val="00CA0B06"/>
    <w:rsid w:val="00CB0753"/>
    <w:rsid w:val="00CC1354"/>
    <w:rsid w:val="00CC2DCF"/>
    <w:rsid w:val="00CD03AA"/>
    <w:rsid w:val="00CD30A9"/>
    <w:rsid w:val="00CD62EA"/>
    <w:rsid w:val="00CD6F1D"/>
    <w:rsid w:val="00CD7107"/>
    <w:rsid w:val="00CF2A9D"/>
    <w:rsid w:val="00CF5751"/>
    <w:rsid w:val="00CF6F4F"/>
    <w:rsid w:val="00CF7143"/>
    <w:rsid w:val="00D12ABA"/>
    <w:rsid w:val="00D20A68"/>
    <w:rsid w:val="00D20B18"/>
    <w:rsid w:val="00D22C76"/>
    <w:rsid w:val="00D31071"/>
    <w:rsid w:val="00D60B3A"/>
    <w:rsid w:val="00D6173A"/>
    <w:rsid w:val="00D80296"/>
    <w:rsid w:val="00D82006"/>
    <w:rsid w:val="00D97C0D"/>
    <w:rsid w:val="00DB594E"/>
    <w:rsid w:val="00DC271E"/>
    <w:rsid w:val="00DC5EC0"/>
    <w:rsid w:val="00DD09B0"/>
    <w:rsid w:val="00DD5499"/>
    <w:rsid w:val="00DE3CA7"/>
    <w:rsid w:val="00DE475B"/>
    <w:rsid w:val="00DF2E8F"/>
    <w:rsid w:val="00DF3738"/>
    <w:rsid w:val="00E104B1"/>
    <w:rsid w:val="00E412A1"/>
    <w:rsid w:val="00E452B0"/>
    <w:rsid w:val="00E52138"/>
    <w:rsid w:val="00E86662"/>
    <w:rsid w:val="00E91564"/>
    <w:rsid w:val="00E92F7B"/>
    <w:rsid w:val="00EB1594"/>
    <w:rsid w:val="00EC6E77"/>
    <w:rsid w:val="00ED0533"/>
    <w:rsid w:val="00ED4109"/>
    <w:rsid w:val="00EE4440"/>
    <w:rsid w:val="00EF2E49"/>
    <w:rsid w:val="00F06688"/>
    <w:rsid w:val="00F20704"/>
    <w:rsid w:val="00F2357E"/>
    <w:rsid w:val="00F23B29"/>
    <w:rsid w:val="00F25ACA"/>
    <w:rsid w:val="00F41D48"/>
    <w:rsid w:val="00F631E1"/>
    <w:rsid w:val="00F82A4F"/>
    <w:rsid w:val="00F8600B"/>
    <w:rsid w:val="00FA28CD"/>
    <w:rsid w:val="00FB03C3"/>
    <w:rsid w:val="00FB1D53"/>
    <w:rsid w:val="00FB6BDB"/>
    <w:rsid w:val="00FC2066"/>
    <w:rsid w:val="00FE443F"/>
    <w:rsid w:val="00FF0BC9"/>
    <w:rsid w:val="00FF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3A5299"/>
  <w15:chartTrackingRefBased/>
  <w15:docId w15:val="{F03B5A76-CF9E-4E67-A7D7-B814CD0F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EDE"/>
  </w:style>
  <w:style w:type="paragraph" w:styleId="Ttulo1">
    <w:name w:val="heading 1"/>
    <w:basedOn w:val="Normal"/>
    <w:next w:val="Normal"/>
    <w:link w:val="Ttulo1Car"/>
    <w:uiPriority w:val="9"/>
    <w:qFormat/>
    <w:rsid w:val="007D7E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6C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7E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7EDE"/>
  </w:style>
  <w:style w:type="paragraph" w:styleId="Piedepgina">
    <w:name w:val="footer"/>
    <w:basedOn w:val="Normal"/>
    <w:link w:val="PiedepginaCar"/>
    <w:uiPriority w:val="99"/>
    <w:unhideWhenUsed/>
    <w:rsid w:val="007D7E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7EDE"/>
  </w:style>
  <w:style w:type="character" w:customStyle="1" w:styleId="Ttulo1Car">
    <w:name w:val="Título 1 Car"/>
    <w:basedOn w:val="Fuentedeprrafopredeter"/>
    <w:link w:val="Ttulo1"/>
    <w:uiPriority w:val="9"/>
    <w:rsid w:val="007D7E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C35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36C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FF0BC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F0BC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D3946"/>
    <w:pPr>
      <w:tabs>
        <w:tab w:val="right" w:leader="dot" w:pos="8494"/>
      </w:tabs>
      <w:spacing w:after="100"/>
      <w:ind w:left="220"/>
    </w:pPr>
    <w:rPr>
      <w:noProof/>
    </w:rPr>
  </w:style>
  <w:style w:type="character" w:styleId="Hipervnculo">
    <w:name w:val="Hyperlink"/>
    <w:basedOn w:val="Fuentedeprrafopredeter"/>
    <w:uiPriority w:val="99"/>
    <w:unhideWhenUsed/>
    <w:rsid w:val="00FF0BC9"/>
    <w:rPr>
      <w:color w:val="0563C1" w:themeColor="hyperlink"/>
      <w:u w:val="single"/>
    </w:rPr>
  </w:style>
  <w:style w:type="table" w:customStyle="1" w:styleId="Estilo1">
    <w:name w:val="Estilo1"/>
    <w:basedOn w:val="Tablamoderna"/>
    <w:uiPriority w:val="99"/>
    <w:rsid w:val="00DD5499"/>
    <w:pPr>
      <w:spacing w:after="0" w:line="240" w:lineRule="auto"/>
    </w:p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538CD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amoderna">
    <w:name w:val="Table Contemporary"/>
    <w:basedOn w:val="Tablanormal"/>
    <w:uiPriority w:val="99"/>
    <w:semiHidden/>
    <w:unhideWhenUsed/>
    <w:rsid w:val="00DD549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38C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2E22AA"/>
    <w:pPr>
      <w:ind w:left="720"/>
      <w:contextualSpacing/>
    </w:pPr>
  </w:style>
  <w:style w:type="table" w:customStyle="1" w:styleId="Estilo2">
    <w:name w:val="Estilo2"/>
    <w:basedOn w:val="Tablamoderna"/>
    <w:uiPriority w:val="99"/>
    <w:rsid w:val="00DC5EC0"/>
    <w:pPr>
      <w:spacing w:after="0" w:line="240" w:lineRule="auto"/>
    </w:p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7D75E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D75E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D75E4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AC1C2A"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9A7AE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BFFA4-52F0-4B5B-AE8B-70ED41F29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391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TRGASA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Castañeiras Pereira, Joaquin</dc:creator>
  <cp:keywords/>
  <dc:description/>
  <cp:lastModifiedBy>Jhon Marreros Guzmán</cp:lastModifiedBy>
  <cp:revision>21</cp:revision>
  <cp:lastPrinted>2023-03-02T15:22:00Z</cp:lastPrinted>
  <dcterms:created xsi:type="dcterms:W3CDTF">2025-09-18T10:29:00Z</dcterms:created>
  <dcterms:modified xsi:type="dcterms:W3CDTF">2026-01-04T14:51:00Z</dcterms:modified>
</cp:coreProperties>
</file>