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144D" w14:textId="5F90EF84" w:rsidR="00793667" w:rsidRDefault="00793667">
      <w:r>
        <w:t>2d Lt James Marvin</w:t>
      </w:r>
    </w:p>
    <w:p w14:paraId="5641802E" w14:textId="1A28135F" w:rsidR="00793667" w:rsidRDefault="00793667">
      <w:r>
        <w:t>CTC #1</w:t>
      </w:r>
    </w:p>
    <w:p w14:paraId="0E7BF15E" w14:textId="7EE1D7E4" w:rsidR="00793667" w:rsidRDefault="0088290E">
      <w:r>
        <w:t>The Financial community within and outside of the Air Force deals with some of the most sensitive information</w:t>
      </w:r>
      <w:r w:rsidR="00DB150B">
        <w:t>. They have Personally Identifiable Information such as Social Security Numbers</w:t>
      </w:r>
      <w:r w:rsidR="00273490">
        <w:t xml:space="preserve">, </w:t>
      </w:r>
      <w:r w:rsidR="00E5529A">
        <w:t xml:space="preserve">bank numbers, account information, </w:t>
      </w:r>
      <w:r w:rsidR="00960160">
        <w:t xml:space="preserve">age, race, credit score, and many more </w:t>
      </w:r>
      <w:r w:rsidR="0020788A">
        <w:t>that are sensitive to your identity</w:t>
      </w:r>
      <w:r w:rsidR="00FF4BF5">
        <w:t xml:space="preserve">. </w:t>
      </w:r>
      <w:r w:rsidR="008C7CD1">
        <w:t xml:space="preserve">“Cyber” for this community means protecting this information and </w:t>
      </w:r>
      <w:r w:rsidR="006878BF">
        <w:t xml:space="preserve">insuring that </w:t>
      </w:r>
      <w:r w:rsidR="002A02EB">
        <w:t xml:space="preserve">only the correct financial operations are taking place. The financial community is under a barrage of attacks </w:t>
      </w:r>
      <w:r w:rsidR="0018657B">
        <w:t xml:space="preserve">because the information gained is so valuable to the attacker. </w:t>
      </w:r>
    </w:p>
    <w:p w14:paraId="392436D2" w14:textId="2211898B" w:rsidR="00485510" w:rsidRDefault="00485510">
      <w:r>
        <w:t xml:space="preserve">Gordon Snow </w:t>
      </w:r>
      <w:r w:rsidR="004A52BB">
        <w:t xml:space="preserve">the Assistant Director for </w:t>
      </w:r>
      <w:r w:rsidR="007E18DC">
        <w:t xml:space="preserve">the Cyber Division of the FBI </w:t>
      </w:r>
      <w:r w:rsidR="00C86245">
        <w:t>spoke before the House Financial Services Committee</w:t>
      </w:r>
      <w:r w:rsidR="008417C5">
        <w:t xml:space="preserve"> to illustrate the cyber terrain for the financial services. He painted a grave picture of the current state of affairs back in 2011. </w:t>
      </w:r>
      <w:r w:rsidR="0066046F">
        <w:t xml:space="preserve">He highlighted numerous pain points and I will highlight a few. </w:t>
      </w:r>
      <w:r w:rsidR="00FD53B5">
        <w:t>The first being account takeovers. He said that cyber criminals ha</w:t>
      </w:r>
      <w:r w:rsidR="002D49AE">
        <w:t>v</w:t>
      </w:r>
      <w:r w:rsidR="00FD53B5">
        <w:t xml:space="preserve">e been able to exploit </w:t>
      </w:r>
      <w:r w:rsidR="00CC26BB">
        <w:t>financial systems such as the Automated Clearing House that processes direct deposits</w:t>
      </w:r>
      <w:r w:rsidR="00357066">
        <w:t>, card payments, and market trades</w:t>
      </w:r>
      <w:r w:rsidR="00AF5E3B">
        <w:t xml:space="preserve"> </w:t>
      </w:r>
      <w:r w:rsidR="00AF5E3B">
        <w:rPr>
          <w:vertAlign w:val="subscript"/>
        </w:rPr>
        <w:t>1</w:t>
      </w:r>
      <w:r w:rsidR="00AF5E3B">
        <w:t xml:space="preserve">. </w:t>
      </w:r>
      <w:r w:rsidR="003B3564">
        <w:t xml:space="preserve">They can use this access to create false financial transactions that can </w:t>
      </w:r>
      <w:r w:rsidR="0025360E">
        <w:t xml:space="preserve">deplete the resources of the affected entity. </w:t>
      </w:r>
      <w:r w:rsidR="007913E1">
        <w:t xml:space="preserve">If the Air Force fell to this type of attack </w:t>
      </w:r>
      <w:r w:rsidR="00A20440">
        <w:t xml:space="preserve">money that was supposed to go to various government contracts could easily be whisked away to an offshore bank account that is virtually untraceable or untouchable. </w:t>
      </w:r>
      <w:r w:rsidR="0062158A">
        <w:t>The next threat would be a release of sensitive information. The government is no stranger to this attack. In 2015 the Office of Person</w:t>
      </w:r>
      <w:r w:rsidR="00044350">
        <w:t xml:space="preserve">nel Management was breached compromising the </w:t>
      </w:r>
      <w:r w:rsidR="00ED2263">
        <w:t xml:space="preserve">PII of 21.5 million federal employees </w:t>
      </w:r>
      <w:r w:rsidR="00ED2263">
        <w:rPr>
          <w:vertAlign w:val="subscript"/>
        </w:rPr>
        <w:t>2</w:t>
      </w:r>
      <w:r w:rsidR="00E22808">
        <w:t xml:space="preserve">. </w:t>
      </w:r>
      <w:r w:rsidR="00BD5C44">
        <w:t xml:space="preserve">The SSNs that were stolen in this breach can be used to set up fake debit cards. </w:t>
      </w:r>
      <w:r w:rsidR="002E552F">
        <w:t xml:space="preserve">Mr. Snow also touched </w:t>
      </w:r>
      <w:r w:rsidR="00524F3F">
        <w:t>on the even more sinister real</w:t>
      </w:r>
      <w:r w:rsidR="00B01A2C">
        <w:t xml:space="preserve">ity of insider threats. No amount of external protection can stop a motivated attacker who has been given privileges to the system </w:t>
      </w:r>
      <w:r w:rsidR="006B784C">
        <w:rPr>
          <w:vertAlign w:val="subscript"/>
        </w:rPr>
        <w:t>1</w:t>
      </w:r>
      <w:r w:rsidR="006B784C">
        <w:t xml:space="preserve">. </w:t>
      </w:r>
      <w:r w:rsidR="00AC0688">
        <w:t xml:space="preserve">The </w:t>
      </w:r>
      <w:r w:rsidR="00F343BB">
        <w:t xml:space="preserve">only partial solutions to this issue are close system monitoring and </w:t>
      </w:r>
      <w:r w:rsidR="0074497C">
        <w:t xml:space="preserve">good vetting during the hiring process. </w:t>
      </w:r>
    </w:p>
    <w:p w14:paraId="15D66853" w14:textId="6EB20F2B" w:rsidR="00105424" w:rsidRDefault="00105424">
      <w:r>
        <w:t xml:space="preserve">It is crucial that this community place a high importance on cyber resources because the price of not preparing could be devastating. </w:t>
      </w:r>
    </w:p>
    <w:p w14:paraId="3716CB78" w14:textId="48A401B8" w:rsidR="00105424" w:rsidRDefault="00105424"/>
    <w:p w14:paraId="56E2DCDD" w14:textId="09CD0834" w:rsidR="00C17B4F" w:rsidRDefault="00C17B4F">
      <w:r>
        <w:t>Sources:</w:t>
      </w:r>
    </w:p>
    <w:p w14:paraId="19C06518" w14:textId="04F31806" w:rsidR="00C17B4F" w:rsidRDefault="00C17B4F"/>
    <w:p w14:paraId="7CED4A89" w14:textId="59E24A19" w:rsidR="00C17B4F" w:rsidRDefault="00C17B4F" w:rsidP="00C17B4F">
      <w:pPr>
        <w:pStyle w:val="ListParagraph"/>
        <w:numPr>
          <w:ilvl w:val="0"/>
          <w:numId w:val="1"/>
        </w:numPr>
      </w:pPr>
      <w:r>
        <w:t xml:space="preserve">Gordon </w:t>
      </w:r>
      <w:r w:rsidR="00206BBF">
        <w:t>M. Snow, “Statement before the House Financial Services Committee, Subcomm</w:t>
      </w:r>
      <w:r w:rsidR="00F65C61">
        <w:t xml:space="preserve">ittee on Financial Institutions and Consumer Credit Washington, D.C” </w:t>
      </w:r>
      <w:r w:rsidR="00516F29">
        <w:t xml:space="preserve">(address </w:t>
      </w:r>
      <w:r w:rsidR="00F65C61">
        <w:t>September 14, 2011</w:t>
      </w:r>
      <w:r w:rsidR="00516F29">
        <w:t>)</w:t>
      </w:r>
    </w:p>
    <w:p w14:paraId="59417D78" w14:textId="743F4BD4" w:rsidR="00516F29" w:rsidRDefault="00232C1A" w:rsidP="00C17B4F">
      <w:pPr>
        <w:pStyle w:val="ListParagraph"/>
        <w:numPr>
          <w:ilvl w:val="0"/>
          <w:numId w:val="1"/>
        </w:numPr>
      </w:pPr>
      <w:r>
        <w:t xml:space="preserve">Office of </w:t>
      </w:r>
      <w:r w:rsidR="00366A29">
        <w:t>Personnel Management, “Cy</w:t>
      </w:r>
      <w:r w:rsidR="006A4B95">
        <w:t>bersecurity Incidents”</w:t>
      </w:r>
      <w:r w:rsidR="005347D5">
        <w:t>, OPM, acc</w:t>
      </w:r>
      <w:r w:rsidR="00A074F6">
        <w:t xml:space="preserve">essed 2 October 2018, </w:t>
      </w:r>
      <w:hyperlink r:id="rId5" w:history="1">
        <w:r w:rsidR="00A074F6" w:rsidRPr="00233E26">
          <w:rPr>
            <w:rStyle w:val="Hyperlink"/>
          </w:rPr>
          <w:t>https://www.opm.gov/cybersecurity/cybersecurity-incidents/</w:t>
        </w:r>
      </w:hyperlink>
    </w:p>
    <w:p w14:paraId="75657A7F" w14:textId="77777777" w:rsidR="00A074F6" w:rsidRPr="006B784C" w:rsidRDefault="00A074F6" w:rsidP="00A074F6">
      <w:pPr>
        <w:pStyle w:val="ListParagraph"/>
      </w:pPr>
      <w:bookmarkStart w:id="0" w:name="_GoBack"/>
      <w:bookmarkEnd w:id="0"/>
    </w:p>
    <w:p w14:paraId="71257959" w14:textId="36D44248" w:rsidR="00485510" w:rsidRDefault="00485510"/>
    <w:p w14:paraId="07FFA797" w14:textId="75CD00C0" w:rsidR="00694EA4" w:rsidRDefault="00694EA4"/>
    <w:p w14:paraId="54A2CF18" w14:textId="77777777" w:rsidR="00694EA4" w:rsidRDefault="00694EA4"/>
    <w:p w14:paraId="1B5DBC09" w14:textId="77777777" w:rsidR="00793667" w:rsidRDefault="00793667"/>
    <w:sectPr w:rsidR="0079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E6833"/>
    <w:multiLevelType w:val="hybridMultilevel"/>
    <w:tmpl w:val="50EA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C2"/>
    <w:rsid w:val="0000643E"/>
    <w:rsid w:val="00044350"/>
    <w:rsid w:val="00105424"/>
    <w:rsid w:val="0018657B"/>
    <w:rsid w:val="00206BBF"/>
    <w:rsid w:val="0020788A"/>
    <w:rsid w:val="00232C1A"/>
    <w:rsid w:val="0025360E"/>
    <w:rsid w:val="00273490"/>
    <w:rsid w:val="002838BE"/>
    <w:rsid w:val="002A02EB"/>
    <w:rsid w:val="002D49AE"/>
    <w:rsid w:val="002E552F"/>
    <w:rsid w:val="00357066"/>
    <w:rsid w:val="00366A29"/>
    <w:rsid w:val="003B3564"/>
    <w:rsid w:val="0047404B"/>
    <w:rsid w:val="00485510"/>
    <w:rsid w:val="004A52BB"/>
    <w:rsid w:val="004C0E31"/>
    <w:rsid w:val="004D7474"/>
    <w:rsid w:val="00516F29"/>
    <w:rsid w:val="00524F3F"/>
    <w:rsid w:val="005347D5"/>
    <w:rsid w:val="0062158A"/>
    <w:rsid w:val="006337BF"/>
    <w:rsid w:val="0066046F"/>
    <w:rsid w:val="006878BF"/>
    <w:rsid w:val="00694EA4"/>
    <w:rsid w:val="006A4B95"/>
    <w:rsid w:val="006B784C"/>
    <w:rsid w:val="0074497C"/>
    <w:rsid w:val="00753E94"/>
    <w:rsid w:val="007913E1"/>
    <w:rsid w:val="00793667"/>
    <w:rsid w:val="007E18DC"/>
    <w:rsid w:val="008417C5"/>
    <w:rsid w:val="0088290E"/>
    <w:rsid w:val="008C7CD1"/>
    <w:rsid w:val="00960160"/>
    <w:rsid w:val="00A074F6"/>
    <w:rsid w:val="00A20440"/>
    <w:rsid w:val="00A443C2"/>
    <w:rsid w:val="00AC0688"/>
    <w:rsid w:val="00AF5E3B"/>
    <w:rsid w:val="00B01A2C"/>
    <w:rsid w:val="00BD5C44"/>
    <w:rsid w:val="00C17B4F"/>
    <w:rsid w:val="00C86245"/>
    <w:rsid w:val="00CC26BB"/>
    <w:rsid w:val="00DB150B"/>
    <w:rsid w:val="00E22808"/>
    <w:rsid w:val="00E5529A"/>
    <w:rsid w:val="00ED2263"/>
    <w:rsid w:val="00F343BB"/>
    <w:rsid w:val="00F65C61"/>
    <w:rsid w:val="00FD53B5"/>
    <w:rsid w:val="00F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83CB"/>
  <w15:chartTrackingRefBased/>
  <w15:docId w15:val="{BFBC19C6-1605-4C7E-99DD-487BD1E3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m.gov/cybersecurity/cybersecurity-incid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58</cp:revision>
  <dcterms:created xsi:type="dcterms:W3CDTF">2018-10-03T01:47:00Z</dcterms:created>
  <dcterms:modified xsi:type="dcterms:W3CDTF">2018-10-03T03:07:00Z</dcterms:modified>
</cp:coreProperties>
</file>