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869" w:rsidRDefault="000E06EB" w:rsidP="000E06EB">
      <w:pPr>
        <w:pStyle w:val="Title"/>
      </w:pPr>
      <w:r>
        <w:t>Data Structures Assignment 4 - Advanced Sorting</w:t>
      </w:r>
    </w:p>
    <w:p w:rsidR="000E06EB" w:rsidRDefault="00DC58D1" w:rsidP="00DC58D1">
      <w:pPr>
        <w:pStyle w:val="Heading1"/>
      </w:pPr>
      <w:r>
        <w:t>Binary Search Tree</w:t>
      </w:r>
    </w:p>
    <w:p w:rsidR="00DC58D1" w:rsidRDefault="00DC58D1" w:rsidP="00DC58D1">
      <w:r>
        <w:t>The binary search tree sorts by inserting items. Then the tree is traversed in order. It has all the basic functions needed to do sorting and clearing itself. This includes removal of an item.</w:t>
      </w:r>
    </w:p>
    <w:p w:rsidR="00DC58D1" w:rsidRDefault="00DC58D1" w:rsidP="00DC58D1">
      <w:pPr>
        <w:pStyle w:val="Heading1"/>
      </w:pPr>
      <w:r>
        <w:t>Merge Sort</w:t>
      </w:r>
    </w:p>
    <w:p w:rsidR="00DC58D1" w:rsidRDefault="00DC58D1" w:rsidP="00DC58D1">
      <w:r>
        <w:t>This is an implementation of the merge sort algorithm.</w:t>
      </w:r>
    </w:p>
    <w:p w:rsidR="00DC58D1" w:rsidRDefault="00DC58D1" w:rsidP="00DC58D1">
      <w:pPr>
        <w:pStyle w:val="Heading1"/>
      </w:pPr>
      <w:r>
        <w:t>Quick Sort</w:t>
      </w:r>
    </w:p>
    <w:p w:rsidR="00DC58D1" w:rsidRDefault="00DC58D1" w:rsidP="00DC58D1">
      <w:r>
        <w:t>This is an implementation of the Quick Sort algorithm that uses median of 3 partitioning.</w:t>
      </w:r>
    </w:p>
    <w:p w:rsidR="00DC58D1" w:rsidRDefault="00DC58D1" w:rsidP="00DC58D1"/>
    <w:p w:rsidR="00DC58D1" w:rsidRDefault="00DC58D1" w:rsidP="00DC58D1">
      <w:r>
        <w:t>The application should be compiled as a project. It uses a high precision timer class that is licensed as public domain. It performs 5 trials and also displays the average of the trials at each repetition.</w:t>
      </w:r>
    </w:p>
    <w:p w:rsidR="00DC58D1" w:rsidRDefault="00DC58D1" w:rsidP="00DC58D1">
      <w:pPr>
        <w:pStyle w:val="Heading1"/>
      </w:pPr>
      <w:r>
        <w:t>Results (in seconds)</w:t>
      </w:r>
    </w:p>
    <w:tbl>
      <w:tblPr>
        <w:tblW w:w="5400" w:type="dxa"/>
        <w:tblInd w:w="103" w:type="dxa"/>
        <w:tblLook w:val="04A0"/>
      </w:tblPr>
      <w:tblGrid>
        <w:gridCol w:w="1560"/>
        <w:gridCol w:w="1053"/>
        <w:gridCol w:w="1053"/>
        <w:gridCol w:w="1053"/>
        <w:gridCol w:w="1053"/>
      </w:tblGrid>
      <w:tr w:rsidR="00CB4A73" w:rsidRPr="00CB4A73" w:rsidTr="00CB4A73">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rPr>
                <w:rFonts w:ascii="Calibri" w:eastAsia="Times New Roman" w:hAnsi="Calibri" w:cs="Calibri"/>
                <w:color w:val="000000"/>
              </w:rPr>
            </w:pPr>
            <w:r w:rsidRPr="00CB4A73">
              <w:rPr>
                <w:rFonts w:ascii="Calibri" w:eastAsia="Times New Roman" w:hAnsi="Calibri" w:cs="Calibri"/>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10000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50000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100000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500000</w:t>
            </w:r>
          </w:p>
        </w:tc>
      </w:tr>
      <w:tr w:rsidR="00CB4A73" w:rsidRPr="00CB4A73" w:rsidTr="00CB4A7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rPr>
                <w:rFonts w:ascii="Calibri" w:eastAsia="Times New Roman" w:hAnsi="Calibri" w:cs="Calibri"/>
                <w:color w:val="000000"/>
              </w:rPr>
            </w:pPr>
            <w:r w:rsidRPr="00CB4A73">
              <w:rPr>
                <w:rFonts w:ascii="Calibri" w:eastAsia="Times New Roman" w:hAnsi="Calibri" w:cs="Calibri"/>
                <w:color w:val="000000"/>
              </w:rPr>
              <w:t>BST</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0.0108</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0.06279</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0.135</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0.8922</w:t>
            </w:r>
          </w:p>
        </w:tc>
      </w:tr>
      <w:tr w:rsidR="00CB4A73" w:rsidRPr="00CB4A73" w:rsidTr="00CB4A7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rPr>
                <w:rFonts w:ascii="Calibri" w:eastAsia="Times New Roman" w:hAnsi="Calibri" w:cs="Calibri"/>
                <w:color w:val="000000"/>
              </w:rPr>
            </w:pPr>
            <w:r w:rsidRPr="00CB4A73">
              <w:rPr>
                <w:rFonts w:ascii="Calibri" w:eastAsia="Times New Roman" w:hAnsi="Calibri" w:cs="Calibri"/>
                <w:color w:val="000000"/>
              </w:rPr>
              <w:t>MergeSort</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0.003226</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0.017487</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0.036328</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0.20151</w:t>
            </w:r>
          </w:p>
        </w:tc>
      </w:tr>
      <w:tr w:rsidR="00CB4A73" w:rsidRPr="00CB4A73" w:rsidTr="00CB4A7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rPr>
                <w:rFonts w:ascii="Calibri" w:eastAsia="Times New Roman" w:hAnsi="Calibri" w:cs="Calibri"/>
                <w:color w:val="000000"/>
              </w:rPr>
            </w:pPr>
            <w:r w:rsidRPr="00CB4A73">
              <w:rPr>
                <w:rFonts w:ascii="Calibri" w:eastAsia="Times New Roman" w:hAnsi="Calibri" w:cs="Calibri"/>
                <w:color w:val="000000"/>
              </w:rPr>
              <w:t>QuickSort</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0.002303</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0.012225</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0.025319</w:t>
            </w:r>
          </w:p>
        </w:tc>
        <w:tc>
          <w:tcPr>
            <w:tcW w:w="960" w:type="dxa"/>
            <w:tcBorders>
              <w:top w:val="nil"/>
              <w:left w:val="nil"/>
              <w:bottom w:val="single" w:sz="4" w:space="0" w:color="auto"/>
              <w:right w:val="single" w:sz="4" w:space="0" w:color="auto"/>
            </w:tcBorders>
            <w:shd w:val="clear" w:color="auto" w:fill="auto"/>
            <w:noWrap/>
            <w:vAlign w:val="bottom"/>
            <w:hideMark/>
          </w:tcPr>
          <w:p w:rsidR="00CB4A73" w:rsidRPr="00CB4A73" w:rsidRDefault="00CB4A73" w:rsidP="00CB4A73">
            <w:pPr>
              <w:spacing w:after="0" w:line="240" w:lineRule="auto"/>
              <w:jc w:val="right"/>
              <w:rPr>
                <w:rFonts w:ascii="Calibri" w:eastAsia="Times New Roman" w:hAnsi="Calibri" w:cs="Calibri"/>
                <w:color w:val="000000"/>
              </w:rPr>
            </w:pPr>
            <w:r w:rsidRPr="00CB4A73">
              <w:rPr>
                <w:rFonts w:ascii="Calibri" w:eastAsia="Times New Roman" w:hAnsi="Calibri" w:cs="Calibri"/>
                <w:color w:val="000000"/>
              </w:rPr>
              <w:t>0.136977</w:t>
            </w:r>
          </w:p>
        </w:tc>
      </w:tr>
    </w:tbl>
    <w:p w:rsidR="00DC58D1" w:rsidRDefault="00DC58D1" w:rsidP="00DC58D1"/>
    <w:p w:rsidR="00CB4A73" w:rsidRPr="00DC58D1" w:rsidRDefault="00CB4A73" w:rsidP="00DC58D1">
      <w:r w:rsidRPr="00CB4A73">
        <w:drawing>
          <wp:inline distT="0" distB="0" distL="0" distR="0">
            <wp:extent cx="5467350" cy="23431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CB4A73" w:rsidRPr="00DC58D1" w:rsidSect="0043086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47C" w:rsidRDefault="00D1347C" w:rsidP="000E06EB">
      <w:pPr>
        <w:spacing w:after="0" w:line="240" w:lineRule="auto"/>
      </w:pPr>
      <w:r>
        <w:separator/>
      </w:r>
    </w:p>
  </w:endnote>
  <w:endnote w:type="continuationSeparator" w:id="1">
    <w:p w:rsidR="00D1347C" w:rsidRDefault="00D1347C" w:rsidP="000E0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47C" w:rsidRDefault="00D1347C" w:rsidP="000E06EB">
      <w:pPr>
        <w:spacing w:after="0" w:line="240" w:lineRule="auto"/>
      </w:pPr>
      <w:r>
        <w:separator/>
      </w:r>
    </w:p>
  </w:footnote>
  <w:footnote w:type="continuationSeparator" w:id="1">
    <w:p w:rsidR="00D1347C" w:rsidRDefault="00D1347C" w:rsidP="000E06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6EB" w:rsidRDefault="000E06EB">
    <w:pPr>
      <w:pStyle w:val="Header"/>
    </w:pPr>
    <w:r>
      <w:t>Data Structures</w:t>
    </w:r>
    <w:r>
      <w:tab/>
    </w:r>
    <w:r>
      <w:tab/>
      <w:t>Joshua Larouche</w:t>
    </w:r>
  </w:p>
  <w:p w:rsidR="000E06EB" w:rsidRDefault="000E06EB">
    <w:pPr>
      <w:pStyle w:val="Header"/>
    </w:pPr>
    <w:r>
      <w:t>Assignment 4</w:t>
    </w:r>
    <w:r>
      <w:tab/>
    </w:r>
    <w:r>
      <w:tab/>
      <w:t>April 11th, 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06EB"/>
    <w:rsid w:val="000E06EB"/>
    <w:rsid w:val="00430869"/>
    <w:rsid w:val="00CB4A73"/>
    <w:rsid w:val="00D1347C"/>
    <w:rsid w:val="00DC5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869"/>
  </w:style>
  <w:style w:type="paragraph" w:styleId="Heading1">
    <w:name w:val="heading 1"/>
    <w:basedOn w:val="Normal"/>
    <w:next w:val="Normal"/>
    <w:link w:val="Heading1Char"/>
    <w:uiPriority w:val="9"/>
    <w:qFormat/>
    <w:rsid w:val="000E0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0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06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0E06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06EB"/>
  </w:style>
  <w:style w:type="paragraph" w:styleId="Footer">
    <w:name w:val="footer"/>
    <w:basedOn w:val="Normal"/>
    <w:link w:val="FooterChar"/>
    <w:uiPriority w:val="99"/>
    <w:semiHidden/>
    <w:unhideWhenUsed/>
    <w:rsid w:val="000E06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06EB"/>
  </w:style>
  <w:style w:type="paragraph" w:styleId="BalloonText">
    <w:name w:val="Balloon Text"/>
    <w:basedOn w:val="Normal"/>
    <w:link w:val="BalloonTextChar"/>
    <w:uiPriority w:val="99"/>
    <w:semiHidden/>
    <w:unhideWhenUsed/>
    <w:rsid w:val="00DC5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5516396">
      <w:bodyDiv w:val="1"/>
      <w:marLeft w:val="0"/>
      <w:marRight w:val="0"/>
      <w:marTop w:val="0"/>
      <w:marBottom w:val="0"/>
      <w:divBdr>
        <w:top w:val="none" w:sz="0" w:space="0" w:color="auto"/>
        <w:left w:val="none" w:sz="0" w:space="0" w:color="auto"/>
        <w:bottom w:val="none" w:sz="0" w:space="0" w:color="auto"/>
        <w:right w:val="none" w:sz="0" w:space="0" w:color="auto"/>
      </w:divBdr>
    </w:div>
    <w:div w:id="1125273798">
      <w:bodyDiv w:val="1"/>
      <w:marLeft w:val="0"/>
      <w:marRight w:val="0"/>
      <w:marTop w:val="0"/>
      <w:marBottom w:val="0"/>
      <w:divBdr>
        <w:top w:val="none" w:sz="0" w:space="0" w:color="auto"/>
        <w:left w:val="none" w:sz="0" w:space="0" w:color="auto"/>
        <w:bottom w:val="none" w:sz="0" w:space="0" w:color="auto"/>
        <w:right w:val="none" w:sz="0" w:space="0" w:color="auto"/>
      </w:divBdr>
    </w:div>
    <w:div w:id="187206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a:t>
            </a:r>
            <a:r>
              <a:rPr lang="en-US" baseline="0"/>
              <a:t> Log N Sorting</a:t>
            </a:r>
            <a:endParaRPr lang="en-US"/>
          </a:p>
        </c:rich>
      </c:tx>
      <c:overlay val="1"/>
    </c:title>
    <c:plotArea>
      <c:layout/>
      <c:lineChart>
        <c:grouping val="standard"/>
        <c:ser>
          <c:idx val="0"/>
          <c:order val="0"/>
          <c:tx>
            <c:strRef>
              <c:f>Sheet1!$A$2</c:f>
              <c:strCache>
                <c:ptCount val="1"/>
                <c:pt idx="0">
                  <c:v>BST</c:v>
                </c:pt>
              </c:strCache>
            </c:strRef>
          </c:tx>
          <c:marker>
            <c:symbol val="none"/>
          </c:marker>
          <c:cat>
            <c:numRef>
              <c:f>Sheet1!$B$1:$E$1</c:f>
              <c:numCache>
                <c:formatCode>General</c:formatCode>
                <c:ptCount val="4"/>
                <c:pt idx="0">
                  <c:v>10000</c:v>
                </c:pt>
                <c:pt idx="1">
                  <c:v>50000</c:v>
                </c:pt>
                <c:pt idx="2">
                  <c:v>100000</c:v>
                </c:pt>
                <c:pt idx="3">
                  <c:v>500000</c:v>
                </c:pt>
              </c:numCache>
            </c:numRef>
          </c:cat>
          <c:val>
            <c:numRef>
              <c:f>Sheet1!$B$2:$E$2</c:f>
              <c:numCache>
                <c:formatCode>General</c:formatCode>
                <c:ptCount val="4"/>
                <c:pt idx="0">
                  <c:v>1.0800000000000002E-2</c:v>
                </c:pt>
                <c:pt idx="1">
                  <c:v>6.2790000000000012E-2</c:v>
                </c:pt>
                <c:pt idx="2">
                  <c:v>0.13500000000000001</c:v>
                </c:pt>
                <c:pt idx="3">
                  <c:v>0.89219999999999999</c:v>
                </c:pt>
              </c:numCache>
            </c:numRef>
          </c:val>
        </c:ser>
        <c:ser>
          <c:idx val="1"/>
          <c:order val="1"/>
          <c:tx>
            <c:strRef>
              <c:f>Sheet1!$A$3</c:f>
              <c:strCache>
                <c:ptCount val="1"/>
                <c:pt idx="0">
                  <c:v>MergeSort</c:v>
                </c:pt>
              </c:strCache>
            </c:strRef>
          </c:tx>
          <c:marker>
            <c:symbol val="none"/>
          </c:marker>
          <c:cat>
            <c:numRef>
              <c:f>Sheet1!$B$1:$E$1</c:f>
              <c:numCache>
                <c:formatCode>General</c:formatCode>
                <c:ptCount val="4"/>
                <c:pt idx="0">
                  <c:v>10000</c:v>
                </c:pt>
                <c:pt idx="1">
                  <c:v>50000</c:v>
                </c:pt>
                <c:pt idx="2">
                  <c:v>100000</c:v>
                </c:pt>
                <c:pt idx="3">
                  <c:v>500000</c:v>
                </c:pt>
              </c:numCache>
            </c:numRef>
          </c:cat>
          <c:val>
            <c:numRef>
              <c:f>Sheet1!$B$3:$E$3</c:f>
              <c:numCache>
                <c:formatCode>General</c:formatCode>
                <c:ptCount val="4"/>
                <c:pt idx="0">
                  <c:v>3.2263600000000006E-3</c:v>
                </c:pt>
                <c:pt idx="1">
                  <c:v>1.7487200000000001E-2</c:v>
                </c:pt>
                <c:pt idx="2">
                  <c:v>3.6327699999999997E-2</c:v>
                </c:pt>
                <c:pt idx="3">
                  <c:v>0.20150999999999999</c:v>
                </c:pt>
              </c:numCache>
            </c:numRef>
          </c:val>
        </c:ser>
        <c:ser>
          <c:idx val="2"/>
          <c:order val="2"/>
          <c:tx>
            <c:strRef>
              <c:f>Sheet1!$A$4</c:f>
              <c:strCache>
                <c:ptCount val="1"/>
                <c:pt idx="0">
                  <c:v>QuickSort</c:v>
                </c:pt>
              </c:strCache>
            </c:strRef>
          </c:tx>
          <c:marker>
            <c:symbol val="none"/>
          </c:marker>
          <c:cat>
            <c:numRef>
              <c:f>Sheet1!$B$1:$E$1</c:f>
              <c:numCache>
                <c:formatCode>General</c:formatCode>
                <c:ptCount val="4"/>
                <c:pt idx="0">
                  <c:v>10000</c:v>
                </c:pt>
                <c:pt idx="1">
                  <c:v>50000</c:v>
                </c:pt>
                <c:pt idx="2">
                  <c:v>100000</c:v>
                </c:pt>
                <c:pt idx="3">
                  <c:v>500000</c:v>
                </c:pt>
              </c:numCache>
            </c:numRef>
          </c:cat>
          <c:val>
            <c:numRef>
              <c:f>Sheet1!$B$4:$E$4</c:f>
              <c:numCache>
                <c:formatCode>General</c:formatCode>
                <c:ptCount val="4"/>
                <c:pt idx="0">
                  <c:v>2.3029999999999999E-3</c:v>
                </c:pt>
                <c:pt idx="1">
                  <c:v>1.2224499999999999E-2</c:v>
                </c:pt>
                <c:pt idx="2">
                  <c:v>2.5318799999999995E-2</c:v>
                </c:pt>
                <c:pt idx="3">
                  <c:v>0.13697699999999999</c:v>
                </c:pt>
              </c:numCache>
            </c:numRef>
          </c:val>
        </c:ser>
        <c:marker val="1"/>
        <c:axId val="100628736"/>
        <c:axId val="100638720"/>
      </c:lineChart>
      <c:catAx>
        <c:axId val="100628736"/>
        <c:scaling>
          <c:orientation val="minMax"/>
        </c:scaling>
        <c:axPos val="b"/>
        <c:numFmt formatCode="General" sourceLinked="1"/>
        <c:tickLblPos val="nextTo"/>
        <c:crossAx val="100638720"/>
        <c:crosses val="autoZero"/>
        <c:auto val="1"/>
        <c:lblAlgn val="ctr"/>
        <c:lblOffset val="100"/>
      </c:catAx>
      <c:valAx>
        <c:axId val="100638720"/>
        <c:scaling>
          <c:orientation val="minMax"/>
        </c:scaling>
        <c:axPos val="l"/>
        <c:majorGridlines/>
        <c:numFmt formatCode="General" sourceLinked="1"/>
        <c:tickLblPos val="nextTo"/>
        <c:crossAx val="10062873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2014-04-10T13:10:00Z</dcterms:created>
  <dcterms:modified xsi:type="dcterms:W3CDTF">2014-04-10T14:10:00Z</dcterms:modified>
</cp:coreProperties>
</file>